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8B7475" w14:textId="77777777" w:rsidR="002561D2" w:rsidRDefault="002561D2" w:rsidP="00937DC2">
      <w:pPr>
        <w:pStyle w:val="Style33"/>
        <w:shd w:val="clear" w:color="auto" w:fill="auto"/>
        <w:spacing w:before="0" w:after="769"/>
        <w:ind w:right="20"/>
        <w:rPr>
          <w:rFonts w:ascii="Times New Roman" w:hAnsi="Times New Roman" w:cs="Times New Roman"/>
        </w:rPr>
      </w:pPr>
      <w:bookmarkStart w:id="0" w:name="_Hlk3540039"/>
    </w:p>
    <w:p w14:paraId="4930B6E2" w14:textId="77777777" w:rsidR="002561D2" w:rsidRDefault="002561D2" w:rsidP="00937DC2">
      <w:pPr>
        <w:pStyle w:val="Style33"/>
        <w:shd w:val="clear" w:color="auto" w:fill="auto"/>
        <w:spacing w:before="0" w:after="769"/>
        <w:ind w:right="20"/>
        <w:rPr>
          <w:rFonts w:ascii="Times New Roman" w:hAnsi="Times New Roman" w:cs="Times New Roman"/>
        </w:rPr>
      </w:pPr>
    </w:p>
    <w:p w14:paraId="21F60FF7" w14:textId="77777777" w:rsidR="002561D2" w:rsidRDefault="002561D2" w:rsidP="00937DC2">
      <w:pPr>
        <w:pStyle w:val="Style33"/>
        <w:shd w:val="clear" w:color="auto" w:fill="auto"/>
        <w:spacing w:before="0" w:after="769"/>
        <w:ind w:right="20"/>
        <w:rPr>
          <w:rFonts w:ascii="Times New Roman" w:hAnsi="Times New Roman" w:cs="Times New Roman"/>
        </w:rPr>
      </w:pPr>
    </w:p>
    <w:p w14:paraId="0DFAC820" w14:textId="16F7BDBE" w:rsidR="00937DC2" w:rsidRPr="006D0F26" w:rsidRDefault="00C51464" w:rsidP="00937DC2">
      <w:pPr>
        <w:pStyle w:val="Style33"/>
        <w:shd w:val="clear" w:color="auto" w:fill="auto"/>
        <w:spacing w:before="0" w:after="769"/>
        <w:ind w:right="20"/>
        <w:rPr>
          <w:rFonts w:ascii="Times New Roman" w:hAnsi="Times New Roman" w:cs="Times New Roman"/>
        </w:rPr>
      </w:pPr>
      <w:r>
        <w:rPr>
          <w:rFonts w:ascii="Times New Roman" w:hAnsi="Times New Roman" w:cs="Times New Roman"/>
        </w:rPr>
        <w:t xml:space="preserve">NACRT </w:t>
      </w:r>
      <w:r w:rsidR="00937DC2" w:rsidRPr="006D0F26">
        <w:rPr>
          <w:rFonts w:ascii="Times New Roman" w:hAnsi="Times New Roman" w:cs="Times New Roman"/>
        </w:rPr>
        <w:t>DOKUMENTACIJ</w:t>
      </w:r>
      <w:r w:rsidR="00E46F74">
        <w:rPr>
          <w:rFonts w:ascii="Times New Roman" w:hAnsi="Times New Roman" w:cs="Times New Roman"/>
        </w:rPr>
        <w:t>E</w:t>
      </w:r>
      <w:r w:rsidR="00937DC2" w:rsidRPr="006D0F26">
        <w:rPr>
          <w:rFonts w:ascii="Times New Roman" w:hAnsi="Times New Roman" w:cs="Times New Roman"/>
        </w:rPr>
        <w:t xml:space="preserve"> O NABAVI</w:t>
      </w:r>
      <w:r w:rsidR="00937DC2" w:rsidRPr="006D0F26">
        <w:rPr>
          <w:rFonts w:ascii="Times New Roman" w:hAnsi="Times New Roman" w:cs="Times New Roman"/>
        </w:rPr>
        <w:br/>
        <w:t>U OTVORENOM POSTUPKU JAVNE NABAVE</w:t>
      </w:r>
      <w:r w:rsidR="00937DC2" w:rsidRPr="006D0F26">
        <w:rPr>
          <w:rFonts w:ascii="Times New Roman" w:hAnsi="Times New Roman" w:cs="Times New Roman"/>
        </w:rPr>
        <w:br/>
        <w:t xml:space="preserve">EVIDENCIJSKI BROJ </w:t>
      </w:r>
      <w:r w:rsidR="00937DC2" w:rsidRPr="00467F70">
        <w:rPr>
          <w:rFonts w:ascii="Times New Roman" w:hAnsi="Times New Roman" w:cs="Times New Roman"/>
        </w:rPr>
        <w:t>VV</w:t>
      </w:r>
      <w:r w:rsidR="009B6227" w:rsidRPr="00467F70">
        <w:rPr>
          <w:rFonts w:ascii="Times New Roman" w:hAnsi="Times New Roman" w:cs="Times New Roman"/>
        </w:rPr>
        <w:t xml:space="preserve"> 003-19</w:t>
      </w:r>
    </w:p>
    <w:p w14:paraId="68DC3975" w14:textId="77777777" w:rsidR="00937DC2" w:rsidRPr="006D0F26" w:rsidRDefault="00937DC2" w:rsidP="00937DC2">
      <w:pPr>
        <w:pStyle w:val="Style33"/>
        <w:shd w:val="clear" w:color="auto" w:fill="auto"/>
        <w:spacing w:before="0" w:after="161" w:line="398" w:lineRule="exact"/>
        <w:ind w:right="20"/>
        <w:rPr>
          <w:rFonts w:ascii="Times New Roman" w:hAnsi="Times New Roman" w:cs="Times New Roman"/>
        </w:rPr>
      </w:pPr>
      <w:r w:rsidRPr="006D0F26">
        <w:rPr>
          <w:rFonts w:ascii="Times New Roman" w:hAnsi="Times New Roman" w:cs="Times New Roman"/>
        </w:rPr>
        <w:t>Predmet nabave:</w:t>
      </w:r>
      <w:bookmarkStart w:id="1" w:name="_GoBack"/>
      <w:bookmarkEnd w:id="1"/>
    </w:p>
    <w:p w14:paraId="6395226E" w14:textId="2AD9EF99" w:rsidR="00937DC2" w:rsidRPr="006D0F26" w:rsidRDefault="00937DC2" w:rsidP="00937DC2">
      <w:pPr>
        <w:pStyle w:val="Style33"/>
        <w:shd w:val="clear" w:color="auto" w:fill="auto"/>
        <w:spacing w:before="0" w:after="1419" w:line="446" w:lineRule="exact"/>
        <w:ind w:right="20"/>
        <w:rPr>
          <w:rFonts w:ascii="Times New Roman" w:hAnsi="Times New Roman" w:cs="Times New Roman"/>
        </w:rPr>
      </w:pPr>
      <w:bookmarkStart w:id="2" w:name="_Hlk1542317"/>
      <w:bookmarkStart w:id="3" w:name="_Hlk1993715"/>
      <w:r w:rsidRPr="006D0F26">
        <w:rPr>
          <w:rFonts w:ascii="Times New Roman" w:hAnsi="Times New Roman" w:cs="Times New Roman"/>
        </w:rPr>
        <w:t xml:space="preserve">Usluga </w:t>
      </w:r>
      <w:r w:rsidR="005E43EC">
        <w:rPr>
          <w:rFonts w:ascii="Times New Roman" w:hAnsi="Times New Roman" w:cs="Times New Roman"/>
        </w:rPr>
        <w:t>Financijskih posrednika</w:t>
      </w:r>
      <w:r w:rsidRPr="006D0F26">
        <w:rPr>
          <w:rFonts w:ascii="Times New Roman" w:hAnsi="Times New Roman" w:cs="Times New Roman"/>
        </w:rPr>
        <w:t xml:space="preserve"> za provedbu financijskog</w:t>
      </w:r>
      <w:r w:rsidRPr="006D0F26">
        <w:rPr>
          <w:rFonts w:ascii="Times New Roman" w:hAnsi="Times New Roman" w:cs="Times New Roman"/>
        </w:rPr>
        <w:br/>
        <w:t>instrumenta „ESIF Krediti za energetsku učinkovitost za poduzetnike,, koji se uvodi u okviru Operativnog programa „Konkurentnost i kohezija 2014. - 2020.“</w:t>
      </w:r>
      <w:bookmarkEnd w:id="2"/>
    </w:p>
    <w:bookmarkEnd w:id="3"/>
    <w:p w14:paraId="6B56C97F" w14:textId="77777777" w:rsidR="00937DC2" w:rsidRPr="006D0F26" w:rsidRDefault="00937DC2" w:rsidP="00937DC2">
      <w:pPr>
        <w:pStyle w:val="Style33"/>
        <w:shd w:val="clear" w:color="auto" w:fill="auto"/>
        <w:spacing w:before="0" w:after="200" w:line="398" w:lineRule="exact"/>
        <w:ind w:left="320"/>
        <w:rPr>
          <w:rFonts w:ascii="Times New Roman" w:hAnsi="Times New Roman" w:cs="Times New Roman"/>
          <w:sz w:val="30"/>
          <w:szCs w:val="30"/>
        </w:rPr>
      </w:pPr>
      <w:r w:rsidRPr="006D0F26">
        <w:rPr>
          <w:rFonts w:ascii="Times New Roman" w:hAnsi="Times New Roman" w:cs="Times New Roman"/>
          <w:sz w:val="30"/>
          <w:szCs w:val="30"/>
        </w:rPr>
        <w:t>Obvezna je elektronička dostava ponuda putem EOJN RH</w:t>
      </w:r>
    </w:p>
    <w:p w14:paraId="7B7D10C8" w14:textId="77777777" w:rsidR="00F70DFF" w:rsidRPr="004B157D" w:rsidRDefault="00937DC2" w:rsidP="00937DC2">
      <w:pPr>
        <w:jc w:val="center"/>
        <w:rPr>
          <w:color w:val="auto"/>
        </w:rPr>
      </w:pPr>
      <w:r w:rsidRPr="004B157D">
        <w:rPr>
          <w:color w:val="auto"/>
        </w:rPr>
        <w:t>Zagreb, ožujak 2019. godine</w:t>
      </w:r>
    </w:p>
    <w:p w14:paraId="07F9CE68" w14:textId="77777777" w:rsidR="00F70DFF" w:rsidRPr="004B157D" w:rsidRDefault="00F70DFF">
      <w:pPr>
        <w:widowControl/>
        <w:spacing w:after="160" w:line="259" w:lineRule="auto"/>
        <w:rPr>
          <w:color w:val="auto"/>
        </w:rPr>
      </w:pPr>
      <w:r w:rsidRPr="004B157D">
        <w:rPr>
          <w:color w:val="auto"/>
        </w:rPr>
        <w:br w:type="page"/>
      </w:r>
    </w:p>
    <w:p w14:paraId="1570281A" w14:textId="2AA2DD8F" w:rsidR="00F70DFF" w:rsidRPr="00D05A00" w:rsidRDefault="00D05A00">
      <w:pPr>
        <w:widowControl/>
        <w:spacing w:after="160" w:line="259" w:lineRule="auto"/>
        <w:rPr>
          <w:b/>
          <w:color w:val="auto"/>
        </w:rPr>
      </w:pPr>
      <w:r w:rsidRPr="00D05A00">
        <w:rPr>
          <w:b/>
          <w:color w:val="auto"/>
        </w:rPr>
        <w:lastRenderedPageBreak/>
        <w:t>SADRŽAJ</w:t>
      </w:r>
    </w:p>
    <w:sdt>
      <w:sdtPr>
        <w:rPr>
          <w:color w:val="000000"/>
          <w:sz w:val="4"/>
          <w:szCs w:val="24"/>
          <w:lang w:eastAsia="hr-HR" w:bidi="hr-HR"/>
        </w:rPr>
        <w:id w:val="-1511512246"/>
        <w:docPartObj>
          <w:docPartGallery w:val="Table of Contents"/>
          <w:docPartUnique/>
        </w:docPartObj>
      </w:sdtPr>
      <w:sdtEndPr>
        <w:rPr>
          <w:b/>
          <w:bCs/>
          <w:noProof/>
          <w:sz w:val="24"/>
        </w:rPr>
      </w:sdtEndPr>
      <w:sdtContent>
        <w:p w14:paraId="2077DC53" w14:textId="40C3CA63" w:rsidR="00C949F8" w:rsidRPr="00C949F8" w:rsidRDefault="003E20C5">
          <w:pPr>
            <w:pStyle w:val="TOC1"/>
            <w:rPr>
              <w:rFonts w:eastAsiaTheme="minorEastAsia"/>
              <w:noProof/>
              <w:sz w:val="16"/>
              <w:lang w:eastAsia="hr-HR"/>
            </w:rPr>
          </w:pPr>
          <w:r w:rsidRPr="00C949F8">
            <w:rPr>
              <w:b/>
              <w:sz w:val="4"/>
            </w:rPr>
            <w:fldChar w:fldCharType="begin"/>
          </w:r>
          <w:r w:rsidRPr="00626BA8">
            <w:rPr>
              <w:b/>
              <w:sz w:val="4"/>
            </w:rPr>
            <w:instrText xml:space="preserve"> TOC \o "1-3" \h \z \u </w:instrText>
          </w:r>
          <w:r w:rsidRPr="00C949F8">
            <w:rPr>
              <w:b/>
              <w:sz w:val="4"/>
            </w:rPr>
            <w:fldChar w:fldCharType="separate"/>
          </w:r>
          <w:hyperlink w:anchor="_Toc3902153" w:history="1">
            <w:r w:rsidR="00626BA8" w:rsidRPr="00626BA8">
              <w:rPr>
                <w:rStyle w:val="Hyperlink"/>
                <w:rFonts w:eastAsiaTheme="majorEastAsia"/>
                <w:b/>
                <w:noProof/>
                <w:sz w:val="18"/>
                <w:lang w:bidi="hr-HR"/>
              </w:rPr>
              <w:t>1.</w:t>
            </w:r>
            <w:r w:rsidR="00626BA8" w:rsidRPr="00626BA8">
              <w:rPr>
                <w:rFonts w:eastAsiaTheme="minorEastAsia"/>
                <w:noProof/>
                <w:sz w:val="16"/>
                <w:lang w:eastAsia="hr-HR"/>
              </w:rPr>
              <w:tab/>
            </w:r>
            <w:r w:rsidR="00626BA8" w:rsidRPr="00626BA8">
              <w:rPr>
                <w:rStyle w:val="Hyperlink"/>
                <w:rFonts w:eastAsiaTheme="majorEastAsia"/>
                <w:b/>
                <w:noProof/>
                <w:sz w:val="18"/>
                <w:lang w:bidi="hr-HR"/>
              </w:rPr>
              <w:t>OPĆI PODACI</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_Toc3902153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10</w:t>
            </w:r>
            <w:r w:rsidR="00626BA8" w:rsidRPr="00626BA8">
              <w:rPr>
                <w:noProof/>
                <w:webHidden/>
                <w:sz w:val="18"/>
              </w:rPr>
              <w:fldChar w:fldCharType="end"/>
            </w:r>
          </w:hyperlink>
        </w:p>
        <w:p w14:paraId="314C1D0B" w14:textId="46BA5B7A" w:rsidR="00626BA8" w:rsidRPr="00626BA8" w:rsidRDefault="00C51464">
          <w:pPr>
            <w:pStyle w:val="TOC2"/>
            <w:rPr>
              <w:rFonts w:eastAsiaTheme="minorEastAsia"/>
              <w:noProof/>
              <w:sz w:val="16"/>
              <w:lang w:eastAsia="hr-HR"/>
            </w:rPr>
          </w:pPr>
          <w:hyperlink w:anchor="_Toc3902154" w:history="1">
            <w:r w:rsidR="00626BA8" w:rsidRPr="00626BA8">
              <w:rPr>
                <w:rStyle w:val="Hyperlink"/>
                <w:rFonts w:eastAsiaTheme="majorEastAsia"/>
                <w:b/>
                <w:noProof/>
                <w:sz w:val="18"/>
                <w:lang w:bidi="hr-HR"/>
              </w:rPr>
              <w:t>1.1.</w:t>
            </w:r>
            <w:r w:rsidR="00626BA8" w:rsidRPr="00626BA8">
              <w:rPr>
                <w:rFonts w:eastAsiaTheme="minorEastAsia"/>
                <w:noProof/>
                <w:sz w:val="16"/>
                <w:lang w:eastAsia="hr-HR"/>
              </w:rPr>
              <w:tab/>
            </w:r>
            <w:r w:rsidR="00626BA8" w:rsidRPr="00626BA8">
              <w:rPr>
                <w:rStyle w:val="Hyperlink"/>
                <w:rFonts w:eastAsiaTheme="majorEastAsia"/>
                <w:b/>
                <w:noProof/>
                <w:sz w:val="18"/>
                <w:lang w:bidi="hr-HR"/>
              </w:rPr>
              <w:t>PODACI O NARUČITELJU</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_Toc3902154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10</w:t>
            </w:r>
            <w:r w:rsidR="00626BA8" w:rsidRPr="00626BA8">
              <w:rPr>
                <w:noProof/>
                <w:webHidden/>
                <w:sz w:val="18"/>
              </w:rPr>
              <w:fldChar w:fldCharType="end"/>
            </w:r>
          </w:hyperlink>
        </w:p>
        <w:p w14:paraId="5002EE03" w14:textId="16760900" w:rsidR="00626BA8" w:rsidRPr="00626BA8" w:rsidRDefault="00C51464">
          <w:pPr>
            <w:pStyle w:val="TOC2"/>
            <w:rPr>
              <w:rFonts w:eastAsiaTheme="minorEastAsia"/>
              <w:noProof/>
              <w:sz w:val="16"/>
              <w:lang w:eastAsia="hr-HR"/>
            </w:rPr>
          </w:pPr>
          <w:hyperlink w:anchor="_Toc3902155" w:history="1">
            <w:r w:rsidR="00626BA8" w:rsidRPr="00626BA8">
              <w:rPr>
                <w:rStyle w:val="Hyperlink"/>
                <w:rFonts w:eastAsiaTheme="majorEastAsia"/>
                <w:b/>
                <w:noProof/>
                <w:sz w:val="18"/>
                <w:lang w:bidi="hr-HR"/>
              </w:rPr>
              <w:t>1.2.</w:t>
            </w:r>
            <w:r w:rsidR="00626BA8" w:rsidRPr="00626BA8">
              <w:rPr>
                <w:rFonts w:eastAsiaTheme="minorEastAsia"/>
                <w:noProof/>
                <w:sz w:val="16"/>
                <w:lang w:eastAsia="hr-HR"/>
              </w:rPr>
              <w:tab/>
            </w:r>
            <w:r w:rsidR="00626BA8" w:rsidRPr="00626BA8">
              <w:rPr>
                <w:rStyle w:val="Hyperlink"/>
                <w:rFonts w:eastAsiaTheme="majorEastAsia"/>
                <w:b/>
                <w:noProof/>
                <w:sz w:val="18"/>
                <w:lang w:bidi="hr-HR"/>
              </w:rPr>
              <w:t>POPIS SUBJEKATA S KOJIMA JE NARUČITELJ U SUKOBU INTERESA</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_Toc3902155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10</w:t>
            </w:r>
            <w:r w:rsidR="00626BA8" w:rsidRPr="00626BA8">
              <w:rPr>
                <w:noProof/>
                <w:webHidden/>
                <w:sz w:val="18"/>
              </w:rPr>
              <w:fldChar w:fldCharType="end"/>
            </w:r>
          </w:hyperlink>
        </w:p>
        <w:p w14:paraId="1B71B9B7" w14:textId="528010E2" w:rsidR="00626BA8" w:rsidRPr="00626BA8" w:rsidRDefault="00C51464">
          <w:pPr>
            <w:pStyle w:val="TOC2"/>
            <w:rPr>
              <w:rFonts w:eastAsiaTheme="minorEastAsia"/>
              <w:noProof/>
              <w:sz w:val="16"/>
              <w:lang w:eastAsia="hr-HR"/>
            </w:rPr>
          </w:pPr>
          <w:hyperlink w:anchor="_Toc3902156" w:history="1">
            <w:r w:rsidR="00626BA8" w:rsidRPr="00626BA8">
              <w:rPr>
                <w:rStyle w:val="Hyperlink"/>
                <w:rFonts w:eastAsiaTheme="majorEastAsia"/>
                <w:b/>
                <w:noProof/>
                <w:sz w:val="18"/>
                <w:lang w:bidi="hr-HR"/>
              </w:rPr>
              <w:t>1.3.</w:t>
            </w:r>
            <w:r w:rsidR="00626BA8" w:rsidRPr="00626BA8">
              <w:rPr>
                <w:rFonts w:eastAsiaTheme="minorEastAsia"/>
                <w:noProof/>
                <w:sz w:val="16"/>
                <w:lang w:eastAsia="hr-HR"/>
              </w:rPr>
              <w:tab/>
            </w:r>
            <w:r w:rsidR="00626BA8" w:rsidRPr="00626BA8">
              <w:rPr>
                <w:rStyle w:val="Hyperlink"/>
                <w:rFonts w:eastAsiaTheme="majorEastAsia"/>
                <w:b/>
                <w:noProof/>
                <w:sz w:val="18"/>
                <w:lang w:bidi="hr-HR"/>
              </w:rPr>
              <w:t>PRETHODNO SUDJELOVANJE PONUDITELJA</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_Toc3902156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11</w:t>
            </w:r>
            <w:r w:rsidR="00626BA8" w:rsidRPr="00626BA8">
              <w:rPr>
                <w:noProof/>
                <w:webHidden/>
                <w:sz w:val="18"/>
              </w:rPr>
              <w:fldChar w:fldCharType="end"/>
            </w:r>
          </w:hyperlink>
        </w:p>
        <w:p w14:paraId="74EE6609" w14:textId="2F7E99E4" w:rsidR="00626BA8" w:rsidRPr="00626BA8" w:rsidRDefault="00C51464">
          <w:pPr>
            <w:pStyle w:val="TOC2"/>
            <w:rPr>
              <w:rFonts w:eastAsiaTheme="minorEastAsia"/>
              <w:noProof/>
              <w:sz w:val="16"/>
              <w:lang w:eastAsia="hr-HR"/>
            </w:rPr>
          </w:pPr>
          <w:hyperlink w:anchor="_Toc3902157" w:history="1">
            <w:r w:rsidR="00626BA8" w:rsidRPr="00626BA8">
              <w:rPr>
                <w:rStyle w:val="Hyperlink"/>
                <w:rFonts w:eastAsiaTheme="majorEastAsia"/>
                <w:b/>
                <w:noProof/>
                <w:sz w:val="18"/>
                <w:lang w:bidi="hr-HR"/>
              </w:rPr>
              <w:t>1.4.</w:t>
            </w:r>
            <w:r w:rsidR="00626BA8" w:rsidRPr="00626BA8">
              <w:rPr>
                <w:rFonts w:eastAsiaTheme="minorEastAsia"/>
                <w:noProof/>
                <w:sz w:val="16"/>
                <w:lang w:eastAsia="hr-HR"/>
              </w:rPr>
              <w:tab/>
            </w:r>
            <w:r w:rsidR="00626BA8" w:rsidRPr="00626BA8">
              <w:rPr>
                <w:rStyle w:val="Hyperlink"/>
                <w:rFonts w:eastAsiaTheme="majorEastAsia"/>
                <w:b/>
                <w:noProof/>
                <w:sz w:val="18"/>
                <w:lang w:bidi="hr-HR"/>
              </w:rPr>
              <w:t>EVIDENCIJSKI BROJ NABAVE</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_Toc3902157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11</w:t>
            </w:r>
            <w:r w:rsidR="00626BA8" w:rsidRPr="00626BA8">
              <w:rPr>
                <w:noProof/>
                <w:webHidden/>
                <w:sz w:val="18"/>
              </w:rPr>
              <w:fldChar w:fldCharType="end"/>
            </w:r>
          </w:hyperlink>
        </w:p>
        <w:p w14:paraId="78CD6F30" w14:textId="5EF17DFF" w:rsidR="00626BA8" w:rsidRPr="00626BA8" w:rsidRDefault="00C51464">
          <w:pPr>
            <w:pStyle w:val="TOC2"/>
            <w:rPr>
              <w:rFonts w:eastAsiaTheme="minorEastAsia"/>
              <w:noProof/>
              <w:sz w:val="16"/>
              <w:lang w:eastAsia="hr-HR"/>
            </w:rPr>
          </w:pPr>
          <w:hyperlink w:anchor="_Toc3902158" w:history="1">
            <w:r w:rsidR="00626BA8" w:rsidRPr="00626BA8">
              <w:rPr>
                <w:rStyle w:val="Hyperlink"/>
                <w:rFonts w:eastAsiaTheme="majorEastAsia"/>
                <w:b/>
                <w:noProof/>
                <w:sz w:val="18"/>
                <w:lang w:bidi="hr-HR"/>
              </w:rPr>
              <w:t>1.5.</w:t>
            </w:r>
            <w:r w:rsidR="00626BA8" w:rsidRPr="00626BA8">
              <w:rPr>
                <w:rFonts w:eastAsiaTheme="minorEastAsia"/>
                <w:noProof/>
                <w:sz w:val="16"/>
                <w:lang w:eastAsia="hr-HR"/>
              </w:rPr>
              <w:tab/>
            </w:r>
            <w:r w:rsidR="00626BA8" w:rsidRPr="00626BA8">
              <w:rPr>
                <w:rStyle w:val="Hyperlink"/>
                <w:rFonts w:eastAsiaTheme="majorEastAsia"/>
                <w:b/>
                <w:noProof/>
                <w:sz w:val="18"/>
                <w:lang w:bidi="hr-HR"/>
              </w:rPr>
              <w:t>VRSTA POSTUPKA NABAVE I VRSTA UGOVORA</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_Toc3902158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11</w:t>
            </w:r>
            <w:r w:rsidR="00626BA8" w:rsidRPr="00626BA8">
              <w:rPr>
                <w:noProof/>
                <w:webHidden/>
                <w:sz w:val="18"/>
              </w:rPr>
              <w:fldChar w:fldCharType="end"/>
            </w:r>
          </w:hyperlink>
        </w:p>
        <w:p w14:paraId="7C2F7174" w14:textId="2CDE21BB" w:rsidR="00626BA8" w:rsidRPr="00626BA8" w:rsidRDefault="00C51464">
          <w:pPr>
            <w:pStyle w:val="TOC2"/>
            <w:rPr>
              <w:rFonts w:eastAsiaTheme="minorEastAsia"/>
              <w:noProof/>
              <w:sz w:val="16"/>
              <w:lang w:eastAsia="hr-HR"/>
            </w:rPr>
          </w:pPr>
          <w:hyperlink w:anchor="_Toc3902159" w:history="1">
            <w:r w:rsidR="00626BA8" w:rsidRPr="00626BA8">
              <w:rPr>
                <w:rStyle w:val="Hyperlink"/>
                <w:rFonts w:eastAsiaTheme="majorEastAsia"/>
                <w:b/>
                <w:noProof/>
                <w:sz w:val="18"/>
                <w:lang w:bidi="hr-HR"/>
              </w:rPr>
              <w:t>1.6.</w:t>
            </w:r>
            <w:r w:rsidR="00626BA8" w:rsidRPr="00626BA8">
              <w:rPr>
                <w:rFonts w:eastAsiaTheme="minorEastAsia"/>
                <w:noProof/>
                <w:sz w:val="16"/>
                <w:lang w:eastAsia="hr-HR"/>
              </w:rPr>
              <w:tab/>
            </w:r>
            <w:r w:rsidR="00626BA8" w:rsidRPr="00626BA8">
              <w:rPr>
                <w:rStyle w:val="Hyperlink"/>
                <w:rFonts w:eastAsiaTheme="majorEastAsia"/>
                <w:b/>
                <w:noProof/>
                <w:sz w:val="18"/>
                <w:lang w:bidi="hr-HR"/>
              </w:rPr>
              <w:t>PROCIJENJENA VRIJEDNOST NABAVE</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_Toc3902159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11</w:t>
            </w:r>
            <w:r w:rsidR="00626BA8" w:rsidRPr="00626BA8">
              <w:rPr>
                <w:noProof/>
                <w:webHidden/>
                <w:sz w:val="18"/>
              </w:rPr>
              <w:fldChar w:fldCharType="end"/>
            </w:r>
          </w:hyperlink>
        </w:p>
        <w:p w14:paraId="43207A6F" w14:textId="5E6191F3" w:rsidR="00626BA8" w:rsidRPr="00626BA8" w:rsidRDefault="00C51464">
          <w:pPr>
            <w:pStyle w:val="TOC2"/>
            <w:rPr>
              <w:rFonts w:eastAsiaTheme="minorEastAsia"/>
              <w:noProof/>
              <w:sz w:val="16"/>
              <w:lang w:eastAsia="hr-HR"/>
            </w:rPr>
          </w:pPr>
          <w:hyperlink w:anchor="_Toc3902160" w:history="1">
            <w:r w:rsidR="00626BA8" w:rsidRPr="00626BA8">
              <w:rPr>
                <w:rStyle w:val="Hyperlink"/>
                <w:rFonts w:eastAsiaTheme="majorEastAsia"/>
                <w:b/>
                <w:noProof/>
                <w:sz w:val="18"/>
                <w:lang w:bidi="hr-HR"/>
              </w:rPr>
              <w:t>1.7.</w:t>
            </w:r>
            <w:r w:rsidR="00626BA8" w:rsidRPr="00626BA8">
              <w:rPr>
                <w:rFonts w:eastAsiaTheme="minorEastAsia"/>
                <w:noProof/>
                <w:sz w:val="16"/>
                <w:lang w:eastAsia="hr-HR"/>
              </w:rPr>
              <w:tab/>
            </w:r>
            <w:r w:rsidR="00626BA8" w:rsidRPr="00626BA8">
              <w:rPr>
                <w:rStyle w:val="Hyperlink"/>
                <w:rFonts w:eastAsiaTheme="majorEastAsia"/>
                <w:b/>
                <w:noProof/>
                <w:sz w:val="18"/>
                <w:lang w:bidi="hr-HR"/>
              </w:rPr>
              <w:t>ELEKTRONIČKA DRAŽBA</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_Toc3902160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11</w:t>
            </w:r>
            <w:r w:rsidR="00626BA8" w:rsidRPr="00626BA8">
              <w:rPr>
                <w:noProof/>
                <w:webHidden/>
                <w:sz w:val="18"/>
              </w:rPr>
              <w:fldChar w:fldCharType="end"/>
            </w:r>
          </w:hyperlink>
        </w:p>
        <w:p w14:paraId="5005C193" w14:textId="209C7C35" w:rsidR="00626BA8" w:rsidRPr="00626BA8" w:rsidRDefault="00C51464">
          <w:pPr>
            <w:pStyle w:val="TOC2"/>
            <w:rPr>
              <w:rFonts w:eastAsiaTheme="minorEastAsia"/>
              <w:noProof/>
              <w:sz w:val="16"/>
              <w:lang w:eastAsia="hr-HR"/>
            </w:rPr>
          </w:pPr>
          <w:hyperlink w:anchor="_Toc3902161" w:history="1">
            <w:r w:rsidR="00626BA8" w:rsidRPr="00626BA8">
              <w:rPr>
                <w:rStyle w:val="Hyperlink"/>
                <w:rFonts w:eastAsiaTheme="majorEastAsia"/>
                <w:b/>
                <w:noProof/>
                <w:sz w:val="18"/>
                <w:lang w:bidi="hr-HR"/>
              </w:rPr>
              <w:t>1.8.</w:t>
            </w:r>
            <w:r w:rsidR="00626BA8" w:rsidRPr="00626BA8">
              <w:rPr>
                <w:rFonts w:eastAsiaTheme="minorEastAsia"/>
                <w:noProof/>
                <w:sz w:val="16"/>
                <w:lang w:eastAsia="hr-HR"/>
              </w:rPr>
              <w:tab/>
            </w:r>
            <w:r w:rsidR="00626BA8" w:rsidRPr="00626BA8">
              <w:rPr>
                <w:rStyle w:val="Hyperlink"/>
                <w:rFonts w:eastAsiaTheme="majorEastAsia"/>
                <w:b/>
                <w:noProof/>
                <w:sz w:val="18"/>
                <w:lang w:bidi="hr-HR"/>
              </w:rPr>
              <w:t>DINAMIČKI SUSTAV NABAVE</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_Toc3902161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12</w:t>
            </w:r>
            <w:r w:rsidR="00626BA8" w:rsidRPr="00626BA8">
              <w:rPr>
                <w:noProof/>
                <w:webHidden/>
                <w:sz w:val="18"/>
              </w:rPr>
              <w:fldChar w:fldCharType="end"/>
            </w:r>
          </w:hyperlink>
        </w:p>
        <w:p w14:paraId="07E008A9" w14:textId="29FC3580" w:rsidR="00626BA8" w:rsidRPr="00626BA8" w:rsidRDefault="00C51464">
          <w:pPr>
            <w:pStyle w:val="TOC2"/>
            <w:rPr>
              <w:rFonts w:eastAsiaTheme="minorEastAsia"/>
              <w:noProof/>
              <w:sz w:val="16"/>
              <w:lang w:eastAsia="hr-HR"/>
            </w:rPr>
          </w:pPr>
          <w:hyperlink w:anchor="_Toc3902162" w:history="1">
            <w:r w:rsidR="00626BA8" w:rsidRPr="00626BA8">
              <w:rPr>
                <w:rStyle w:val="Hyperlink"/>
                <w:rFonts w:eastAsiaTheme="majorEastAsia"/>
                <w:b/>
                <w:noProof/>
                <w:sz w:val="18"/>
                <w:lang w:bidi="hr-HR"/>
              </w:rPr>
              <w:t>1.9.</w:t>
            </w:r>
            <w:r w:rsidR="00626BA8" w:rsidRPr="00626BA8">
              <w:rPr>
                <w:rFonts w:eastAsiaTheme="minorEastAsia"/>
                <w:noProof/>
                <w:sz w:val="16"/>
                <w:lang w:eastAsia="hr-HR"/>
              </w:rPr>
              <w:tab/>
            </w:r>
            <w:r w:rsidR="00626BA8" w:rsidRPr="00626BA8">
              <w:rPr>
                <w:rStyle w:val="Hyperlink"/>
                <w:rFonts w:eastAsiaTheme="majorEastAsia"/>
                <w:b/>
                <w:noProof/>
                <w:sz w:val="18"/>
                <w:lang w:bidi="hr-HR"/>
              </w:rPr>
              <w:t>PRETHODNO SAVJETOVANJE SA ZAINTERESIRANIM GOSPODARSKIM SUBJEKTIMA</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_Toc3902162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12</w:t>
            </w:r>
            <w:r w:rsidR="00626BA8" w:rsidRPr="00626BA8">
              <w:rPr>
                <w:noProof/>
                <w:webHidden/>
                <w:sz w:val="18"/>
              </w:rPr>
              <w:fldChar w:fldCharType="end"/>
            </w:r>
          </w:hyperlink>
        </w:p>
        <w:p w14:paraId="38B8F038" w14:textId="6BC8A3A3" w:rsidR="00626BA8" w:rsidRPr="00626BA8" w:rsidRDefault="00C51464">
          <w:pPr>
            <w:pStyle w:val="TOC1"/>
            <w:rPr>
              <w:rFonts w:eastAsiaTheme="minorEastAsia"/>
              <w:noProof/>
              <w:sz w:val="16"/>
              <w:lang w:eastAsia="hr-HR"/>
            </w:rPr>
          </w:pPr>
          <w:hyperlink w:anchor="_Toc3902163" w:history="1">
            <w:r w:rsidR="00626BA8" w:rsidRPr="00626BA8">
              <w:rPr>
                <w:rStyle w:val="Hyperlink"/>
                <w:rFonts w:eastAsiaTheme="majorEastAsia"/>
                <w:b/>
                <w:noProof/>
                <w:sz w:val="18"/>
                <w:lang w:bidi="hr-HR"/>
              </w:rPr>
              <w:t>2.</w:t>
            </w:r>
            <w:r w:rsidR="00626BA8" w:rsidRPr="00626BA8">
              <w:rPr>
                <w:rFonts w:eastAsiaTheme="minorEastAsia"/>
                <w:noProof/>
                <w:sz w:val="16"/>
                <w:lang w:eastAsia="hr-HR"/>
              </w:rPr>
              <w:tab/>
            </w:r>
            <w:r w:rsidR="00626BA8" w:rsidRPr="00626BA8">
              <w:rPr>
                <w:rStyle w:val="Hyperlink"/>
                <w:rFonts w:eastAsiaTheme="majorEastAsia"/>
                <w:b/>
                <w:noProof/>
                <w:sz w:val="18"/>
                <w:lang w:bidi="hr-HR"/>
              </w:rPr>
              <w:t>PODACI O PREDMETU NABAVE</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_Toc3902163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12</w:t>
            </w:r>
            <w:r w:rsidR="00626BA8" w:rsidRPr="00626BA8">
              <w:rPr>
                <w:noProof/>
                <w:webHidden/>
                <w:sz w:val="18"/>
              </w:rPr>
              <w:fldChar w:fldCharType="end"/>
            </w:r>
          </w:hyperlink>
        </w:p>
        <w:p w14:paraId="29E4705B" w14:textId="62807D1A" w:rsidR="00626BA8" w:rsidRPr="00626BA8" w:rsidRDefault="00C51464">
          <w:pPr>
            <w:pStyle w:val="TOC2"/>
            <w:rPr>
              <w:rFonts w:eastAsiaTheme="minorEastAsia"/>
              <w:noProof/>
              <w:sz w:val="16"/>
              <w:lang w:eastAsia="hr-HR"/>
            </w:rPr>
          </w:pPr>
          <w:hyperlink w:anchor="_Toc3902164" w:history="1">
            <w:r w:rsidR="00626BA8" w:rsidRPr="00626BA8">
              <w:rPr>
                <w:rStyle w:val="Hyperlink"/>
                <w:rFonts w:eastAsiaTheme="majorEastAsia"/>
                <w:b/>
                <w:noProof/>
                <w:sz w:val="18"/>
                <w:lang w:bidi="hr-HR"/>
              </w:rPr>
              <w:t>2.1.</w:t>
            </w:r>
            <w:r w:rsidR="00626BA8" w:rsidRPr="00626BA8">
              <w:rPr>
                <w:rFonts w:eastAsiaTheme="minorEastAsia"/>
                <w:noProof/>
                <w:sz w:val="16"/>
                <w:lang w:eastAsia="hr-HR"/>
              </w:rPr>
              <w:tab/>
            </w:r>
            <w:r w:rsidR="00626BA8" w:rsidRPr="00626BA8">
              <w:rPr>
                <w:rStyle w:val="Hyperlink"/>
                <w:rFonts w:eastAsiaTheme="majorEastAsia"/>
                <w:b/>
                <w:noProof/>
                <w:sz w:val="18"/>
                <w:lang w:bidi="hr-HR"/>
              </w:rPr>
              <w:t>ČINJENIČNA POZADINA I OPIS PREDMETA NABAVE</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_Toc3902164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12</w:t>
            </w:r>
            <w:r w:rsidR="00626BA8" w:rsidRPr="00626BA8">
              <w:rPr>
                <w:noProof/>
                <w:webHidden/>
                <w:sz w:val="18"/>
              </w:rPr>
              <w:fldChar w:fldCharType="end"/>
            </w:r>
          </w:hyperlink>
        </w:p>
        <w:p w14:paraId="3BB72EFF" w14:textId="63DA5CDE" w:rsidR="00626BA8" w:rsidRPr="00626BA8" w:rsidRDefault="00C51464">
          <w:pPr>
            <w:pStyle w:val="TOC3"/>
            <w:tabs>
              <w:tab w:val="left" w:pos="1760"/>
            </w:tabs>
            <w:rPr>
              <w:rFonts w:eastAsiaTheme="minorEastAsia"/>
              <w:noProof/>
              <w:sz w:val="16"/>
              <w:lang w:eastAsia="hr-HR"/>
            </w:rPr>
          </w:pPr>
          <w:hyperlink w:anchor="_Toc3902165" w:history="1">
            <w:r w:rsidR="00626BA8" w:rsidRPr="00626BA8">
              <w:rPr>
                <w:rStyle w:val="Hyperlink"/>
                <w:rFonts w:eastAsiaTheme="majorEastAsia"/>
                <w:b/>
                <w:noProof/>
                <w:sz w:val="18"/>
                <w:lang w:bidi="hr-HR"/>
              </w:rPr>
              <w:t>2.1.1.</w:t>
            </w:r>
            <w:r w:rsidR="00626BA8" w:rsidRPr="00626BA8">
              <w:rPr>
                <w:rFonts w:eastAsiaTheme="minorEastAsia"/>
                <w:noProof/>
                <w:sz w:val="16"/>
                <w:lang w:eastAsia="hr-HR"/>
              </w:rPr>
              <w:tab/>
            </w:r>
            <w:r w:rsidR="00626BA8" w:rsidRPr="00626BA8">
              <w:rPr>
                <w:rStyle w:val="Hyperlink"/>
                <w:rFonts w:eastAsiaTheme="majorEastAsia"/>
                <w:b/>
                <w:noProof/>
                <w:sz w:val="18"/>
                <w:lang w:bidi="hr-HR"/>
              </w:rPr>
              <w:t>Količina predmeta nabave</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_Toc3902165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13</w:t>
            </w:r>
            <w:r w:rsidR="00626BA8" w:rsidRPr="00626BA8">
              <w:rPr>
                <w:noProof/>
                <w:webHidden/>
                <w:sz w:val="18"/>
              </w:rPr>
              <w:fldChar w:fldCharType="end"/>
            </w:r>
          </w:hyperlink>
        </w:p>
        <w:p w14:paraId="7D92C19A" w14:textId="190531C9" w:rsidR="00626BA8" w:rsidRPr="00626BA8" w:rsidRDefault="00C51464">
          <w:pPr>
            <w:pStyle w:val="TOC3"/>
            <w:tabs>
              <w:tab w:val="left" w:pos="1760"/>
            </w:tabs>
            <w:rPr>
              <w:rFonts w:eastAsiaTheme="minorEastAsia"/>
              <w:noProof/>
              <w:sz w:val="16"/>
              <w:lang w:eastAsia="hr-HR"/>
            </w:rPr>
          </w:pPr>
          <w:hyperlink w:anchor="_Toc3902166" w:history="1">
            <w:r w:rsidR="00626BA8" w:rsidRPr="00626BA8">
              <w:rPr>
                <w:rStyle w:val="Hyperlink"/>
                <w:rFonts w:eastAsiaTheme="majorEastAsia"/>
                <w:b/>
                <w:noProof/>
                <w:sz w:val="18"/>
                <w:lang w:bidi="hr-HR"/>
              </w:rPr>
              <w:t>2.1.2.</w:t>
            </w:r>
            <w:r w:rsidR="00626BA8" w:rsidRPr="00626BA8">
              <w:rPr>
                <w:rFonts w:eastAsiaTheme="minorEastAsia"/>
                <w:noProof/>
                <w:sz w:val="16"/>
                <w:lang w:eastAsia="hr-HR"/>
              </w:rPr>
              <w:tab/>
            </w:r>
            <w:r w:rsidR="00626BA8" w:rsidRPr="00626BA8">
              <w:rPr>
                <w:rStyle w:val="Hyperlink"/>
                <w:rFonts w:eastAsiaTheme="majorEastAsia"/>
                <w:b/>
                <w:noProof/>
                <w:sz w:val="18"/>
                <w:lang w:bidi="hr-HR"/>
              </w:rPr>
              <w:t>Opcije i moguća obnavljanja ugovora</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_Toc3902166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13</w:t>
            </w:r>
            <w:r w:rsidR="00626BA8" w:rsidRPr="00626BA8">
              <w:rPr>
                <w:noProof/>
                <w:webHidden/>
                <w:sz w:val="18"/>
              </w:rPr>
              <w:fldChar w:fldCharType="end"/>
            </w:r>
          </w:hyperlink>
        </w:p>
        <w:p w14:paraId="021A3067" w14:textId="5E821827" w:rsidR="00626BA8" w:rsidRPr="00626BA8" w:rsidRDefault="00C51464">
          <w:pPr>
            <w:pStyle w:val="TOC3"/>
            <w:tabs>
              <w:tab w:val="left" w:pos="1760"/>
            </w:tabs>
            <w:rPr>
              <w:rFonts w:eastAsiaTheme="minorEastAsia"/>
              <w:noProof/>
              <w:sz w:val="16"/>
              <w:lang w:eastAsia="hr-HR"/>
            </w:rPr>
          </w:pPr>
          <w:hyperlink w:anchor="_Toc3902167" w:history="1">
            <w:r w:rsidR="00626BA8" w:rsidRPr="00626BA8">
              <w:rPr>
                <w:rStyle w:val="Hyperlink"/>
                <w:rFonts w:eastAsiaTheme="majorEastAsia"/>
                <w:b/>
                <w:noProof/>
                <w:sz w:val="18"/>
                <w:lang w:bidi="hr-HR"/>
              </w:rPr>
              <w:t>2.1.3.</w:t>
            </w:r>
            <w:r w:rsidR="00626BA8" w:rsidRPr="00626BA8">
              <w:rPr>
                <w:rFonts w:eastAsiaTheme="minorEastAsia"/>
                <w:noProof/>
                <w:sz w:val="16"/>
                <w:lang w:eastAsia="hr-HR"/>
              </w:rPr>
              <w:tab/>
            </w:r>
            <w:r w:rsidR="00626BA8" w:rsidRPr="00626BA8">
              <w:rPr>
                <w:rStyle w:val="Hyperlink"/>
                <w:rFonts w:eastAsiaTheme="majorEastAsia"/>
                <w:b/>
                <w:noProof/>
                <w:sz w:val="18"/>
                <w:lang w:bidi="hr-HR"/>
              </w:rPr>
              <w:t>Troškovnik</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_Toc3902167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13</w:t>
            </w:r>
            <w:r w:rsidR="00626BA8" w:rsidRPr="00626BA8">
              <w:rPr>
                <w:noProof/>
                <w:webHidden/>
                <w:sz w:val="18"/>
              </w:rPr>
              <w:fldChar w:fldCharType="end"/>
            </w:r>
          </w:hyperlink>
        </w:p>
        <w:p w14:paraId="41BF91D8" w14:textId="5FD8981F" w:rsidR="00626BA8" w:rsidRPr="00626BA8" w:rsidRDefault="00C51464">
          <w:pPr>
            <w:pStyle w:val="TOC2"/>
            <w:rPr>
              <w:rFonts w:eastAsiaTheme="minorEastAsia"/>
              <w:noProof/>
              <w:sz w:val="16"/>
              <w:lang w:eastAsia="hr-HR"/>
            </w:rPr>
          </w:pPr>
          <w:hyperlink w:anchor="_Toc3902168" w:history="1">
            <w:r w:rsidR="00626BA8" w:rsidRPr="00626BA8">
              <w:rPr>
                <w:rStyle w:val="Hyperlink"/>
                <w:rFonts w:eastAsiaTheme="majorEastAsia"/>
                <w:b/>
                <w:noProof/>
                <w:sz w:val="18"/>
                <w:lang w:bidi="hr-HR"/>
              </w:rPr>
              <w:t>2.2.</w:t>
            </w:r>
            <w:r w:rsidR="00626BA8" w:rsidRPr="00626BA8">
              <w:rPr>
                <w:rFonts w:eastAsiaTheme="minorEastAsia"/>
                <w:noProof/>
                <w:sz w:val="16"/>
                <w:lang w:eastAsia="hr-HR"/>
              </w:rPr>
              <w:tab/>
            </w:r>
            <w:r w:rsidR="00626BA8" w:rsidRPr="00626BA8">
              <w:rPr>
                <w:rStyle w:val="Hyperlink"/>
                <w:rFonts w:eastAsiaTheme="majorEastAsia"/>
                <w:b/>
                <w:noProof/>
                <w:sz w:val="18"/>
                <w:lang w:bidi="hr-HR"/>
              </w:rPr>
              <w:t>OPIS I OZNAKA GRUPA PREDMETA NABAVE</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_Toc3902168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14</w:t>
            </w:r>
            <w:r w:rsidR="00626BA8" w:rsidRPr="00626BA8">
              <w:rPr>
                <w:noProof/>
                <w:webHidden/>
                <w:sz w:val="18"/>
              </w:rPr>
              <w:fldChar w:fldCharType="end"/>
            </w:r>
          </w:hyperlink>
        </w:p>
        <w:p w14:paraId="6D4AEEAC" w14:textId="1B33EA9E" w:rsidR="00626BA8" w:rsidRPr="00626BA8" w:rsidRDefault="00C51464">
          <w:pPr>
            <w:pStyle w:val="TOC2"/>
            <w:rPr>
              <w:rFonts w:eastAsiaTheme="minorEastAsia"/>
              <w:noProof/>
              <w:sz w:val="16"/>
              <w:lang w:eastAsia="hr-HR"/>
            </w:rPr>
          </w:pPr>
          <w:hyperlink w:anchor="_Toc3902169" w:history="1">
            <w:r w:rsidR="00626BA8" w:rsidRPr="00626BA8">
              <w:rPr>
                <w:rStyle w:val="Hyperlink"/>
                <w:rFonts w:eastAsiaTheme="majorEastAsia"/>
                <w:b/>
                <w:noProof/>
                <w:sz w:val="18"/>
                <w:lang w:bidi="hr-HR"/>
              </w:rPr>
              <w:t>2.3.</w:t>
            </w:r>
            <w:r w:rsidR="00626BA8" w:rsidRPr="00626BA8">
              <w:rPr>
                <w:rFonts w:eastAsiaTheme="minorEastAsia"/>
                <w:noProof/>
                <w:sz w:val="16"/>
                <w:lang w:eastAsia="hr-HR"/>
              </w:rPr>
              <w:tab/>
            </w:r>
            <w:r w:rsidR="00626BA8" w:rsidRPr="00626BA8">
              <w:rPr>
                <w:rStyle w:val="Hyperlink"/>
                <w:rFonts w:eastAsiaTheme="majorEastAsia"/>
                <w:b/>
                <w:noProof/>
                <w:sz w:val="18"/>
                <w:lang w:bidi="hr-HR"/>
              </w:rPr>
              <w:t>KRITERIJI DODJELE POJEDINIH GRUPA PREDMETA NABAVE</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_Toc3902169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14</w:t>
            </w:r>
            <w:r w:rsidR="00626BA8" w:rsidRPr="00626BA8">
              <w:rPr>
                <w:noProof/>
                <w:webHidden/>
                <w:sz w:val="18"/>
              </w:rPr>
              <w:fldChar w:fldCharType="end"/>
            </w:r>
          </w:hyperlink>
        </w:p>
        <w:p w14:paraId="6EB34035" w14:textId="27854ADF" w:rsidR="00626BA8" w:rsidRPr="00626BA8" w:rsidRDefault="00C51464">
          <w:pPr>
            <w:pStyle w:val="TOC2"/>
            <w:rPr>
              <w:rFonts w:eastAsiaTheme="minorEastAsia"/>
              <w:noProof/>
              <w:sz w:val="16"/>
              <w:lang w:eastAsia="hr-HR"/>
            </w:rPr>
          </w:pPr>
          <w:hyperlink w:anchor="_Toc3902170" w:history="1">
            <w:r w:rsidR="00626BA8" w:rsidRPr="00626BA8">
              <w:rPr>
                <w:rStyle w:val="Hyperlink"/>
                <w:rFonts w:eastAsiaTheme="majorEastAsia"/>
                <w:b/>
                <w:noProof/>
                <w:sz w:val="18"/>
                <w:lang w:bidi="hr-HR"/>
              </w:rPr>
              <w:t>2.4.</w:t>
            </w:r>
            <w:r w:rsidR="00626BA8" w:rsidRPr="00626BA8">
              <w:rPr>
                <w:rFonts w:eastAsiaTheme="minorEastAsia"/>
                <w:noProof/>
                <w:sz w:val="16"/>
                <w:lang w:eastAsia="hr-HR"/>
              </w:rPr>
              <w:tab/>
            </w:r>
            <w:r w:rsidR="00626BA8" w:rsidRPr="00626BA8">
              <w:rPr>
                <w:rStyle w:val="Hyperlink"/>
                <w:rFonts w:eastAsiaTheme="majorEastAsia"/>
                <w:b/>
                <w:noProof/>
                <w:sz w:val="18"/>
                <w:lang w:bidi="hr-HR"/>
              </w:rPr>
              <w:t>MJESTO PRUŽANJA USLUGE</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_Toc3902170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15</w:t>
            </w:r>
            <w:r w:rsidR="00626BA8" w:rsidRPr="00626BA8">
              <w:rPr>
                <w:noProof/>
                <w:webHidden/>
                <w:sz w:val="18"/>
              </w:rPr>
              <w:fldChar w:fldCharType="end"/>
            </w:r>
          </w:hyperlink>
        </w:p>
        <w:p w14:paraId="6DB317AE" w14:textId="7A63B8A5" w:rsidR="00626BA8" w:rsidRPr="00626BA8" w:rsidRDefault="00C51464">
          <w:pPr>
            <w:pStyle w:val="TOC2"/>
            <w:rPr>
              <w:rFonts w:eastAsiaTheme="minorEastAsia"/>
              <w:noProof/>
              <w:sz w:val="16"/>
              <w:lang w:eastAsia="hr-HR"/>
            </w:rPr>
          </w:pPr>
          <w:hyperlink w:anchor="_Toc3902171" w:history="1">
            <w:r w:rsidR="00626BA8" w:rsidRPr="00626BA8">
              <w:rPr>
                <w:rStyle w:val="Hyperlink"/>
                <w:rFonts w:eastAsiaTheme="majorEastAsia"/>
                <w:b/>
                <w:noProof/>
                <w:sz w:val="18"/>
                <w:lang w:bidi="hr-HR"/>
              </w:rPr>
              <w:t>2.5.</w:t>
            </w:r>
            <w:r w:rsidR="00626BA8" w:rsidRPr="00626BA8">
              <w:rPr>
                <w:rFonts w:eastAsiaTheme="minorEastAsia"/>
                <w:noProof/>
                <w:sz w:val="16"/>
                <w:lang w:eastAsia="hr-HR"/>
              </w:rPr>
              <w:tab/>
            </w:r>
            <w:r w:rsidR="00626BA8" w:rsidRPr="00626BA8">
              <w:rPr>
                <w:rStyle w:val="Hyperlink"/>
                <w:rFonts w:eastAsiaTheme="majorEastAsia"/>
                <w:b/>
                <w:noProof/>
                <w:sz w:val="18"/>
                <w:lang w:bidi="hr-HR"/>
              </w:rPr>
              <w:t>NAVOD SKLAPA LI SE UGOVOR O JAVNOJ NABAVI ILI OKVIRNI SPORAZUM</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_Toc3902171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15</w:t>
            </w:r>
            <w:r w:rsidR="00626BA8" w:rsidRPr="00626BA8">
              <w:rPr>
                <w:noProof/>
                <w:webHidden/>
                <w:sz w:val="18"/>
              </w:rPr>
              <w:fldChar w:fldCharType="end"/>
            </w:r>
          </w:hyperlink>
        </w:p>
        <w:p w14:paraId="0AA053BE" w14:textId="109D6628" w:rsidR="00626BA8" w:rsidRPr="00626BA8" w:rsidRDefault="00C51464">
          <w:pPr>
            <w:pStyle w:val="TOC3"/>
            <w:rPr>
              <w:rFonts w:eastAsiaTheme="minorEastAsia"/>
              <w:noProof/>
              <w:sz w:val="16"/>
              <w:lang w:eastAsia="hr-HR"/>
            </w:rPr>
          </w:pPr>
          <w:hyperlink w:anchor="_Toc3902172" w:history="1">
            <w:r w:rsidR="00626BA8" w:rsidRPr="00626BA8">
              <w:rPr>
                <w:rStyle w:val="Hyperlink"/>
                <w:rFonts w:eastAsiaTheme="majorEastAsia"/>
                <w:b/>
                <w:noProof/>
                <w:sz w:val="18"/>
                <w:lang w:bidi="hr-HR"/>
              </w:rPr>
              <w:t>Upotreba Okvirnih sporazuma i sklapanje pojedinačnih Ugovora o javnoj nabavi</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_Toc3902172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15</w:t>
            </w:r>
            <w:r w:rsidR="00626BA8" w:rsidRPr="00626BA8">
              <w:rPr>
                <w:noProof/>
                <w:webHidden/>
                <w:sz w:val="18"/>
              </w:rPr>
              <w:fldChar w:fldCharType="end"/>
            </w:r>
          </w:hyperlink>
        </w:p>
        <w:p w14:paraId="43B9584B" w14:textId="12EFE9D7" w:rsidR="00626BA8" w:rsidRPr="00626BA8" w:rsidRDefault="00C51464">
          <w:pPr>
            <w:pStyle w:val="TOC2"/>
            <w:rPr>
              <w:rFonts w:eastAsiaTheme="minorEastAsia"/>
              <w:noProof/>
              <w:sz w:val="16"/>
              <w:lang w:eastAsia="hr-HR"/>
            </w:rPr>
          </w:pPr>
          <w:hyperlink w:anchor="_Toc3902173" w:history="1">
            <w:r w:rsidR="00626BA8" w:rsidRPr="00626BA8">
              <w:rPr>
                <w:rStyle w:val="Hyperlink"/>
                <w:rFonts w:eastAsiaTheme="majorEastAsia"/>
                <w:b/>
                <w:noProof/>
                <w:sz w:val="18"/>
                <w:lang w:bidi="hr-HR"/>
              </w:rPr>
              <w:t>2.6.</w:t>
            </w:r>
            <w:r w:rsidR="00626BA8" w:rsidRPr="00626BA8">
              <w:rPr>
                <w:rFonts w:eastAsiaTheme="minorEastAsia"/>
                <w:noProof/>
                <w:sz w:val="16"/>
                <w:lang w:eastAsia="hr-HR"/>
              </w:rPr>
              <w:tab/>
            </w:r>
            <w:r w:rsidR="00626BA8" w:rsidRPr="00626BA8">
              <w:rPr>
                <w:rStyle w:val="Hyperlink"/>
                <w:rFonts w:eastAsiaTheme="majorEastAsia"/>
                <w:b/>
                <w:noProof/>
                <w:sz w:val="18"/>
                <w:lang w:bidi="hr-HR"/>
              </w:rPr>
              <w:t>NAVOD O PRIMJENI TRGOVAČKIH OBIČAJA (UZANCI)</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_Toc3902173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16</w:t>
            </w:r>
            <w:r w:rsidR="00626BA8" w:rsidRPr="00626BA8">
              <w:rPr>
                <w:noProof/>
                <w:webHidden/>
                <w:sz w:val="18"/>
              </w:rPr>
              <w:fldChar w:fldCharType="end"/>
            </w:r>
          </w:hyperlink>
        </w:p>
        <w:p w14:paraId="387D1EE5" w14:textId="79326761" w:rsidR="00626BA8" w:rsidRPr="00626BA8" w:rsidRDefault="00C51464">
          <w:pPr>
            <w:pStyle w:val="TOC2"/>
            <w:rPr>
              <w:rFonts w:eastAsiaTheme="minorEastAsia"/>
              <w:noProof/>
              <w:sz w:val="16"/>
              <w:lang w:eastAsia="hr-HR"/>
            </w:rPr>
          </w:pPr>
          <w:hyperlink w:anchor="_Toc3902174" w:history="1">
            <w:r w:rsidR="00626BA8" w:rsidRPr="00626BA8">
              <w:rPr>
                <w:rStyle w:val="Hyperlink"/>
                <w:rFonts w:eastAsiaTheme="majorEastAsia"/>
                <w:b/>
                <w:noProof/>
                <w:sz w:val="18"/>
                <w:lang w:bidi="hr-HR"/>
              </w:rPr>
              <w:t>2.7.</w:t>
            </w:r>
            <w:r w:rsidR="00626BA8" w:rsidRPr="00626BA8">
              <w:rPr>
                <w:rFonts w:eastAsiaTheme="minorEastAsia"/>
                <w:noProof/>
                <w:sz w:val="16"/>
                <w:lang w:eastAsia="hr-HR"/>
              </w:rPr>
              <w:tab/>
            </w:r>
            <w:r w:rsidR="00626BA8" w:rsidRPr="00626BA8">
              <w:rPr>
                <w:rStyle w:val="Hyperlink"/>
                <w:rFonts w:eastAsiaTheme="majorEastAsia"/>
                <w:b/>
                <w:noProof/>
                <w:sz w:val="18"/>
                <w:lang w:bidi="hr-HR"/>
              </w:rPr>
              <w:t>ZAKONODAVNI OKVIR</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_Toc3902174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16</w:t>
            </w:r>
            <w:r w:rsidR="00626BA8" w:rsidRPr="00626BA8">
              <w:rPr>
                <w:noProof/>
                <w:webHidden/>
                <w:sz w:val="18"/>
              </w:rPr>
              <w:fldChar w:fldCharType="end"/>
            </w:r>
          </w:hyperlink>
        </w:p>
        <w:p w14:paraId="33171561" w14:textId="3EBB3B3C" w:rsidR="00626BA8" w:rsidRPr="00626BA8" w:rsidRDefault="00C51464">
          <w:pPr>
            <w:pStyle w:val="TOC3"/>
            <w:tabs>
              <w:tab w:val="left" w:pos="1760"/>
            </w:tabs>
            <w:rPr>
              <w:rFonts w:eastAsiaTheme="minorEastAsia"/>
              <w:noProof/>
              <w:sz w:val="16"/>
              <w:lang w:eastAsia="hr-HR"/>
            </w:rPr>
          </w:pPr>
          <w:hyperlink w:anchor="_Toc3902175" w:history="1">
            <w:r w:rsidR="00626BA8" w:rsidRPr="00626BA8">
              <w:rPr>
                <w:rStyle w:val="Hyperlink"/>
                <w:rFonts w:eastAsiaTheme="majorEastAsia"/>
                <w:b/>
                <w:noProof/>
                <w:sz w:val="18"/>
                <w:lang w:bidi="hr-HR"/>
              </w:rPr>
              <w:t>2.7.1.</w:t>
            </w:r>
            <w:r w:rsidR="00626BA8" w:rsidRPr="00626BA8">
              <w:rPr>
                <w:rFonts w:eastAsiaTheme="minorEastAsia"/>
                <w:noProof/>
                <w:sz w:val="16"/>
                <w:lang w:eastAsia="hr-HR"/>
              </w:rPr>
              <w:tab/>
            </w:r>
            <w:r w:rsidR="00626BA8" w:rsidRPr="00626BA8">
              <w:rPr>
                <w:rStyle w:val="Hyperlink"/>
                <w:rFonts w:eastAsiaTheme="majorEastAsia"/>
                <w:b/>
                <w:noProof/>
                <w:sz w:val="18"/>
                <w:lang w:bidi="hr-HR"/>
              </w:rPr>
              <w:t>Pravni okvir EU-a</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_Toc3902175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16</w:t>
            </w:r>
            <w:r w:rsidR="00626BA8" w:rsidRPr="00626BA8">
              <w:rPr>
                <w:noProof/>
                <w:webHidden/>
                <w:sz w:val="18"/>
              </w:rPr>
              <w:fldChar w:fldCharType="end"/>
            </w:r>
          </w:hyperlink>
        </w:p>
        <w:p w14:paraId="179BEA14" w14:textId="30C54A6E" w:rsidR="00626BA8" w:rsidRPr="00626BA8" w:rsidRDefault="00C51464">
          <w:pPr>
            <w:pStyle w:val="TOC3"/>
            <w:tabs>
              <w:tab w:val="left" w:pos="1760"/>
            </w:tabs>
            <w:rPr>
              <w:rFonts w:eastAsiaTheme="minorEastAsia"/>
              <w:noProof/>
              <w:sz w:val="16"/>
              <w:lang w:eastAsia="hr-HR"/>
            </w:rPr>
          </w:pPr>
          <w:hyperlink w:anchor="_Toc3902176" w:history="1">
            <w:r w:rsidR="00626BA8" w:rsidRPr="00626BA8">
              <w:rPr>
                <w:rStyle w:val="Hyperlink"/>
                <w:rFonts w:eastAsiaTheme="majorEastAsia"/>
                <w:b/>
                <w:noProof/>
                <w:sz w:val="18"/>
                <w:lang w:bidi="hr-HR"/>
              </w:rPr>
              <w:t>2.7.2.</w:t>
            </w:r>
            <w:r w:rsidR="00626BA8" w:rsidRPr="00626BA8">
              <w:rPr>
                <w:rFonts w:eastAsiaTheme="minorEastAsia"/>
                <w:noProof/>
                <w:sz w:val="16"/>
                <w:lang w:eastAsia="hr-HR"/>
              </w:rPr>
              <w:tab/>
            </w:r>
            <w:r w:rsidR="00626BA8" w:rsidRPr="00626BA8">
              <w:rPr>
                <w:rStyle w:val="Hyperlink"/>
                <w:rFonts w:eastAsiaTheme="majorEastAsia"/>
                <w:b/>
                <w:noProof/>
                <w:sz w:val="18"/>
                <w:lang w:bidi="hr-HR"/>
              </w:rPr>
              <w:t>Akti EU-a</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_Toc3902176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18</w:t>
            </w:r>
            <w:r w:rsidR="00626BA8" w:rsidRPr="00626BA8">
              <w:rPr>
                <w:noProof/>
                <w:webHidden/>
                <w:sz w:val="18"/>
              </w:rPr>
              <w:fldChar w:fldCharType="end"/>
            </w:r>
          </w:hyperlink>
        </w:p>
        <w:p w14:paraId="536FD1D0" w14:textId="77ACE8A2" w:rsidR="00626BA8" w:rsidRPr="00626BA8" w:rsidRDefault="00C51464">
          <w:pPr>
            <w:pStyle w:val="TOC3"/>
            <w:tabs>
              <w:tab w:val="left" w:pos="1760"/>
            </w:tabs>
            <w:rPr>
              <w:rFonts w:eastAsiaTheme="minorEastAsia"/>
              <w:noProof/>
              <w:sz w:val="16"/>
              <w:lang w:eastAsia="hr-HR"/>
            </w:rPr>
          </w:pPr>
          <w:hyperlink w:anchor="_Toc3902177" w:history="1">
            <w:r w:rsidR="00626BA8" w:rsidRPr="00626BA8">
              <w:rPr>
                <w:rStyle w:val="Hyperlink"/>
                <w:rFonts w:eastAsiaTheme="majorEastAsia"/>
                <w:b/>
                <w:noProof/>
                <w:sz w:val="18"/>
                <w:lang w:bidi="hr-HR"/>
              </w:rPr>
              <w:t>2.7.3.</w:t>
            </w:r>
            <w:r w:rsidR="00626BA8" w:rsidRPr="00626BA8">
              <w:rPr>
                <w:rFonts w:eastAsiaTheme="minorEastAsia"/>
                <w:noProof/>
                <w:sz w:val="16"/>
                <w:lang w:eastAsia="hr-HR"/>
              </w:rPr>
              <w:tab/>
            </w:r>
            <w:r w:rsidR="00626BA8" w:rsidRPr="00626BA8">
              <w:rPr>
                <w:rStyle w:val="Hyperlink"/>
                <w:rFonts w:eastAsiaTheme="majorEastAsia"/>
                <w:b/>
                <w:noProof/>
                <w:sz w:val="18"/>
                <w:lang w:bidi="hr-HR"/>
              </w:rPr>
              <w:t>Nacionalni pravni okvir</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_Toc3902177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19</w:t>
            </w:r>
            <w:r w:rsidR="00626BA8" w:rsidRPr="00626BA8">
              <w:rPr>
                <w:noProof/>
                <w:webHidden/>
                <w:sz w:val="18"/>
              </w:rPr>
              <w:fldChar w:fldCharType="end"/>
            </w:r>
          </w:hyperlink>
        </w:p>
        <w:p w14:paraId="03D0FC85" w14:textId="358A0548" w:rsidR="00626BA8" w:rsidRPr="00626BA8" w:rsidRDefault="00C51464">
          <w:pPr>
            <w:pStyle w:val="TOC3"/>
            <w:tabs>
              <w:tab w:val="left" w:pos="1760"/>
            </w:tabs>
            <w:rPr>
              <w:rFonts w:eastAsiaTheme="minorEastAsia"/>
              <w:noProof/>
              <w:sz w:val="16"/>
              <w:lang w:eastAsia="hr-HR"/>
            </w:rPr>
          </w:pPr>
          <w:hyperlink w:anchor="_Toc3902178" w:history="1">
            <w:r w:rsidR="00626BA8" w:rsidRPr="00626BA8">
              <w:rPr>
                <w:rStyle w:val="Hyperlink"/>
                <w:rFonts w:eastAsiaTheme="majorEastAsia"/>
                <w:b/>
                <w:noProof/>
                <w:sz w:val="18"/>
                <w:lang w:bidi="hr-HR"/>
              </w:rPr>
              <w:t>2.7.4.</w:t>
            </w:r>
            <w:r w:rsidR="00626BA8" w:rsidRPr="00626BA8">
              <w:rPr>
                <w:rFonts w:eastAsiaTheme="minorEastAsia"/>
                <w:noProof/>
                <w:sz w:val="16"/>
                <w:lang w:eastAsia="hr-HR"/>
              </w:rPr>
              <w:tab/>
            </w:r>
            <w:r w:rsidR="00626BA8" w:rsidRPr="00626BA8">
              <w:rPr>
                <w:rStyle w:val="Hyperlink"/>
                <w:rFonts w:eastAsiaTheme="majorEastAsia"/>
                <w:b/>
                <w:noProof/>
                <w:sz w:val="18"/>
                <w:lang w:bidi="hr-HR"/>
              </w:rPr>
              <w:t>Nacionalni akti</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_Toc3902178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19</w:t>
            </w:r>
            <w:r w:rsidR="00626BA8" w:rsidRPr="00626BA8">
              <w:rPr>
                <w:noProof/>
                <w:webHidden/>
                <w:sz w:val="18"/>
              </w:rPr>
              <w:fldChar w:fldCharType="end"/>
            </w:r>
          </w:hyperlink>
        </w:p>
        <w:p w14:paraId="037439A3" w14:textId="1C04EF1A" w:rsidR="00626BA8" w:rsidRPr="00626BA8" w:rsidRDefault="00C51464">
          <w:pPr>
            <w:pStyle w:val="TOC1"/>
            <w:rPr>
              <w:rFonts w:eastAsiaTheme="minorEastAsia"/>
              <w:noProof/>
              <w:sz w:val="16"/>
              <w:lang w:eastAsia="hr-HR"/>
            </w:rPr>
          </w:pPr>
          <w:hyperlink w:anchor="_Toc3902179" w:history="1">
            <w:r w:rsidR="00626BA8" w:rsidRPr="00626BA8">
              <w:rPr>
                <w:rStyle w:val="Hyperlink"/>
                <w:rFonts w:eastAsiaTheme="majorEastAsia"/>
                <w:b/>
                <w:noProof/>
                <w:sz w:val="18"/>
                <w:lang w:bidi="hr-HR"/>
              </w:rPr>
              <w:t>3.</w:t>
            </w:r>
            <w:r w:rsidR="00626BA8" w:rsidRPr="00626BA8">
              <w:rPr>
                <w:rFonts w:eastAsiaTheme="minorEastAsia"/>
                <w:noProof/>
                <w:sz w:val="16"/>
                <w:lang w:eastAsia="hr-HR"/>
              </w:rPr>
              <w:tab/>
            </w:r>
            <w:r w:rsidR="00626BA8" w:rsidRPr="00626BA8">
              <w:rPr>
                <w:rStyle w:val="Hyperlink"/>
                <w:rFonts w:eastAsiaTheme="majorEastAsia"/>
                <w:b/>
                <w:noProof/>
                <w:sz w:val="18"/>
                <w:lang w:bidi="hr-HR"/>
              </w:rPr>
              <w:t>KRITERIJI ZA KVALITATIVNI ODABIR GOSPODARSKOG SUBJEKTA – OSNOVE ZA ISKLJUČENJE GOSPODARSKOG SUBJEKTA</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_Toc3902179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19</w:t>
            </w:r>
            <w:r w:rsidR="00626BA8" w:rsidRPr="00626BA8">
              <w:rPr>
                <w:noProof/>
                <w:webHidden/>
                <w:sz w:val="18"/>
              </w:rPr>
              <w:fldChar w:fldCharType="end"/>
            </w:r>
          </w:hyperlink>
        </w:p>
        <w:p w14:paraId="1CD3C1FD" w14:textId="5B707609" w:rsidR="00626BA8" w:rsidRPr="00626BA8" w:rsidRDefault="00C51464">
          <w:pPr>
            <w:pStyle w:val="TOC2"/>
            <w:rPr>
              <w:rFonts w:eastAsiaTheme="minorEastAsia"/>
              <w:noProof/>
              <w:sz w:val="16"/>
              <w:lang w:eastAsia="hr-HR"/>
            </w:rPr>
          </w:pPr>
          <w:hyperlink w:anchor="_Toc3902180" w:history="1">
            <w:r w:rsidR="00626BA8" w:rsidRPr="00626BA8">
              <w:rPr>
                <w:rStyle w:val="Hyperlink"/>
                <w:rFonts w:eastAsiaTheme="majorEastAsia"/>
                <w:b/>
                <w:noProof/>
                <w:sz w:val="18"/>
                <w:lang w:bidi="hr-HR"/>
              </w:rPr>
              <w:t>3.1.</w:t>
            </w:r>
            <w:r w:rsidR="00626BA8" w:rsidRPr="00626BA8">
              <w:rPr>
                <w:rFonts w:eastAsiaTheme="minorEastAsia"/>
                <w:noProof/>
                <w:sz w:val="16"/>
                <w:lang w:eastAsia="hr-HR"/>
              </w:rPr>
              <w:tab/>
            </w:r>
            <w:r w:rsidR="00626BA8" w:rsidRPr="00626BA8">
              <w:rPr>
                <w:rStyle w:val="Hyperlink"/>
                <w:rFonts w:eastAsiaTheme="majorEastAsia"/>
                <w:b/>
                <w:noProof/>
                <w:sz w:val="18"/>
                <w:lang w:bidi="hr-HR"/>
              </w:rPr>
              <w:t>OBVEZNI RAZLOZI ISKLJUČENJA GOSPODARSKOG SUBJEKTA</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_Toc3902180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19</w:t>
            </w:r>
            <w:r w:rsidR="00626BA8" w:rsidRPr="00626BA8">
              <w:rPr>
                <w:noProof/>
                <w:webHidden/>
                <w:sz w:val="18"/>
              </w:rPr>
              <w:fldChar w:fldCharType="end"/>
            </w:r>
          </w:hyperlink>
        </w:p>
        <w:p w14:paraId="0D724571" w14:textId="69163B3E" w:rsidR="00626BA8" w:rsidRPr="00626BA8" w:rsidRDefault="00C51464">
          <w:pPr>
            <w:pStyle w:val="TOC2"/>
            <w:rPr>
              <w:rFonts w:eastAsiaTheme="minorEastAsia"/>
              <w:noProof/>
              <w:sz w:val="16"/>
              <w:lang w:eastAsia="hr-HR"/>
            </w:rPr>
          </w:pPr>
          <w:hyperlink w:anchor="_Toc3902187" w:history="1">
            <w:r w:rsidR="00626BA8" w:rsidRPr="00626BA8">
              <w:rPr>
                <w:rStyle w:val="Hyperlink"/>
                <w:rFonts w:eastAsiaTheme="majorEastAsia"/>
                <w:b/>
                <w:noProof/>
                <w:sz w:val="18"/>
                <w:lang w:bidi="hr-HR"/>
              </w:rPr>
              <w:t>3.2.</w:t>
            </w:r>
            <w:r w:rsidR="00626BA8" w:rsidRPr="00626BA8">
              <w:rPr>
                <w:rFonts w:eastAsiaTheme="minorEastAsia"/>
                <w:noProof/>
                <w:sz w:val="16"/>
                <w:lang w:eastAsia="hr-HR"/>
              </w:rPr>
              <w:tab/>
            </w:r>
            <w:r w:rsidR="00626BA8" w:rsidRPr="00626BA8">
              <w:rPr>
                <w:rStyle w:val="Hyperlink"/>
                <w:rFonts w:eastAsiaTheme="majorEastAsia"/>
                <w:b/>
                <w:noProof/>
                <w:sz w:val="18"/>
                <w:lang w:bidi="hr-HR"/>
              </w:rPr>
              <w:t>OSTALI RAZLOZI ISKLJUČENJA GOSPODARSKOG SUBJEKTA</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_Toc3902187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24</w:t>
            </w:r>
            <w:r w:rsidR="00626BA8" w:rsidRPr="00626BA8">
              <w:rPr>
                <w:noProof/>
                <w:webHidden/>
                <w:sz w:val="18"/>
              </w:rPr>
              <w:fldChar w:fldCharType="end"/>
            </w:r>
          </w:hyperlink>
        </w:p>
        <w:p w14:paraId="3CDC3F97" w14:textId="3288C303" w:rsidR="00626BA8" w:rsidRPr="00626BA8" w:rsidRDefault="00C51464">
          <w:pPr>
            <w:pStyle w:val="TOC1"/>
            <w:rPr>
              <w:rFonts w:eastAsiaTheme="minorEastAsia"/>
              <w:noProof/>
              <w:sz w:val="16"/>
              <w:lang w:eastAsia="hr-HR"/>
            </w:rPr>
          </w:pPr>
          <w:hyperlink w:anchor="_Toc3902190" w:history="1">
            <w:r w:rsidR="00626BA8" w:rsidRPr="00626BA8">
              <w:rPr>
                <w:rStyle w:val="Hyperlink"/>
                <w:rFonts w:eastAsiaTheme="majorEastAsia"/>
                <w:b/>
                <w:noProof/>
                <w:sz w:val="18"/>
                <w:lang w:bidi="hr-HR"/>
              </w:rPr>
              <w:t>4.</w:t>
            </w:r>
            <w:r w:rsidR="00626BA8" w:rsidRPr="00626BA8">
              <w:rPr>
                <w:rFonts w:eastAsiaTheme="minorEastAsia"/>
                <w:noProof/>
                <w:sz w:val="16"/>
                <w:lang w:eastAsia="hr-HR"/>
              </w:rPr>
              <w:tab/>
            </w:r>
            <w:r w:rsidR="00626BA8" w:rsidRPr="00626BA8">
              <w:rPr>
                <w:rStyle w:val="Hyperlink"/>
                <w:rFonts w:eastAsiaTheme="majorEastAsia"/>
                <w:b/>
                <w:noProof/>
                <w:sz w:val="18"/>
                <w:lang w:bidi="hr-HR"/>
              </w:rPr>
              <w:t>KRITERIJI ZA ODABIR GOSPODARSKIH SUBJEKATA – UVJETI SPOSOBNOSTI</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_Toc3902190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25</w:t>
            </w:r>
            <w:r w:rsidR="00626BA8" w:rsidRPr="00626BA8">
              <w:rPr>
                <w:noProof/>
                <w:webHidden/>
                <w:sz w:val="18"/>
              </w:rPr>
              <w:fldChar w:fldCharType="end"/>
            </w:r>
          </w:hyperlink>
        </w:p>
        <w:p w14:paraId="68805CB8" w14:textId="06A3014E" w:rsidR="00626BA8" w:rsidRPr="00626BA8" w:rsidRDefault="00C51464">
          <w:pPr>
            <w:pStyle w:val="TOC2"/>
            <w:rPr>
              <w:rFonts w:eastAsiaTheme="minorEastAsia"/>
              <w:noProof/>
              <w:sz w:val="16"/>
              <w:lang w:eastAsia="hr-HR"/>
            </w:rPr>
          </w:pPr>
          <w:hyperlink w:anchor="_Toc3902191" w:history="1">
            <w:r w:rsidR="00626BA8" w:rsidRPr="00626BA8">
              <w:rPr>
                <w:rStyle w:val="Hyperlink"/>
                <w:rFonts w:eastAsiaTheme="majorEastAsia"/>
                <w:b/>
                <w:noProof/>
                <w:sz w:val="18"/>
                <w:lang w:bidi="hr-HR"/>
              </w:rPr>
              <w:t>4.1.</w:t>
            </w:r>
            <w:r w:rsidR="00626BA8" w:rsidRPr="00626BA8">
              <w:rPr>
                <w:rFonts w:eastAsiaTheme="minorEastAsia"/>
                <w:noProof/>
                <w:sz w:val="16"/>
                <w:lang w:eastAsia="hr-HR"/>
              </w:rPr>
              <w:tab/>
            </w:r>
            <w:r w:rsidR="00626BA8" w:rsidRPr="00626BA8">
              <w:rPr>
                <w:rStyle w:val="Hyperlink"/>
                <w:rFonts w:eastAsiaTheme="majorEastAsia"/>
                <w:b/>
                <w:noProof/>
                <w:sz w:val="18"/>
                <w:lang w:bidi="hr-HR"/>
              </w:rPr>
              <w:t>UVJETI SPOSOBNOSTI GOSPODARSKIH SUBJEKATA</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_Toc3902191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26</w:t>
            </w:r>
            <w:r w:rsidR="00626BA8" w:rsidRPr="00626BA8">
              <w:rPr>
                <w:noProof/>
                <w:webHidden/>
                <w:sz w:val="18"/>
              </w:rPr>
              <w:fldChar w:fldCharType="end"/>
            </w:r>
          </w:hyperlink>
        </w:p>
        <w:p w14:paraId="576945B8" w14:textId="606406DC" w:rsidR="00626BA8" w:rsidRPr="00626BA8" w:rsidRDefault="00C51464">
          <w:pPr>
            <w:pStyle w:val="TOC1"/>
            <w:rPr>
              <w:rFonts w:eastAsiaTheme="minorEastAsia"/>
              <w:noProof/>
              <w:sz w:val="16"/>
              <w:lang w:eastAsia="hr-HR"/>
            </w:rPr>
          </w:pPr>
          <w:hyperlink w:anchor="_Toc3902200" w:history="1">
            <w:r w:rsidR="00626BA8" w:rsidRPr="00626BA8">
              <w:rPr>
                <w:rStyle w:val="Hyperlink"/>
                <w:rFonts w:eastAsiaTheme="majorEastAsia"/>
                <w:b/>
                <w:noProof/>
                <w:sz w:val="18"/>
                <w:lang w:bidi="hr-HR"/>
              </w:rPr>
              <w:t>5.</w:t>
            </w:r>
            <w:r w:rsidR="00626BA8" w:rsidRPr="00626BA8">
              <w:rPr>
                <w:rFonts w:eastAsiaTheme="minorEastAsia"/>
                <w:noProof/>
                <w:sz w:val="16"/>
                <w:lang w:eastAsia="hr-HR"/>
              </w:rPr>
              <w:tab/>
            </w:r>
            <w:r w:rsidR="00626BA8" w:rsidRPr="00626BA8">
              <w:rPr>
                <w:rStyle w:val="Hyperlink"/>
                <w:rFonts w:eastAsiaTheme="majorEastAsia"/>
                <w:b/>
                <w:noProof/>
                <w:sz w:val="18"/>
                <w:lang w:bidi="hr-HR"/>
              </w:rPr>
              <w:t>KRITERIJI DODJELE</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_Toc3902200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30</w:t>
            </w:r>
            <w:r w:rsidR="00626BA8" w:rsidRPr="00626BA8">
              <w:rPr>
                <w:noProof/>
                <w:webHidden/>
                <w:sz w:val="18"/>
              </w:rPr>
              <w:fldChar w:fldCharType="end"/>
            </w:r>
          </w:hyperlink>
        </w:p>
        <w:p w14:paraId="7CA498A7" w14:textId="4B1EB2BE" w:rsidR="00626BA8" w:rsidRPr="00626BA8" w:rsidRDefault="00C51464">
          <w:pPr>
            <w:pStyle w:val="TOC2"/>
            <w:rPr>
              <w:rFonts w:eastAsiaTheme="minorEastAsia"/>
              <w:noProof/>
              <w:sz w:val="16"/>
              <w:lang w:eastAsia="hr-HR"/>
            </w:rPr>
          </w:pPr>
          <w:hyperlink w:anchor="_Toc3902201" w:history="1">
            <w:r w:rsidR="00626BA8" w:rsidRPr="00626BA8">
              <w:rPr>
                <w:rStyle w:val="Hyperlink"/>
                <w:rFonts w:eastAsiaTheme="majorEastAsia"/>
                <w:b/>
                <w:noProof/>
                <w:sz w:val="18"/>
                <w:lang w:bidi="hr-HR"/>
              </w:rPr>
              <w:t>5.1.</w:t>
            </w:r>
            <w:r w:rsidR="00626BA8" w:rsidRPr="00626BA8">
              <w:rPr>
                <w:rFonts w:eastAsiaTheme="minorEastAsia"/>
                <w:noProof/>
                <w:sz w:val="16"/>
                <w:lang w:eastAsia="hr-HR"/>
              </w:rPr>
              <w:tab/>
            </w:r>
            <w:r w:rsidR="00626BA8" w:rsidRPr="00626BA8">
              <w:rPr>
                <w:rStyle w:val="Hyperlink"/>
                <w:rFonts w:eastAsiaTheme="majorEastAsia"/>
                <w:b/>
                <w:noProof/>
                <w:sz w:val="18"/>
                <w:lang w:bidi="hr-HR"/>
              </w:rPr>
              <w:t>KRITERIJI DODJELE</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_Toc3902201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30</w:t>
            </w:r>
            <w:r w:rsidR="00626BA8" w:rsidRPr="00626BA8">
              <w:rPr>
                <w:noProof/>
                <w:webHidden/>
                <w:sz w:val="18"/>
              </w:rPr>
              <w:fldChar w:fldCharType="end"/>
            </w:r>
          </w:hyperlink>
        </w:p>
        <w:p w14:paraId="354C0431" w14:textId="0C764C41" w:rsidR="00626BA8" w:rsidRPr="00626BA8" w:rsidRDefault="00C51464">
          <w:pPr>
            <w:pStyle w:val="TOC1"/>
            <w:rPr>
              <w:rFonts w:eastAsiaTheme="minorEastAsia"/>
              <w:noProof/>
              <w:sz w:val="16"/>
              <w:lang w:eastAsia="hr-HR"/>
            </w:rPr>
          </w:pPr>
          <w:hyperlink w:anchor="_Toc3902205" w:history="1">
            <w:r w:rsidR="00626BA8" w:rsidRPr="00626BA8">
              <w:rPr>
                <w:rStyle w:val="Hyperlink"/>
                <w:rFonts w:eastAsiaTheme="majorEastAsia"/>
                <w:b/>
                <w:noProof/>
                <w:sz w:val="18"/>
                <w:lang w:bidi="hr-HR"/>
              </w:rPr>
              <w:t>6.</w:t>
            </w:r>
            <w:r w:rsidR="00626BA8" w:rsidRPr="00626BA8">
              <w:rPr>
                <w:rFonts w:eastAsiaTheme="minorEastAsia"/>
                <w:noProof/>
                <w:sz w:val="16"/>
                <w:lang w:eastAsia="hr-HR"/>
              </w:rPr>
              <w:tab/>
            </w:r>
            <w:r w:rsidR="00626BA8" w:rsidRPr="00626BA8">
              <w:rPr>
                <w:rStyle w:val="Hyperlink"/>
                <w:rFonts w:eastAsiaTheme="majorEastAsia"/>
                <w:b/>
                <w:noProof/>
                <w:sz w:val="18"/>
                <w:lang w:bidi="hr-HR"/>
              </w:rPr>
              <w:t>PODUGOVARANJE, ZAJEDNICA GOSPODARSKIH SUBJEKATA I OSLANJANJE NA SPOSOBNOST DRUGIH SUBJEKATA</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_Toc3902205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36</w:t>
            </w:r>
            <w:r w:rsidR="00626BA8" w:rsidRPr="00626BA8">
              <w:rPr>
                <w:noProof/>
                <w:webHidden/>
                <w:sz w:val="18"/>
              </w:rPr>
              <w:fldChar w:fldCharType="end"/>
            </w:r>
          </w:hyperlink>
        </w:p>
        <w:p w14:paraId="40498ABE" w14:textId="1CFD5A5F" w:rsidR="00626BA8" w:rsidRPr="00626BA8" w:rsidRDefault="00C51464">
          <w:pPr>
            <w:pStyle w:val="TOC2"/>
            <w:rPr>
              <w:rFonts w:eastAsiaTheme="minorEastAsia"/>
              <w:noProof/>
              <w:sz w:val="16"/>
              <w:lang w:eastAsia="hr-HR"/>
            </w:rPr>
          </w:pPr>
          <w:hyperlink w:anchor="_Toc3902206" w:history="1">
            <w:r w:rsidR="00626BA8" w:rsidRPr="00626BA8">
              <w:rPr>
                <w:rStyle w:val="Hyperlink"/>
                <w:rFonts w:eastAsiaTheme="majorEastAsia"/>
                <w:b/>
                <w:noProof/>
                <w:sz w:val="18"/>
                <w:lang w:bidi="hr-HR"/>
              </w:rPr>
              <w:t>6.1.</w:t>
            </w:r>
            <w:r w:rsidR="00626BA8" w:rsidRPr="00626BA8">
              <w:rPr>
                <w:rFonts w:eastAsiaTheme="minorEastAsia"/>
                <w:noProof/>
                <w:sz w:val="16"/>
                <w:lang w:eastAsia="hr-HR"/>
              </w:rPr>
              <w:tab/>
            </w:r>
            <w:r w:rsidR="00626BA8" w:rsidRPr="00626BA8">
              <w:rPr>
                <w:rStyle w:val="Hyperlink"/>
                <w:rFonts w:eastAsiaTheme="majorEastAsia"/>
                <w:b/>
                <w:noProof/>
                <w:sz w:val="18"/>
                <w:lang w:bidi="hr-HR"/>
              </w:rPr>
              <w:t>PODUGOVARATELJI</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_Toc3902206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36</w:t>
            </w:r>
            <w:r w:rsidR="00626BA8" w:rsidRPr="00626BA8">
              <w:rPr>
                <w:noProof/>
                <w:webHidden/>
                <w:sz w:val="18"/>
              </w:rPr>
              <w:fldChar w:fldCharType="end"/>
            </w:r>
          </w:hyperlink>
        </w:p>
        <w:p w14:paraId="605C64AD" w14:textId="68F86B63" w:rsidR="00626BA8" w:rsidRPr="00626BA8" w:rsidRDefault="00C51464">
          <w:pPr>
            <w:pStyle w:val="TOC2"/>
            <w:rPr>
              <w:rFonts w:eastAsiaTheme="minorEastAsia"/>
              <w:noProof/>
              <w:sz w:val="16"/>
              <w:lang w:eastAsia="hr-HR"/>
            </w:rPr>
          </w:pPr>
          <w:hyperlink w:anchor="_Toc3902207" w:history="1">
            <w:r w:rsidR="00626BA8" w:rsidRPr="00626BA8">
              <w:rPr>
                <w:rStyle w:val="Hyperlink"/>
                <w:rFonts w:eastAsiaTheme="majorEastAsia"/>
                <w:b/>
                <w:noProof/>
                <w:sz w:val="18"/>
                <w:lang w:bidi="hr-HR"/>
              </w:rPr>
              <w:t>6.2.</w:t>
            </w:r>
            <w:r w:rsidR="00626BA8" w:rsidRPr="00626BA8">
              <w:rPr>
                <w:rFonts w:eastAsiaTheme="minorEastAsia"/>
                <w:noProof/>
                <w:sz w:val="16"/>
                <w:lang w:eastAsia="hr-HR"/>
              </w:rPr>
              <w:tab/>
            </w:r>
            <w:r w:rsidR="00626BA8" w:rsidRPr="00626BA8">
              <w:rPr>
                <w:rStyle w:val="Hyperlink"/>
                <w:rFonts w:eastAsiaTheme="majorEastAsia"/>
                <w:b/>
                <w:noProof/>
                <w:sz w:val="18"/>
                <w:lang w:bidi="hr-HR"/>
              </w:rPr>
              <w:t>UVJETI SPOSOBNOSTI ZAJEDNICE GOSPODARSKIH SUBJEKATA</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_Toc3902207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37</w:t>
            </w:r>
            <w:r w:rsidR="00626BA8" w:rsidRPr="00626BA8">
              <w:rPr>
                <w:noProof/>
                <w:webHidden/>
                <w:sz w:val="18"/>
              </w:rPr>
              <w:fldChar w:fldCharType="end"/>
            </w:r>
          </w:hyperlink>
        </w:p>
        <w:p w14:paraId="538F2FE4" w14:textId="3D2D0239" w:rsidR="00626BA8" w:rsidRPr="00626BA8" w:rsidRDefault="00C51464">
          <w:pPr>
            <w:pStyle w:val="TOC2"/>
            <w:rPr>
              <w:rFonts w:eastAsiaTheme="minorEastAsia"/>
              <w:noProof/>
              <w:sz w:val="16"/>
              <w:lang w:eastAsia="hr-HR"/>
            </w:rPr>
          </w:pPr>
          <w:hyperlink w:anchor="_Toc3902208" w:history="1">
            <w:r w:rsidR="00626BA8" w:rsidRPr="00626BA8">
              <w:rPr>
                <w:rStyle w:val="Hyperlink"/>
                <w:rFonts w:eastAsiaTheme="majorEastAsia"/>
                <w:b/>
                <w:noProof/>
                <w:sz w:val="18"/>
                <w:lang w:bidi="hr-HR"/>
              </w:rPr>
              <w:t>6.3.</w:t>
            </w:r>
            <w:r w:rsidR="00626BA8" w:rsidRPr="00626BA8">
              <w:rPr>
                <w:rFonts w:eastAsiaTheme="minorEastAsia"/>
                <w:noProof/>
                <w:sz w:val="16"/>
                <w:lang w:eastAsia="hr-HR"/>
              </w:rPr>
              <w:tab/>
            </w:r>
            <w:r w:rsidR="00626BA8" w:rsidRPr="00626BA8">
              <w:rPr>
                <w:rStyle w:val="Hyperlink"/>
                <w:rFonts w:eastAsiaTheme="majorEastAsia"/>
                <w:b/>
                <w:noProof/>
                <w:sz w:val="18"/>
                <w:lang w:bidi="hr-HR"/>
              </w:rPr>
              <w:t>OSLANJANJE NA SPOSOBNOST DRUGIH SUBJEKATA</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_Toc3902208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37</w:t>
            </w:r>
            <w:r w:rsidR="00626BA8" w:rsidRPr="00626BA8">
              <w:rPr>
                <w:noProof/>
                <w:webHidden/>
                <w:sz w:val="18"/>
              </w:rPr>
              <w:fldChar w:fldCharType="end"/>
            </w:r>
          </w:hyperlink>
        </w:p>
        <w:p w14:paraId="372D1F03" w14:textId="611C60AF" w:rsidR="00626BA8" w:rsidRPr="00626BA8" w:rsidRDefault="00C51464">
          <w:pPr>
            <w:pStyle w:val="TOC1"/>
            <w:rPr>
              <w:rFonts w:eastAsiaTheme="minorEastAsia"/>
              <w:noProof/>
              <w:sz w:val="16"/>
              <w:lang w:eastAsia="hr-HR"/>
            </w:rPr>
          </w:pPr>
          <w:hyperlink w:anchor="_Toc3902209" w:history="1">
            <w:r w:rsidR="00626BA8" w:rsidRPr="00626BA8">
              <w:rPr>
                <w:rStyle w:val="Hyperlink"/>
                <w:rFonts w:eastAsiaTheme="majorEastAsia"/>
                <w:b/>
                <w:noProof/>
                <w:sz w:val="18"/>
                <w:lang w:bidi="hr-HR"/>
              </w:rPr>
              <w:t>7.</w:t>
            </w:r>
            <w:r w:rsidR="00626BA8" w:rsidRPr="00626BA8">
              <w:rPr>
                <w:rFonts w:eastAsiaTheme="minorEastAsia"/>
                <w:noProof/>
                <w:sz w:val="16"/>
                <w:lang w:eastAsia="hr-HR"/>
              </w:rPr>
              <w:tab/>
            </w:r>
            <w:r w:rsidR="00626BA8" w:rsidRPr="00626BA8">
              <w:rPr>
                <w:rStyle w:val="Hyperlink"/>
                <w:rFonts w:eastAsiaTheme="majorEastAsia"/>
                <w:b/>
                <w:noProof/>
                <w:sz w:val="18"/>
                <w:lang w:bidi="hr-HR"/>
              </w:rPr>
              <w:t>POSEBNI UVJETI</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_Toc3902209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39</w:t>
            </w:r>
            <w:r w:rsidR="00626BA8" w:rsidRPr="00626BA8">
              <w:rPr>
                <w:noProof/>
                <w:webHidden/>
                <w:sz w:val="18"/>
              </w:rPr>
              <w:fldChar w:fldCharType="end"/>
            </w:r>
          </w:hyperlink>
        </w:p>
        <w:p w14:paraId="590B801E" w14:textId="18398752" w:rsidR="00626BA8" w:rsidRPr="00626BA8" w:rsidRDefault="00C51464">
          <w:pPr>
            <w:pStyle w:val="TOC1"/>
            <w:rPr>
              <w:rFonts w:eastAsiaTheme="minorEastAsia"/>
              <w:noProof/>
              <w:sz w:val="16"/>
              <w:lang w:eastAsia="hr-HR"/>
            </w:rPr>
          </w:pPr>
          <w:hyperlink w:anchor="_Toc3902210" w:history="1">
            <w:r w:rsidR="00626BA8" w:rsidRPr="00626BA8">
              <w:rPr>
                <w:rStyle w:val="Hyperlink"/>
                <w:rFonts w:eastAsiaTheme="majorEastAsia"/>
                <w:b/>
                <w:noProof/>
                <w:sz w:val="18"/>
                <w:lang w:bidi="hr-HR"/>
              </w:rPr>
              <w:t>8.</w:t>
            </w:r>
            <w:r w:rsidR="00626BA8" w:rsidRPr="00626BA8">
              <w:rPr>
                <w:rFonts w:eastAsiaTheme="minorEastAsia"/>
                <w:noProof/>
                <w:sz w:val="16"/>
                <w:lang w:eastAsia="hr-HR"/>
              </w:rPr>
              <w:tab/>
            </w:r>
            <w:r w:rsidR="00626BA8" w:rsidRPr="00626BA8">
              <w:rPr>
                <w:rStyle w:val="Hyperlink"/>
                <w:rFonts w:eastAsiaTheme="majorEastAsia"/>
                <w:b/>
                <w:noProof/>
                <w:sz w:val="18"/>
                <w:lang w:bidi="hr-HR"/>
              </w:rPr>
              <w:t>EUROPSKA JEDINSTVENA DOKUMENTACIJA O NABAVI (ESPD)</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_Toc3902210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40</w:t>
            </w:r>
            <w:r w:rsidR="00626BA8" w:rsidRPr="00626BA8">
              <w:rPr>
                <w:noProof/>
                <w:webHidden/>
                <w:sz w:val="18"/>
              </w:rPr>
              <w:fldChar w:fldCharType="end"/>
            </w:r>
          </w:hyperlink>
        </w:p>
        <w:p w14:paraId="293EEA6C" w14:textId="63BF1A22" w:rsidR="00626BA8" w:rsidRPr="00626BA8" w:rsidRDefault="00C51464">
          <w:pPr>
            <w:pStyle w:val="TOC1"/>
            <w:rPr>
              <w:rFonts w:eastAsiaTheme="minorEastAsia"/>
              <w:noProof/>
              <w:sz w:val="16"/>
              <w:lang w:eastAsia="hr-HR"/>
            </w:rPr>
          </w:pPr>
          <w:hyperlink w:anchor="_Toc3902211" w:history="1">
            <w:r w:rsidR="00626BA8" w:rsidRPr="00626BA8">
              <w:rPr>
                <w:rStyle w:val="Hyperlink"/>
                <w:rFonts w:eastAsiaTheme="majorEastAsia"/>
                <w:b/>
                <w:noProof/>
                <w:sz w:val="18"/>
                <w:lang w:bidi="hr-HR"/>
              </w:rPr>
              <w:t>9.</w:t>
            </w:r>
            <w:r w:rsidR="00626BA8" w:rsidRPr="00626BA8">
              <w:rPr>
                <w:rFonts w:eastAsiaTheme="minorEastAsia"/>
                <w:noProof/>
                <w:sz w:val="16"/>
                <w:lang w:eastAsia="hr-HR"/>
              </w:rPr>
              <w:tab/>
            </w:r>
            <w:r w:rsidR="00626BA8" w:rsidRPr="00626BA8">
              <w:rPr>
                <w:rStyle w:val="Hyperlink"/>
                <w:rFonts w:eastAsiaTheme="majorEastAsia"/>
                <w:b/>
                <w:noProof/>
                <w:sz w:val="18"/>
                <w:lang w:bidi="hr-HR"/>
              </w:rPr>
              <w:t>ODREDBE O PONUDI</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_Toc3902211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42</w:t>
            </w:r>
            <w:r w:rsidR="00626BA8" w:rsidRPr="00626BA8">
              <w:rPr>
                <w:noProof/>
                <w:webHidden/>
                <w:sz w:val="18"/>
              </w:rPr>
              <w:fldChar w:fldCharType="end"/>
            </w:r>
          </w:hyperlink>
        </w:p>
        <w:p w14:paraId="6DB3FDCF" w14:textId="6D0F406E" w:rsidR="00626BA8" w:rsidRPr="00626BA8" w:rsidRDefault="00C51464">
          <w:pPr>
            <w:pStyle w:val="TOC2"/>
            <w:rPr>
              <w:rFonts w:eastAsiaTheme="minorEastAsia"/>
              <w:noProof/>
              <w:sz w:val="16"/>
              <w:lang w:eastAsia="hr-HR"/>
            </w:rPr>
          </w:pPr>
          <w:hyperlink w:anchor="_Toc3902212" w:history="1">
            <w:r w:rsidR="00626BA8" w:rsidRPr="00626BA8">
              <w:rPr>
                <w:rStyle w:val="Hyperlink"/>
                <w:rFonts w:eastAsiaTheme="majorEastAsia"/>
                <w:b/>
                <w:noProof/>
                <w:sz w:val="18"/>
                <w:lang w:bidi="hr-HR"/>
              </w:rPr>
              <w:t>9.1.</w:t>
            </w:r>
            <w:r w:rsidR="00626BA8" w:rsidRPr="00626BA8">
              <w:rPr>
                <w:rFonts w:eastAsiaTheme="minorEastAsia"/>
                <w:noProof/>
                <w:sz w:val="16"/>
                <w:lang w:eastAsia="hr-HR"/>
              </w:rPr>
              <w:tab/>
            </w:r>
            <w:r w:rsidR="00626BA8" w:rsidRPr="00626BA8">
              <w:rPr>
                <w:rStyle w:val="Hyperlink"/>
                <w:rFonts w:eastAsiaTheme="majorEastAsia"/>
                <w:b/>
                <w:noProof/>
                <w:sz w:val="18"/>
                <w:lang w:bidi="hr-HR"/>
              </w:rPr>
              <w:t>NAČIN IZRADE PONUDE</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_Toc3902212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42</w:t>
            </w:r>
            <w:r w:rsidR="00626BA8" w:rsidRPr="00626BA8">
              <w:rPr>
                <w:noProof/>
                <w:webHidden/>
                <w:sz w:val="18"/>
              </w:rPr>
              <w:fldChar w:fldCharType="end"/>
            </w:r>
          </w:hyperlink>
        </w:p>
        <w:p w14:paraId="2D1CE077" w14:textId="744E5856" w:rsidR="00626BA8" w:rsidRPr="00626BA8" w:rsidRDefault="00C51464">
          <w:pPr>
            <w:pStyle w:val="TOC2"/>
            <w:rPr>
              <w:rFonts w:eastAsiaTheme="minorEastAsia"/>
              <w:noProof/>
              <w:sz w:val="16"/>
              <w:lang w:eastAsia="hr-HR"/>
            </w:rPr>
          </w:pPr>
          <w:hyperlink w:anchor="_Toc3902213" w:history="1">
            <w:r w:rsidR="00626BA8" w:rsidRPr="00626BA8">
              <w:rPr>
                <w:rStyle w:val="Hyperlink"/>
                <w:rFonts w:eastAsiaTheme="majorEastAsia"/>
                <w:b/>
                <w:noProof/>
                <w:sz w:val="18"/>
                <w:lang w:bidi="hr-HR"/>
              </w:rPr>
              <w:t>9.2.</w:t>
            </w:r>
            <w:r w:rsidR="00626BA8" w:rsidRPr="00626BA8">
              <w:rPr>
                <w:rFonts w:eastAsiaTheme="minorEastAsia"/>
                <w:noProof/>
                <w:sz w:val="16"/>
                <w:lang w:eastAsia="hr-HR"/>
              </w:rPr>
              <w:tab/>
            </w:r>
            <w:r w:rsidR="00626BA8" w:rsidRPr="00626BA8">
              <w:rPr>
                <w:rStyle w:val="Hyperlink"/>
                <w:rFonts w:eastAsiaTheme="majorEastAsia"/>
                <w:b/>
                <w:noProof/>
                <w:sz w:val="18"/>
                <w:lang w:bidi="hr-HR"/>
              </w:rPr>
              <w:t>NAČIN ELEKTRONIČKE DOSTAVE PONUDE</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_Toc3902213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42</w:t>
            </w:r>
            <w:r w:rsidR="00626BA8" w:rsidRPr="00626BA8">
              <w:rPr>
                <w:noProof/>
                <w:webHidden/>
                <w:sz w:val="18"/>
              </w:rPr>
              <w:fldChar w:fldCharType="end"/>
            </w:r>
          </w:hyperlink>
        </w:p>
        <w:p w14:paraId="47DC0F38" w14:textId="18C1580C" w:rsidR="00626BA8" w:rsidRPr="00626BA8" w:rsidRDefault="00C51464">
          <w:pPr>
            <w:pStyle w:val="TOC2"/>
            <w:rPr>
              <w:rFonts w:eastAsiaTheme="minorEastAsia"/>
              <w:noProof/>
              <w:sz w:val="16"/>
              <w:lang w:eastAsia="hr-HR"/>
            </w:rPr>
          </w:pPr>
          <w:hyperlink w:anchor="_Toc3902214" w:history="1">
            <w:r w:rsidR="00626BA8" w:rsidRPr="00626BA8">
              <w:rPr>
                <w:rStyle w:val="Hyperlink"/>
                <w:rFonts w:eastAsiaTheme="majorEastAsia"/>
                <w:b/>
                <w:noProof/>
                <w:sz w:val="18"/>
                <w:lang w:bidi="hr-HR"/>
              </w:rPr>
              <w:t>9.3.</w:t>
            </w:r>
            <w:r w:rsidR="00626BA8" w:rsidRPr="00626BA8">
              <w:rPr>
                <w:rFonts w:eastAsiaTheme="minorEastAsia"/>
                <w:noProof/>
                <w:sz w:val="16"/>
                <w:lang w:eastAsia="hr-HR"/>
              </w:rPr>
              <w:tab/>
            </w:r>
            <w:r w:rsidR="00626BA8" w:rsidRPr="00626BA8">
              <w:rPr>
                <w:rStyle w:val="Hyperlink"/>
                <w:rFonts w:eastAsiaTheme="majorEastAsia"/>
                <w:b/>
                <w:noProof/>
                <w:sz w:val="18"/>
                <w:lang w:bidi="hr-HR"/>
              </w:rPr>
              <w:t>ROK ZA DOSTAVU PONUDA</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_Toc3902214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44</w:t>
            </w:r>
            <w:r w:rsidR="00626BA8" w:rsidRPr="00626BA8">
              <w:rPr>
                <w:noProof/>
                <w:webHidden/>
                <w:sz w:val="18"/>
              </w:rPr>
              <w:fldChar w:fldCharType="end"/>
            </w:r>
          </w:hyperlink>
        </w:p>
        <w:p w14:paraId="6040B6F3" w14:textId="6DE2C976" w:rsidR="00626BA8" w:rsidRPr="00626BA8" w:rsidRDefault="00C51464">
          <w:pPr>
            <w:pStyle w:val="TOC2"/>
            <w:rPr>
              <w:rFonts w:eastAsiaTheme="minorEastAsia"/>
              <w:noProof/>
              <w:sz w:val="16"/>
              <w:lang w:eastAsia="hr-HR"/>
            </w:rPr>
          </w:pPr>
          <w:hyperlink w:anchor="_Toc3902215" w:history="1">
            <w:r w:rsidR="00626BA8" w:rsidRPr="00626BA8">
              <w:rPr>
                <w:rStyle w:val="Hyperlink"/>
                <w:rFonts w:eastAsiaTheme="majorEastAsia"/>
                <w:b/>
                <w:noProof/>
                <w:sz w:val="18"/>
                <w:lang w:bidi="hr-HR"/>
              </w:rPr>
              <w:t>9.4.</w:t>
            </w:r>
            <w:r w:rsidR="00626BA8" w:rsidRPr="00626BA8">
              <w:rPr>
                <w:rFonts w:eastAsiaTheme="minorEastAsia"/>
                <w:noProof/>
                <w:sz w:val="16"/>
                <w:lang w:eastAsia="hr-HR"/>
              </w:rPr>
              <w:tab/>
            </w:r>
            <w:r w:rsidR="00626BA8" w:rsidRPr="00626BA8">
              <w:rPr>
                <w:rStyle w:val="Hyperlink"/>
                <w:rFonts w:eastAsiaTheme="majorEastAsia"/>
                <w:b/>
                <w:noProof/>
                <w:sz w:val="18"/>
                <w:lang w:bidi="hr-HR"/>
              </w:rPr>
              <w:t>DATUM, VRIJEME I MJESTO OTVARANJA PONUDA</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_Toc3902215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44</w:t>
            </w:r>
            <w:r w:rsidR="00626BA8" w:rsidRPr="00626BA8">
              <w:rPr>
                <w:noProof/>
                <w:webHidden/>
                <w:sz w:val="18"/>
              </w:rPr>
              <w:fldChar w:fldCharType="end"/>
            </w:r>
          </w:hyperlink>
        </w:p>
        <w:p w14:paraId="2DB77FCA" w14:textId="2D4283B4" w:rsidR="00626BA8" w:rsidRPr="00626BA8" w:rsidRDefault="00C51464">
          <w:pPr>
            <w:pStyle w:val="TOC2"/>
            <w:rPr>
              <w:rFonts w:eastAsiaTheme="minorEastAsia"/>
              <w:noProof/>
              <w:sz w:val="16"/>
              <w:lang w:eastAsia="hr-HR"/>
            </w:rPr>
          </w:pPr>
          <w:hyperlink w:anchor="_Toc3902216" w:history="1">
            <w:r w:rsidR="00626BA8" w:rsidRPr="00626BA8">
              <w:rPr>
                <w:rStyle w:val="Hyperlink"/>
                <w:rFonts w:eastAsiaTheme="majorEastAsia"/>
                <w:b/>
                <w:noProof/>
                <w:sz w:val="18"/>
                <w:lang w:bidi="hr-HR"/>
              </w:rPr>
              <w:t>9.5.</w:t>
            </w:r>
            <w:r w:rsidR="00626BA8" w:rsidRPr="00626BA8">
              <w:rPr>
                <w:rFonts w:eastAsiaTheme="minorEastAsia"/>
                <w:noProof/>
                <w:sz w:val="16"/>
                <w:lang w:eastAsia="hr-HR"/>
              </w:rPr>
              <w:tab/>
            </w:r>
            <w:r w:rsidR="00626BA8" w:rsidRPr="00626BA8">
              <w:rPr>
                <w:rStyle w:val="Hyperlink"/>
                <w:rFonts w:eastAsiaTheme="majorEastAsia"/>
                <w:b/>
                <w:noProof/>
                <w:sz w:val="18"/>
                <w:lang w:bidi="hr-HR"/>
              </w:rPr>
              <w:t>NAČIN ODREĐIVANJA NAKNADA ZA UPRAVLJANJE, ŠTO ČINI CIJENU PONUDE I VALUTA PONUDE</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_Toc3902216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44</w:t>
            </w:r>
            <w:r w:rsidR="00626BA8" w:rsidRPr="00626BA8">
              <w:rPr>
                <w:noProof/>
                <w:webHidden/>
                <w:sz w:val="18"/>
              </w:rPr>
              <w:fldChar w:fldCharType="end"/>
            </w:r>
          </w:hyperlink>
        </w:p>
        <w:p w14:paraId="73AE375B" w14:textId="427BCEDB" w:rsidR="00626BA8" w:rsidRPr="00626BA8" w:rsidRDefault="00C51464">
          <w:pPr>
            <w:pStyle w:val="TOC2"/>
            <w:rPr>
              <w:rFonts w:eastAsiaTheme="minorEastAsia"/>
              <w:noProof/>
              <w:sz w:val="16"/>
              <w:lang w:eastAsia="hr-HR"/>
            </w:rPr>
          </w:pPr>
          <w:hyperlink w:anchor="_Toc3902217" w:history="1">
            <w:r w:rsidR="00626BA8" w:rsidRPr="00626BA8">
              <w:rPr>
                <w:rStyle w:val="Hyperlink"/>
                <w:rFonts w:eastAsiaTheme="majorEastAsia"/>
                <w:b/>
                <w:noProof/>
                <w:sz w:val="18"/>
                <w:lang w:bidi="hr-HR"/>
              </w:rPr>
              <w:t>9.6.</w:t>
            </w:r>
            <w:r w:rsidR="00626BA8" w:rsidRPr="00626BA8">
              <w:rPr>
                <w:rFonts w:eastAsiaTheme="minorEastAsia"/>
                <w:noProof/>
                <w:sz w:val="16"/>
                <w:lang w:eastAsia="hr-HR"/>
              </w:rPr>
              <w:tab/>
            </w:r>
            <w:r w:rsidR="00626BA8" w:rsidRPr="00626BA8">
              <w:rPr>
                <w:rStyle w:val="Hyperlink"/>
                <w:rFonts w:eastAsiaTheme="majorEastAsia"/>
                <w:b/>
                <w:noProof/>
                <w:sz w:val="18"/>
                <w:lang w:bidi="hr-HR"/>
              </w:rPr>
              <w:t>KRITERIJI ZA PONUDE</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_Toc3902217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45</w:t>
            </w:r>
            <w:r w:rsidR="00626BA8" w:rsidRPr="00626BA8">
              <w:rPr>
                <w:noProof/>
                <w:webHidden/>
                <w:sz w:val="18"/>
              </w:rPr>
              <w:fldChar w:fldCharType="end"/>
            </w:r>
          </w:hyperlink>
        </w:p>
        <w:p w14:paraId="7D8E8921" w14:textId="0EFB30BF" w:rsidR="00626BA8" w:rsidRPr="00626BA8" w:rsidRDefault="00C51464">
          <w:pPr>
            <w:pStyle w:val="TOC2"/>
            <w:rPr>
              <w:rFonts w:eastAsiaTheme="minorEastAsia"/>
              <w:noProof/>
              <w:sz w:val="16"/>
              <w:lang w:eastAsia="hr-HR"/>
            </w:rPr>
          </w:pPr>
          <w:hyperlink w:anchor="_Toc3902218" w:history="1">
            <w:r w:rsidR="00626BA8" w:rsidRPr="00626BA8">
              <w:rPr>
                <w:rStyle w:val="Hyperlink"/>
                <w:rFonts w:eastAsiaTheme="majorEastAsia"/>
                <w:b/>
                <w:noProof/>
                <w:sz w:val="18"/>
                <w:lang w:bidi="hr-HR"/>
              </w:rPr>
              <w:t>9.7.</w:t>
            </w:r>
            <w:r w:rsidR="00626BA8" w:rsidRPr="00626BA8">
              <w:rPr>
                <w:rFonts w:eastAsiaTheme="minorEastAsia"/>
                <w:noProof/>
                <w:sz w:val="16"/>
                <w:lang w:eastAsia="hr-HR"/>
              </w:rPr>
              <w:tab/>
            </w:r>
            <w:r w:rsidR="00626BA8" w:rsidRPr="00626BA8">
              <w:rPr>
                <w:rStyle w:val="Hyperlink"/>
                <w:rFonts w:eastAsiaTheme="majorEastAsia"/>
                <w:b/>
                <w:noProof/>
                <w:sz w:val="18"/>
                <w:lang w:bidi="hr-HR"/>
              </w:rPr>
              <w:t>ROK VALJANOSTI PONUDE</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_Toc3902218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45</w:t>
            </w:r>
            <w:r w:rsidR="00626BA8" w:rsidRPr="00626BA8">
              <w:rPr>
                <w:noProof/>
                <w:webHidden/>
                <w:sz w:val="18"/>
              </w:rPr>
              <w:fldChar w:fldCharType="end"/>
            </w:r>
          </w:hyperlink>
        </w:p>
        <w:p w14:paraId="602FA68E" w14:textId="22195D8B" w:rsidR="00626BA8" w:rsidRPr="00626BA8" w:rsidRDefault="00C51464">
          <w:pPr>
            <w:pStyle w:val="TOC2"/>
            <w:rPr>
              <w:rFonts w:eastAsiaTheme="minorEastAsia"/>
              <w:noProof/>
              <w:sz w:val="16"/>
              <w:lang w:eastAsia="hr-HR"/>
            </w:rPr>
          </w:pPr>
          <w:hyperlink w:anchor="_Toc3902219" w:history="1">
            <w:r w:rsidR="00626BA8" w:rsidRPr="00626BA8">
              <w:rPr>
                <w:rStyle w:val="Hyperlink"/>
                <w:rFonts w:eastAsiaTheme="majorEastAsia"/>
                <w:b/>
                <w:noProof/>
                <w:sz w:val="18"/>
                <w:lang w:bidi="hr-HR"/>
              </w:rPr>
              <w:t>9.8.</w:t>
            </w:r>
            <w:r w:rsidR="00626BA8" w:rsidRPr="00626BA8">
              <w:rPr>
                <w:rFonts w:eastAsiaTheme="minorEastAsia"/>
                <w:noProof/>
                <w:sz w:val="16"/>
                <w:lang w:eastAsia="hr-HR"/>
              </w:rPr>
              <w:tab/>
            </w:r>
            <w:r w:rsidR="00626BA8" w:rsidRPr="00626BA8">
              <w:rPr>
                <w:rStyle w:val="Hyperlink"/>
                <w:rFonts w:eastAsiaTheme="majorEastAsia"/>
                <w:b/>
                <w:noProof/>
                <w:sz w:val="18"/>
                <w:lang w:bidi="hr-HR"/>
              </w:rPr>
              <w:t>JEZIK I PISMO PONUDE</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_Toc3902219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45</w:t>
            </w:r>
            <w:r w:rsidR="00626BA8" w:rsidRPr="00626BA8">
              <w:rPr>
                <w:noProof/>
                <w:webHidden/>
                <w:sz w:val="18"/>
              </w:rPr>
              <w:fldChar w:fldCharType="end"/>
            </w:r>
          </w:hyperlink>
        </w:p>
        <w:p w14:paraId="1F158143" w14:textId="56DFC562" w:rsidR="00626BA8" w:rsidRPr="00626BA8" w:rsidRDefault="00C51464">
          <w:pPr>
            <w:pStyle w:val="TOC2"/>
            <w:rPr>
              <w:rFonts w:eastAsiaTheme="minorEastAsia"/>
              <w:noProof/>
              <w:sz w:val="16"/>
              <w:lang w:eastAsia="hr-HR"/>
            </w:rPr>
          </w:pPr>
          <w:hyperlink w:anchor="_Toc3902220" w:history="1">
            <w:r w:rsidR="00626BA8" w:rsidRPr="00626BA8">
              <w:rPr>
                <w:rStyle w:val="Hyperlink"/>
                <w:rFonts w:eastAsiaTheme="majorEastAsia"/>
                <w:b/>
                <w:noProof/>
                <w:sz w:val="18"/>
                <w:lang w:bidi="hr-HR"/>
              </w:rPr>
              <w:t>9.9.</w:t>
            </w:r>
            <w:r w:rsidR="00626BA8" w:rsidRPr="00626BA8">
              <w:rPr>
                <w:rFonts w:eastAsiaTheme="minorEastAsia"/>
                <w:noProof/>
                <w:sz w:val="16"/>
                <w:lang w:eastAsia="hr-HR"/>
              </w:rPr>
              <w:tab/>
            </w:r>
            <w:r w:rsidR="00626BA8" w:rsidRPr="00626BA8">
              <w:rPr>
                <w:rStyle w:val="Hyperlink"/>
                <w:rFonts w:eastAsiaTheme="majorEastAsia"/>
                <w:b/>
                <w:noProof/>
                <w:sz w:val="18"/>
                <w:lang w:bidi="hr-HR"/>
              </w:rPr>
              <w:t>ROK ZA DONOŠENJE ODLUKE O ODABIRU</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_Toc3902220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45</w:t>
            </w:r>
            <w:r w:rsidR="00626BA8" w:rsidRPr="00626BA8">
              <w:rPr>
                <w:noProof/>
                <w:webHidden/>
                <w:sz w:val="18"/>
              </w:rPr>
              <w:fldChar w:fldCharType="end"/>
            </w:r>
          </w:hyperlink>
        </w:p>
        <w:p w14:paraId="170C9B7E" w14:textId="6E8EBE9E" w:rsidR="00626BA8" w:rsidRPr="00626BA8" w:rsidRDefault="00C51464">
          <w:pPr>
            <w:pStyle w:val="TOC1"/>
            <w:rPr>
              <w:rFonts w:eastAsiaTheme="minorEastAsia"/>
              <w:noProof/>
              <w:sz w:val="16"/>
              <w:lang w:eastAsia="hr-HR"/>
            </w:rPr>
          </w:pPr>
          <w:hyperlink w:anchor="_Toc3902221" w:history="1">
            <w:r w:rsidR="00626BA8" w:rsidRPr="00626BA8">
              <w:rPr>
                <w:rStyle w:val="Hyperlink"/>
                <w:rFonts w:eastAsiaTheme="majorEastAsia"/>
                <w:b/>
                <w:noProof/>
                <w:sz w:val="18"/>
                <w:lang w:bidi="hr-HR"/>
              </w:rPr>
              <w:t>10.</w:t>
            </w:r>
            <w:r w:rsidR="00626BA8" w:rsidRPr="00626BA8">
              <w:rPr>
                <w:rFonts w:eastAsiaTheme="minorEastAsia"/>
                <w:noProof/>
                <w:sz w:val="16"/>
                <w:lang w:eastAsia="hr-HR"/>
              </w:rPr>
              <w:tab/>
            </w:r>
            <w:r w:rsidR="00626BA8" w:rsidRPr="00626BA8">
              <w:rPr>
                <w:rStyle w:val="Hyperlink"/>
                <w:rFonts w:eastAsiaTheme="majorEastAsia"/>
                <w:b/>
                <w:noProof/>
                <w:sz w:val="18"/>
                <w:lang w:bidi="hr-HR"/>
              </w:rPr>
              <w:t>PRAVNI LIJEKOVI</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_Toc3902221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45</w:t>
            </w:r>
            <w:r w:rsidR="00626BA8" w:rsidRPr="00626BA8">
              <w:rPr>
                <w:noProof/>
                <w:webHidden/>
                <w:sz w:val="18"/>
              </w:rPr>
              <w:fldChar w:fldCharType="end"/>
            </w:r>
          </w:hyperlink>
        </w:p>
        <w:p w14:paraId="59B5F46F" w14:textId="5AC0353A" w:rsidR="00626BA8" w:rsidRPr="00626BA8" w:rsidRDefault="00C51464">
          <w:pPr>
            <w:pStyle w:val="TOC1"/>
            <w:rPr>
              <w:rFonts w:eastAsiaTheme="minorEastAsia"/>
              <w:noProof/>
              <w:sz w:val="16"/>
              <w:lang w:eastAsia="hr-HR"/>
            </w:rPr>
          </w:pPr>
          <w:hyperlink w:anchor="_Toc3902222" w:history="1">
            <w:r w:rsidR="00626BA8" w:rsidRPr="00626BA8">
              <w:rPr>
                <w:rStyle w:val="Hyperlink"/>
                <w:rFonts w:eastAsiaTheme="majorEastAsia"/>
                <w:b/>
                <w:noProof/>
                <w:sz w:val="18"/>
                <w:lang w:bidi="hr-HR"/>
              </w:rPr>
              <w:t>PRILOG 1. OPIS PREDMETA NABAVE I TEHNIČKE SPECIFIKACIJE FI-a</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_Toc3902222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47</w:t>
            </w:r>
            <w:r w:rsidR="00626BA8" w:rsidRPr="00626BA8">
              <w:rPr>
                <w:noProof/>
                <w:webHidden/>
                <w:sz w:val="18"/>
              </w:rPr>
              <w:fldChar w:fldCharType="end"/>
            </w:r>
          </w:hyperlink>
        </w:p>
        <w:p w14:paraId="2E87E45F" w14:textId="590AA9FC" w:rsidR="00626BA8" w:rsidRPr="00626BA8" w:rsidRDefault="00C51464">
          <w:pPr>
            <w:pStyle w:val="TOC1"/>
            <w:rPr>
              <w:rFonts w:eastAsiaTheme="minorEastAsia"/>
              <w:noProof/>
              <w:sz w:val="16"/>
              <w:lang w:eastAsia="hr-HR"/>
            </w:rPr>
          </w:pPr>
          <w:hyperlink w:anchor="_Toc3902233" w:history="1">
            <w:r w:rsidR="00626BA8" w:rsidRPr="00626BA8">
              <w:rPr>
                <w:rStyle w:val="Hyperlink"/>
                <w:rFonts w:eastAsiaTheme="majorEastAsia"/>
                <w:b/>
                <w:noProof/>
                <w:sz w:val="18"/>
                <w:lang w:bidi="hr-HR"/>
              </w:rPr>
              <w:t>PRILOG 2. BITNE ODREDBE UGOVORA O JAVNOJ NABAVI (SOF II)</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_Toc3902233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58</w:t>
            </w:r>
            <w:r w:rsidR="00626BA8" w:rsidRPr="00626BA8">
              <w:rPr>
                <w:noProof/>
                <w:webHidden/>
                <w:sz w:val="18"/>
              </w:rPr>
              <w:fldChar w:fldCharType="end"/>
            </w:r>
          </w:hyperlink>
        </w:p>
        <w:p w14:paraId="0A94BFCC" w14:textId="625A3A52" w:rsidR="00626BA8" w:rsidRPr="00626BA8" w:rsidRDefault="00C51464">
          <w:pPr>
            <w:pStyle w:val="TOC1"/>
            <w:rPr>
              <w:rFonts w:eastAsiaTheme="minorEastAsia"/>
              <w:noProof/>
              <w:sz w:val="16"/>
              <w:lang w:eastAsia="hr-HR"/>
            </w:rPr>
          </w:pPr>
          <w:hyperlink w:anchor="_Toc3902245" w:history="1">
            <w:r w:rsidR="00626BA8" w:rsidRPr="00626BA8">
              <w:rPr>
                <w:rStyle w:val="Hyperlink"/>
                <w:rFonts w:eastAsiaTheme="majorEastAsia"/>
                <w:b/>
                <w:noProof/>
                <w:sz w:val="18"/>
                <w:lang w:bidi="hr-HR"/>
              </w:rPr>
              <w:t>PRILOG 3.</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_Toc3902245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61</w:t>
            </w:r>
            <w:r w:rsidR="00626BA8" w:rsidRPr="00626BA8">
              <w:rPr>
                <w:noProof/>
                <w:webHidden/>
                <w:sz w:val="18"/>
              </w:rPr>
              <w:fldChar w:fldCharType="end"/>
            </w:r>
          </w:hyperlink>
        </w:p>
        <w:p w14:paraId="078EBBFF" w14:textId="4C0ADD2D" w:rsidR="00626BA8" w:rsidRPr="00626BA8" w:rsidRDefault="00C51464">
          <w:pPr>
            <w:pStyle w:val="TOC1"/>
            <w:rPr>
              <w:rFonts w:eastAsiaTheme="minorEastAsia"/>
              <w:noProof/>
              <w:sz w:val="16"/>
              <w:lang w:eastAsia="hr-HR"/>
            </w:rPr>
          </w:pPr>
          <w:hyperlink w:anchor="_Toc3902246" w:history="1">
            <w:r w:rsidR="00626BA8" w:rsidRPr="00626BA8">
              <w:rPr>
                <w:rStyle w:val="Hyperlink"/>
                <w:rFonts w:eastAsiaTheme="majorEastAsia"/>
                <w:b/>
                <w:noProof/>
                <w:sz w:val="18"/>
                <w:lang w:bidi="hr-HR"/>
              </w:rPr>
              <w:t>PRILOG 4.</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_Toc3902246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62</w:t>
            </w:r>
            <w:r w:rsidR="00626BA8" w:rsidRPr="00626BA8">
              <w:rPr>
                <w:noProof/>
                <w:webHidden/>
                <w:sz w:val="18"/>
              </w:rPr>
              <w:fldChar w:fldCharType="end"/>
            </w:r>
          </w:hyperlink>
        </w:p>
        <w:p w14:paraId="09CED2AC" w14:textId="74E05236" w:rsidR="00626BA8" w:rsidRPr="00626BA8" w:rsidRDefault="00C51464">
          <w:pPr>
            <w:pStyle w:val="TOC1"/>
            <w:rPr>
              <w:rFonts w:eastAsiaTheme="minorEastAsia"/>
              <w:noProof/>
              <w:sz w:val="16"/>
              <w:lang w:eastAsia="hr-HR"/>
            </w:rPr>
          </w:pPr>
          <w:hyperlink w:anchor="_Toc3902247" w:history="1">
            <w:r w:rsidR="00626BA8" w:rsidRPr="00626BA8">
              <w:rPr>
                <w:rStyle w:val="Hyperlink"/>
                <w:rFonts w:eastAsiaTheme="majorEastAsia"/>
                <w:b/>
                <w:noProof/>
                <w:sz w:val="18"/>
                <w:lang w:bidi="hr-HR"/>
              </w:rPr>
              <w:t>PRILOG 5.</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_Toc3902247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63</w:t>
            </w:r>
            <w:r w:rsidR="00626BA8" w:rsidRPr="00626BA8">
              <w:rPr>
                <w:noProof/>
                <w:webHidden/>
                <w:sz w:val="18"/>
              </w:rPr>
              <w:fldChar w:fldCharType="end"/>
            </w:r>
          </w:hyperlink>
        </w:p>
        <w:p w14:paraId="5E74CA54" w14:textId="2212453A" w:rsidR="00626BA8" w:rsidRPr="00626BA8" w:rsidRDefault="00C51464">
          <w:pPr>
            <w:pStyle w:val="TOC1"/>
            <w:rPr>
              <w:rFonts w:eastAsiaTheme="minorEastAsia"/>
              <w:noProof/>
              <w:sz w:val="16"/>
              <w:lang w:eastAsia="hr-HR"/>
            </w:rPr>
          </w:pPr>
          <w:hyperlink w:anchor="_Toc3902248" w:history="1">
            <w:r w:rsidR="00626BA8" w:rsidRPr="00626BA8">
              <w:rPr>
                <w:rStyle w:val="Hyperlink"/>
                <w:rFonts w:eastAsiaTheme="majorEastAsia"/>
                <w:b/>
                <w:noProof/>
                <w:sz w:val="18"/>
                <w:lang w:bidi="hr-HR"/>
              </w:rPr>
              <w:t>PRILOG 6.</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_Toc3902248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64</w:t>
            </w:r>
            <w:r w:rsidR="00626BA8" w:rsidRPr="00626BA8">
              <w:rPr>
                <w:noProof/>
                <w:webHidden/>
                <w:sz w:val="18"/>
              </w:rPr>
              <w:fldChar w:fldCharType="end"/>
            </w:r>
          </w:hyperlink>
        </w:p>
        <w:p w14:paraId="4182DB0C" w14:textId="5ADC816E" w:rsidR="00626BA8" w:rsidRPr="00626BA8" w:rsidRDefault="00C51464">
          <w:pPr>
            <w:pStyle w:val="TOC1"/>
            <w:rPr>
              <w:rFonts w:eastAsiaTheme="minorEastAsia"/>
              <w:noProof/>
              <w:sz w:val="16"/>
              <w:lang w:eastAsia="hr-HR"/>
            </w:rPr>
          </w:pPr>
          <w:hyperlink w:anchor="_Toc3902249" w:history="1">
            <w:r w:rsidR="00626BA8" w:rsidRPr="00626BA8">
              <w:rPr>
                <w:rStyle w:val="Hyperlink"/>
                <w:rFonts w:eastAsiaTheme="majorEastAsia"/>
                <w:b/>
                <w:noProof/>
                <w:sz w:val="18"/>
                <w:lang w:bidi="hr-HR"/>
              </w:rPr>
              <w:t>PRILOG 7.</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_Toc3902249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67</w:t>
            </w:r>
            <w:r w:rsidR="00626BA8" w:rsidRPr="00626BA8">
              <w:rPr>
                <w:noProof/>
                <w:webHidden/>
                <w:sz w:val="18"/>
              </w:rPr>
              <w:fldChar w:fldCharType="end"/>
            </w:r>
          </w:hyperlink>
        </w:p>
        <w:p w14:paraId="541A2FBA" w14:textId="32DDBC7B" w:rsidR="00626BA8" w:rsidRPr="00626BA8" w:rsidRDefault="00C51464">
          <w:pPr>
            <w:pStyle w:val="TOC1"/>
            <w:rPr>
              <w:rFonts w:eastAsiaTheme="minorEastAsia"/>
              <w:noProof/>
              <w:sz w:val="16"/>
              <w:lang w:eastAsia="hr-HR"/>
            </w:rPr>
          </w:pPr>
          <w:hyperlink w:anchor="_Toc3902250" w:history="1">
            <w:r w:rsidR="00626BA8" w:rsidRPr="00626BA8">
              <w:rPr>
                <w:rStyle w:val="Hyperlink"/>
                <w:rFonts w:eastAsiaTheme="majorEastAsia"/>
                <w:b/>
                <w:noProof/>
                <w:sz w:val="18"/>
                <w:lang w:bidi="hr-HR"/>
              </w:rPr>
              <w:t>PRILOG 8.</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_Toc3902250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68</w:t>
            </w:r>
            <w:r w:rsidR="00626BA8" w:rsidRPr="00626BA8">
              <w:rPr>
                <w:noProof/>
                <w:webHidden/>
                <w:sz w:val="18"/>
              </w:rPr>
              <w:fldChar w:fldCharType="end"/>
            </w:r>
          </w:hyperlink>
        </w:p>
        <w:p w14:paraId="40863ECB" w14:textId="7E38B6B5" w:rsidR="00626BA8" w:rsidRPr="00626BA8" w:rsidRDefault="00C51464">
          <w:pPr>
            <w:pStyle w:val="TOC1"/>
            <w:rPr>
              <w:rFonts w:eastAsiaTheme="minorEastAsia"/>
              <w:noProof/>
              <w:sz w:val="16"/>
              <w:lang w:eastAsia="hr-HR"/>
            </w:rPr>
          </w:pPr>
          <w:hyperlink w:anchor="_Toc3902253" w:history="1">
            <w:r w:rsidR="00626BA8" w:rsidRPr="00626BA8">
              <w:rPr>
                <w:rStyle w:val="Hyperlink"/>
                <w:rFonts w:eastAsiaTheme="majorEastAsia"/>
                <w:b/>
                <w:noProof/>
                <w:sz w:val="18"/>
                <w:lang w:bidi="hr-HR"/>
              </w:rPr>
              <w:t>PRILOG 9.</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_Toc3902253 \h </w:instrText>
            </w:r>
            <w:r w:rsidR="00626BA8" w:rsidRPr="00626BA8">
              <w:rPr>
                <w:noProof/>
                <w:webHidden/>
                <w:sz w:val="18"/>
              </w:rPr>
            </w:r>
            <w:r w:rsidR="00626BA8" w:rsidRPr="00626BA8">
              <w:rPr>
                <w:noProof/>
                <w:webHidden/>
                <w:sz w:val="18"/>
              </w:rPr>
              <w:fldChar w:fldCharType="separate"/>
            </w:r>
            <w:r w:rsidR="00374517">
              <w:rPr>
                <w:noProof/>
                <w:webHidden/>
                <w:sz w:val="18"/>
              </w:rPr>
              <w:t>65</w:t>
            </w:r>
            <w:r w:rsidR="00626BA8" w:rsidRPr="00626BA8">
              <w:rPr>
                <w:noProof/>
                <w:webHidden/>
                <w:sz w:val="18"/>
              </w:rPr>
              <w:fldChar w:fldCharType="end"/>
            </w:r>
          </w:hyperlink>
        </w:p>
        <w:p w14:paraId="7923D878" w14:textId="2F523C9E" w:rsidR="00626BA8" w:rsidRPr="00626BA8" w:rsidRDefault="00C51464">
          <w:pPr>
            <w:pStyle w:val="TOC1"/>
            <w:rPr>
              <w:rFonts w:eastAsiaTheme="minorEastAsia"/>
              <w:noProof/>
              <w:sz w:val="16"/>
              <w:lang w:eastAsia="hr-HR"/>
            </w:rPr>
          </w:pPr>
          <w:hyperlink w:anchor="_Toc3902254" w:history="1">
            <w:r w:rsidR="00626BA8" w:rsidRPr="00626BA8">
              <w:rPr>
                <w:rStyle w:val="Hyperlink"/>
                <w:rFonts w:eastAsiaTheme="majorEastAsia"/>
                <w:b/>
                <w:noProof/>
                <w:sz w:val="18"/>
                <w:lang w:bidi="hr-HR"/>
              </w:rPr>
              <w:t>PRILOG 10.</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_Toc3902254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70</w:t>
            </w:r>
            <w:r w:rsidR="00626BA8" w:rsidRPr="00626BA8">
              <w:rPr>
                <w:noProof/>
                <w:webHidden/>
                <w:sz w:val="18"/>
              </w:rPr>
              <w:fldChar w:fldCharType="end"/>
            </w:r>
          </w:hyperlink>
        </w:p>
        <w:p w14:paraId="6F3474EB" w14:textId="009EF23F" w:rsidR="00626BA8" w:rsidRPr="00626BA8" w:rsidRDefault="00C51464">
          <w:pPr>
            <w:pStyle w:val="TOC1"/>
            <w:rPr>
              <w:rFonts w:eastAsiaTheme="minorEastAsia"/>
              <w:noProof/>
              <w:sz w:val="16"/>
              <w:lang w:eastAsia="hr-HR"/>
            </w:rPr>
          </w:pPr>
          <w:hyperlink w:anchor="_Toc3902255" w:history="1">
            <w:r w:rsidR="00626BA8" w:rsidRPr="00626BA8">
              <w:rPr>
                <w:rStyle w:val="Hyperlink"/>
                <w:rFonts w:eastAsiaTheme="majorEastAsia"/>
                <w:b/>
                <w:noProof/>
                <w:sz w:val="18"/>
                <w:lang w:bidi="hr-HR"/>
              </w:rPr>
              <w:t>PRILOG 11.</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_Toc3902255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71</w:t>
            </w:r>
            <w:r w:rsidR="00626BA8" w:rsidRPr="00626BA8">
              <w:rPr>
                <w:noProof/>
                <w:webHidden/>
                <w:sz w:val="18"/>
              </w:rPr>
              <w:fldChar w:fldCharType="end"/>
            </w:r>
          </w:hyperlink>
        </w:p>
        <w:p w14:paraId="4A7648FE" w14:textId="20FC2B8D" w:rsidR="00626BA8" w:rsidRPr="00626BA8" w:rsidRDefault="00C51464">
          <w:pPr>
            <w:pStyle w:val="TOC1"/>
            <w:rPr>
              <w:rFonts w:eastAsiaTheme="minorEastAsia"/>
              <w:noProof/>
              <w:sz w:val="16"/>
              <w:lang w:eastAsia="hr-HR"/>
            </w:rPr>
          </w:pPr>
          <w:hyperlink w:anchor="_Toc3902256" w:history="1">
            <w:r w:rsidR="00626BA8" w:rsidRPr="00626BA8">
              <w:rPr>
                <w:rStyle w:val="Hyperlink"/>
                <w:rFonts w:eastAsiaTheme="majorEastAsia"/>
                <w:b/>
                <w:noProof/>
                <w:sz w:val="18"/>
                <w:lang w:bidi="hr-HR"/>
              </w:rPr>
              <w:t>PRILOG 12.</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_Toc3902256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72</w:t>
            </w:r>
            <w:r w:rsidR="00626BA8" w:rsidRPr="00626BA8">
              <w:rPr>
                <w:noProof/>
                <w:webHidden/>
                <w:sz w:val="18"/>
              </w:rPr>
              <w:fldChar w:fldCharType="end"/>
            </w:r>
          </w:hyperlink>
        </w:p>
        <w:p w14:paraId="36DB0839" w14:textId="248955F9" w:rsidR="00626BA8" w:rsidRPr="00626BA8" w:rsidRDefault="00C51464">
          <w:pPr>
            <w:pStyle w:val="TOC1"/>
            <w:rPr>
              <w:rFonts w:eastAsiaTheme="minorEastAsia"/>
              <w:noProof/>
              <w:sz w:val="16"/>
              <w:lang w:eastAsia="hr-HR"/>
            </w:rPr>
          </w:pPr>
          <w:hyperlink w:anchor="_Toc3902257" w:history="1">
            <w:r w:rsidR="00626BA8" w:rsidRPr="00626BA8">
              <w:rPr>
                <w:rStyle w:val="Hyperlink"/>
                <w:rFonts w:eastAsiaTheme="majorEastAsia"/>
                <w:b/>
                <w:noProof/>
                <w:sz w:val="18"/>
                <w:lang w:bidi="hr-HR"/>
              </w:rPr>
              <w:t>PRILOG 13.</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_Toc3902257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73</w:t>
            </w:r>
            <w:r w:rsidR="00626BA8" w:rsidRPr="00626BA8">
              <w:rPr>
                <w:noProof/>
                <w:webHidden/>
                <w:sz w:val="18"/>
              </w:rPr>
              <w:fldChar w:fldCharType="end"/>
            </w:r>
          </w:hyperlink>
        </w:p>
        <w:p w14:paraId="0BD74548" w14:textId="6CCBF829" w:rsidR="00626BA8" w:rsidRPr="00626BA8" w:rsidRDefault="00C51464">
          <w:pPr>
            <w:pStyle w:val="TOC1"/>
            <w:rPr>
              <w:rFonts w:eastAsiaTheme="minorEastAsia"/>
              <w:noProof/>
              <w:sz w:val="16"/>
              <w:lang w:eastAsia="hr-HR"/>
            </w:rPr>
          </w:pPr>
          <w:hyperlink w:anchor="_Toc3902258" w:history="1">
            <w:r w:rsidR="00626BA8" w:rsidRPr="00626BA8">
              <w:rPr>
                <w:rStyle w:val="Hyperlink"/>
                <w:rFonts w:eastAsiaTheme="majorEastAsia"/>
                <w:b/>
                <w:noProof/>
                <w:sz w:val="18"/>
                <w:lang w:bidi="hr-HR"/>
              </w:rPr>
              <w:t>PRILOG 14.</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_Toc3902258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74</w:t>
            </w:r>
            <w:r w:rsidR="00626BA8" w:rsidRPr="00626BA8">
              <w:rPr>
                <w:noProof/>
                <w:webHidden/>
                <w:sz w:val="18"/>
              </w:rPr>
              <w:fldChar w:fldCharType="end"/>
            </w:r>
          </w:hyperlink>
        </w:p>
        <w:p w14:paraId="5C899513" w14:textId="4E376E13" w:rsidR="00626BA8" w:rsidRPr="00626BA8" w:rsidRDefault="00C51464">
          <w:pPr>
            <w:pStyle w:val="TOC1"/>
            <w:rPr>
              <w:rFonts w:eastAsiaTheme="minorEastAsia"/>
              <w:noProof/>
              <w:sz w:val="16"/>
              <w:lang w:eastAsia="hr-HR"/>
            </w:rPr>
          </w:pPr>
          <w:hyperlink w:anchor="_Toc3902259" w:history="1">
            <w:r w:rsidR="00626BA8" w:rsidRPr="00626BA8">
              <w:rPr>
                <w:rStyle w:val="Hyperlink"/>
                <w:rFonts w:eastAsiaTheme="majorEastAsia"/>
                <w:b/>
                <w:noProof/>
                <w:sz w:val="18"/>
                <w:lang w:bidi="hr-HR"/>
              </w:rPr>
              <w:t>PRILOG 16.</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_Toc3902259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76</w:t>
            </w:r>
            <w:r w:rsidR="00626BA8" w:rsidRPr="00626BA8">
              <w:rPr>
                <w:noProof/>
                <w:webHidden/>
                <w:sz w:val="18"/>
              </w:rPr>
              <w:fldChar w:fldCharType="end"/>
            </w:r>
          </w:hyperlink>
        </w:p>
        <w:p w14:paraId="2528E367" w14:textId="2F48CD10" w:rsidR="00626BA8" w:rsidRPr="00626BA8" w:rsidRDefault="00C51464">
          <w:pPr>
            <w:pStyle w:val="TOC1"/>
            <w:rPr>
              <w:rFonts w:eastAsiaTheme="minorEastAsia"/>
              <w:noProof/>
              <w:sz w:val="16"/>
              <w:lang w:eastAsia="hr-HR"/>
            </w:rPr>
          </w:pPr>
          <w:hyperlink w:anchor="_Toc3902260" w:history="1">
            <w:r w:rsidR="00626BA8" w:rsidRPr="00626BA8">
              <w:rPr>
                <w:rStyle w:val="Hyperlink"/>
                <w:rFonts w:eastAsiaTheme="majorEastAsia"/>
                <w:b/>
                <w:noProof/>
                <w:sz w:val="18"/>
                <w:lang w:bidi="hr-HR"/>
              </w:rPr>
              <w:t>PRILOG 17.</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_Toc3902260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77</w:t>
            </w:r>
            <w:r w:rsidR="00626BA8" w:rsidRPr="00626BA8">
              <w:rPr>
                <w:noProof/>
                <w:webHidden/>
                <w:sz w:val="18"/>
              </w:rPr>
              <w:fldChar w:fldCharType="end"/>
            </w:r>
          </w:hyperlink>
        </w:p>
        <w:p w14:paraId="2CA8B6AB" w14:textId="03FC2252" w:rsidR="00626BA8" w:rsidRPr="00626BA8" w:rsidRDefault="00C51464">
          <w:pPr>
            <w:pStyle w:val="TOC1"/>
            <w:rPr>
              <w:rFonts w:eastAsiaTheme="minorEastAsia"/>
              <w:noProof/>
              <w:sz w:val="16"/>
              <w:lang w:eastAsia="hr-HR"/>
            </w:rPr>
          </w:pPr>
          <w:hyperlink w:anchor="_Toc3902261" w:history="1">
            <w:r w:rsidR="00626BA8" w:rsidRPr="00626BA8">
              <w:rPr>
                <w:rStyle w:val="Hyperlink"/>
                <w:rFonts w:eastAsiaTheme="majorEastAsia"/>
                <w:b/>
                <w:noProof/>
                <w:sz w:val="18"/>
                <w:lang w:bidi="hr-HR"/>
              </w:rPr>
              <w:t>PRILOG 18.</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_Toc3902261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78</w:t>
            </w:r>
            <w:r w:rsidR="00626BA8" w:rsidRPr="00626BA8">
              <w:rPr>
                <w:noProof/>
                <w:webHidden/>
                <w:sz w:val="18"/>
              </w:rPr>
              <w:fldChar w:fldCharType="end"/>
            </w:r>
          </w:hyperlink>
        </w:p>
        <w:p w14:paraId="5F748633" w14:textId="4C53C2AD" w:rsidR="00626BA8" w:rsidRPr="00626BA8" w:rsidRDefault="00C51464">
          <w:pPr>
            <w:pStyle w:val="TOC1"/>
            <w:rPr>
              <w:rFonts w:eastAsiaTheme="minorEastAsia"/>
              <w:noProof/>
              <w:sz w:val="16"/>
              <w:lang w:eastAsia="hr-HR"/>
            </w:rPr>
          </w:pPr>
          <w:hyperlink w:anchor="_Toc3902262" w:history="1">
            <w:r w:rsidR="00626BA8" w:rsidRPr="00626BA8">
              <w:rPr>
                <w:rStyle w:val="Hyperlink"/>
                <w:rFonts w:eastAsiaTheme="majorEastAsia"/>
                <w:b/>
                <w:noProof/>
                <w:sz w:val="18"/>
                <w:lang w:bidi="hr-HR"/>
              </w:rPr>
              <w:t>PRILOG 19.</w:t>
            </w:r>
            <w:r w:rsidR="00626BA8" w:rsidRPr="00626BA8">
              <w:rPr>
                <w:noProof/>
                <w:webHidden/>
                <w:sz w:val="18"/>
              </w:rPr>
              <w:tab/>
            </w:r>
            <w:r w:rsidR="00626BA8" w:rsidRPr="00626BA8">
              <w:rPr>
                <w:noProof/>
                <w:webHidden/>
                <w:sz w:val="18"/>
              </w:rPr>
              <w:fldChar w:fldCharType="begin"/>
            </w:r>
            <w:r w:rsidR="00626BA8" w:rsidRPr="00626BA8">
              <w:rPr>
                <w:noProof/>
                <w:webHidden/>
                <w:sz w:val="18"/>
              </w:rPr>
              <w:instrText xml:space="preserve"> PAGEREF _Toc3902262 \h </w:instrText>
            </w:r>
            <w:r w:rsidR="00626BA8" w:rsidRPr="00626BA8">
              <w:rPr>
                <w:noProof/>
                <w:webHidden/>
                <w:sz w:val="18"/>
              </w:rPr>
            </w:r>
            <w:r w:rsidR="00626BA8" w:rsidRPr="00626BA8">
              <w:rPr>
                <w:noProof/>
                <w:webHidden/>
                <w:sz w:val="18"/>
              </w:rPr>
              <w:fldChar w:fldCharType="separate"/>
            </w:r>
            <w:r w:rsidR="00626BA8" w:rsidRPr="00626BA8">
              <w:rPr>
                <w:noProof/>
                <w:webHidden/>
                <w:sz w:val="18"/>
              </w:rPr>
              <w:t>79</w:t>
            </w:r>
            <w:r w:rsidR="00626BA8" w:rsidRPr="00626BA8">
              <w:rPr>
                <w:noProof/>
                <w:webHidden/>
                <w:sz w:val="18"/>
              </w:rPr>
              <w:fldChar w:fldCharType="end"/>
            </w:r>
          </w:hyperlink>
        </w:p>
        <w:p w14:paraId="565AA938" w14:textId="2ED79B91" w:rsidR="003E20C5" w:rsidRDefault="003E20C5">
          <w:r w:rsidRPr="00C949F8">
            <w:rPr>
              <w:b/>
              <w:bCs/>
              <w:noProof/>
              <w:sz w:val="4"/>
            </w:rPr>
            <w:fldChar w:fldCharType="end"/>
          </w:r>
        </w:p>
      </w:sdtContent>
    </w:sdt>
    <w:p w14:paraId="53D69497" w14:textId="6A0F4E0D" w:rsidR="009C2A70" w:rsidRDefault="009C2A70">
      <w:pPr>
        <w:widowControl/>
        <w:spacing w:after="160" w:line="259" w:lineRule="auto"/>
        <w:rPr>
          <w:color w:val="auto"/>
        </w:rPr>
      </w:pPr>
    </w:p>
    <w:p w14:paraId="683249D2" w14:textId="6C46FC37" w:rsidR="009C2A70" w:rsidRDefault="009C2A70">
      <w:pPr>
        <w:widowControl/>
        <w:spacing w:after="160" w:line="259" w:lineRule="auto"/>
        <w:rPr>
          <w:color w:val="auto"/>
        </w:rPr>
      </w:pPr>
    </w:p>
    <w:p w14:paraId="7A46BEA4" w14:textId="070C92BE" w:rsidR="009C2A70" w:rsidRDefault="009C2A70">
      <w:pPr>
        <w:widowControl/>
        <w:spacing w:after="160" w:line="259" w:lineRule="auto"/>
        <w:rPr>
          <w:color w:val="auto"/>
        </w:rPr>
      </w:pPr>
    </w:p>
    <w:p w14:paraId="08662B90" w14:textId="52A1F10D" w:rsidR="009C2A70" w:rsidRDefault="009C2A70">
      <w:pPr>
        <w:widowControl/>
        <w:spacing w:after="160" w:line="259" w:lineRule="auto"/>
        <w:rPr>
          <w:color w:val="auto"/>
        </w:rPr>
      </w:pPr>
    </w:p>
    <w:p w14:paraId="7748F124" w14:textId="77777777" w:rsidR="00927B1E" w:rsidRDefault="00927B1E">
      <w:pPr>
        <w:widowControl/>
        <w:spacing w:after="160" w:line="259" w:lineRule="auto"/>
        <w:rPr>
          <w:b/>
          <w:color w:val="auto"/>
        </w:rPr>
      </w:pPr>
      <w:r>
        <w:rPr>
          <w:b/>
          <w:color w:val="auto"/>
        </w:rPr>
        <w:br w:type="page"/>
      </w:r>
    </w:p>
    <w:p w14:paraId="6F8E0F14" w14:textId="180447F3" w:rsidR="001F3D00" w:rsidRPr="004C20D8" w:rsidRDefault="00D05A00" w:rsidP="004C20D8">
      <w:pPr>
        <w:widowControl/>
        <w:spacing w:after="160" w:line="259" w:lineRule="auto"/>
        <w:rPr>
          <w:b/>
          <w:color w:val="auto"/>
        </w:rPr>
      </w:pPr>
      <w:r w:rsidRPr="004C20D8">
        <w:rPr>
          <w:b/>
          <w:color w:val="auto"/>
        </w:rPr>
        <w:lastRenderedPageBreak/>
        <w:t>DEFINICIJE</w:t>
      </w:r>
    </w:p>
    <w:tbl>
      <w:tblPr>
        <w:tblStyle w:val="TableGrid"/>
        <w:tblW w:w="0" w:type="auto"/>
        <w:tblLook w:val="04A0" w:firstRow="1" w:lastRow="0" w:firstColumn="1" w:lastColumn="0" w:noHBand="0" w:noVBand="1"/>
      </w:tblPr>
      <w:tblGrid>
        <w:gridCol w:w="1809"/>
        <w:gridCol w:w="7253"/>
      </w:tblGrid>
      <w:tr w:rsidR="001F3D00" w14:paraId="7A28EDBB" w14:textId="77777777" w:rsidTr="00EF5194">
        <w:tc>
          <w:tcPr>
            <w:tcW w:w="1809" w:type="dxa"/>
          </w:tcPr>
          <w:p w14:paraId="0305D99F" w14:textId="32215A64" w:rsidR="001F3D00" w:rsidRDefault="001F3D00" w:rsidP="004C20D8">
            <w:pPr>
              <w:widowControl/>
              <w:spacing w:after="160" w:line="259" w:lineRule="auto"/>
              <w:rPr>
                <w:b/>
                <w:color w:val="auto"/>
              </w:rPr>
            </w:pPr>
            <w:proofErr w:type="spellStart"/>
            <w:r>
              <w:rPr>
                <w:b/>
                <w:color w:val="auto"/>
              </w:rPr>
              <w:t>DoN</w:t>
            </w:r>
            <w:proofErr w:type="spellEnd"/>
          </w:p>
        </w:tc>
        <w:tc>
          <w:tcPr>
            <w:tcW w:w="7253" w:type="dxa"/>
          </w:tcPr>
          <w:p w14:paraId="127A5559" w14:textId="44957343" w:rsidR="001F3D00" w:rsidRDefault="001F3D00" w:rsidP="004C20D8">
            <w:pPr>
              <w:widowControl/>
              <w:spacing w:after="160" w:line="259" w:lineRule="auto"/>
              <w:jc w:val="both"/>
              <w:rPr>
                <w:b/>
                <w:color w:val="auto"/>
              </w:rPr>
            </w:pPr>
            <w:r>
              <w:rPr>
                <w:color w:val="auto"/>
              </w:rPr>
              <w:t>znači ova dokumentacija o nabavi;</w:t>
            </w:r>
          </w:p>
        </w:tc>
      </w:tr>
      <w:tr w:rsidR="001F3D00" w14:paraId="2C19BDFC" w14:textId="77777777" w:rsidTr="00EF5194">
        <w:tc>
          <w:tcPr>
            <w:tcW w:w="1809" w:type="dxa"/>
          </w:tcPr>
          <w:p w14:paraId="0F350AD5" w14:textId="3473AF60" w:rsidR="001F3D00" w:rsidRDefault="001F3D00" w:rsidP="004C20D8">
            <w:pPr>
              <w:widowControl/>
              <w:spacing w:after="160" w:line="259" w:lineRule="auto"/>
              <w:rPr>
                <w:b/>
                <w:color w:val="auto"/>
              </w:rPr>
            </w:pPr>
            <w:r w:rsidRPr="004B157D">
              <w:rPr>
                <w:b/>
                <w:color w:val="auto"/>
              </w:rPr>
              <w:t>DUK</w:t>
            </w:r>
          </w:p>
        </w:tc>
        <w:tc>
          <w:tcPr>
            <w:tcW w:w="7253" w:type="dxa"/>
          </w:tcPr>
          <w:p w14:paraId="00ED5670" w14:textId="551BCE24" w:rsidR="001F3D00" w:rsidRDefault="001F3D00" w:rsidP="004C20D8">
            <w:pPr>
              <w:widowControl/>
              <w:spacing w:after="160" w:line="259" w:lineRule="auto"/>
              <w:jc w:val="both"/>
              <w:rPr>
                <w:b/>
                <w:color w:val="auto"/>
              </w:rPr>
            </w:pPr>
            <w:r w:rsidRPr="004B157D">
              <w:rPr>
                <w:color w:val="auto"/>
              </w:rPr>
              <w:t>znači Delegirana uredba Komisije (EU) br. 480/2014 od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w:t>
            </w:r>
          </w:p>
        </w:tc>
      </w:tr>
      <w:tr w:rsidR="001F3D00" w14:paraId="5EA9E4F2" w14:textId="77777777" w:rsidTr="00EF5194">
        <w:tc>
          <w:tcPr>
            <w:tcW w:w="1809" w:type="dxa"/>
          </w:tcPr>
          <w:p w14:paraId="729A4855" w14:textId="26C013DF" w:rsidR="001F3D00" w:rsidRDefault="001F3D00" w:rsidP="004C20D8">
            <w:pPr>
              <w:widowControl/>
              <w:spacing w:after="160" w:line="259" w:lineRule="auto"/>
              <w:rPr>
                <w:b/>
                <w:color w:val="auto"/>
              </w:rPr>
            </w:pPr>
            <w:r w:rsidRPr="004B157D">
              <w:rPr>
                <w:b/>
                <w:color w:val="auto"/>
              </w:rPr>
              <w:t>EK</w:t>
            </w:r>
          </w:p>
        </w:tc>
        <w:tc>
          <w:tcPr>
            <w:tcW w:w="7253" w:type="dxa"/>
          </w:tcPr>
          <w:p w14:paraId="23D5DDC7" w14:textId="31C70EDB" w:rsidR="001F3D00" w:rsidRDefault="001F3D00" w:rsidP="004C20D8">
            <w:pPr>
              <w:widowControl/>
              <w:spacing w:after="160" w:line="259" w:lineRule="auto"/>
              <w:jc w:val="both"/>
              <w:rPr>
                <w:b/>
                <w:color w:val="auto"/>
              </w:rPr>
            </w:pPr>
            <w:r w:rsidRPr="004B157D">
              <w:rPr>
                <w:color w:val="auto"/>
              </w:rPr>
              <w:t>znači Europska komisija;</w:t>
            </w:r>
          </w:p>
        </w:tc>
      </w:tr>
      <w:tr w:rsidR="001F3D00" w14:paraId="51A3E977" w14:textId="77777777" w:rsidTr="00EF5194">
        <w:tc>
          <w:tcPr>
            <w:tcW w:w="1809" w:type="dxa"/>
          </w:tcPr>
          <w:p w14:paraId="36C106F5" w14:textId="3C91ADEB" w:rsidR="001F3D00" w:rsidRDefault="001F3D00" w:rsidP="004C20D8">
            <w:pPr>
              <w:widowControl/>
              <w:spacing w:after="160" w:line="259" w:lineRule="auto"/>
              <w:rPr>
                <w:b/>
                <w:color w:val="auto"/>
              </w:rPr>
            </w:pPr>
            <w:r w:rsidRPr="0053526D">
              <w:rPr>
                <w:b/>
                <w:bCs/>
                <w:color w:val="auto"/>
              </w:rPr>
              <w:t>EOJN RH</w:t>
            </w:r>
          </w:p>
        </w:tc>
        <w:tc>
          <w:tcPr>
            <w:tcW w:w="7253" w:type="dxa"/>
          </w:tcPr>
          <w:p w14:paraId="2634C630" w14:textId="3BC9D95A" w:rsidR="001F3D00" w:rsidRDefault="001F3D00" w:rsidP="004C20D8">
            <w:pPr>
              <w:widowControl/>
              <w:spacing w:after="160" w:line="259" w:lineRule="auto"/>
              <w:jc w:val="both"/>
              <w:rPr>
                <w:b/>
                <w:color w:val="auto"/>
              </w:rPr>
            </w:pPr>
            <w:r>
              <w:rPr>
                <w:color w:val="auto"/>
              </w:rPr>
              <w:t xml:space="preserve">znači </w:t>
            </w:r>
            <w:r w:rsidRPr="0053526D">
              <w:rPr>
                <w:color w:val="auto"/>
              </w:rPr>
              <w:t>Elektroničk</w:t>
            </w:r>
            <w:r>
              <w:rPr>
                <w:color w:val="auto"/>
              </w:rPr>
              <w:t>i</w:t>
            </w:r>
            <w:r w:rsidRPr="0053526D">
              <w:rPr>
                <w:color w:val="auto"/>
              </w:rPr>
              <w:t xml:space="preserve"> oglasnik javne nabave Republike Hrvatske</w:t>
            </w:r>
            <w:r>
              <w:rPr>
                <w:color w:val="auto"/>
              </w:rPr>
              <w:t>;</w:t>
            </w:r>
          </w:p>
        </w:tc>
      </w:tr>
      <w:tr w:rsidR="001F3D00" w14:paraId="1ABF7735" w14:textId="77777777" w:rsidTr="00EF5194">
        <w:tc>
          <w:tcPr>
            <w:tcW w:w="1809" w:type="dxa"/>
          </w:tcPr>
          <w:p w14:paraId="184065C1" w14:textId="49A42863" w:rsidR="001F3D00" w:rsidRDefault="001F3D00" w:rsidP="004C20D8">
            <w:pPr>
              <w:widowControl/>
              <w:spacing w:after="160" w:line="259" w:lineRule="auto"/>
              <w:rPr>
                <w:b/>
                <w:color w:val="auto"/>
              </w:rPr>
            </w:pPr>
            <w:r>
              <w:rPr>
                <w:b/>
                <w:bCs/>
                <w:color w:val="auto"/>
              </w:rPr>
              <w:t>ESIF</w:t>
            </w:r>
          </w:p>
        </w:tc>
        <w:tc>
          <w:tcPr>
            <w:tcW w:w="7253" w:type="dxa"/>
          </w:tcPr>
          <w:p w14:paraId="798C69B0" w14:textId="39AE3DE0" w:rsidR="001F3D00" w:rsidRDefault="001F3D00" w:rsidP="004C20D8">
            <w:pPr>
              <w:widowControl/>
              <w:spacing w:after="160" w:line="259" w:lineRule="auto"/>
              <w:jc w:val="both"/>
              <w:rPr>
                <w:b/>
                <w:color w:val="auto"/>
              </w:rPr>
            </w:pPr>
            <w:r w:rsidRPr="00A05E27">
              <w:rPr>
                <w:color w:val="auto"/>
              </w:rPr>
              <w:t>znači Europski strukturni i investicijski fondovi;</w:t>
            </w:r>
          </w:p>
        </w:tc>
      </w:tr>
      <w:tr w:rsidR="001F3D00" w14:paraId="716F197A" w14:textId="77777777" w:rsidTr="00EF5194">
        <w:tc>
          <w:tcPr>
            <w:tcW w:w="1809" w:type="dxa"/>
          </w:tcPr>
          <w:p w14:paraId="3E4CDFE1" w14:textId="6C888108" w:rsidR="001F3D00" w:rsidRDefault="001F3D00" w:rsidP="004C20D8">
            <w:pPr>
              <w:widowControl/>
              <w:spacing w:after="160" w:line="259" w:lineRule="auto"/>
              <w:rPr>
                <w:b/>
                <w:color w:val="auto"/>
              </w:rPr>
            </w:pPr>
            <w:r w:rsidRPr="004B157D">
              <w:rPr>
                <w:b/>
                <w:color w:val="auto"/>
              </w:rPr>
              <w:t>EU</w:t>
            </w:r>
          </w:p>
        </w:tc>
        <w:tc>
          <w:tcPr>
            <w:tcW w:w="7253" w:type="dxa"/>
          </w:tcPr>
          <w:p w14:paraId="26359A59" w14:textId="4BCAF4C2" w:rsidR="001F3D00" w:rsidRDefault="001F3D00" w:rsidP="004C20D8">
            <w:pPr>
              <w:widowControl/>
              <w:spacing w:after="160" w:line="259" w:lineRule="auto"/>
              <w:jc w:val="both"/>
              <w:rPr>
                <w:b/>
                <w:color w:val="auto"/>
              </w:rPr>
            </w:pPr>
            <w:r w:rsidRPr="004B157D">
              <w:rPr>
                <w:color w:val="auto"/>
              </w:rPr>
              <w:t>znači Europska unija;</w:t>
            </w:r>
          </w:p>
        </w:tc>
      </w:tr>
      <w:tr w:rsidR="001F3D00" w14:paraId="1BC0AEAF" w14:textId="77777777" w:rsidTr="00EF5194">
        <w:tc>
          <w:tcPr>
            <w:tcW w:w="1809" w:type="dxa"/>
          </w:tcPr>
          <w:p w14:paraId="441CA333" w14:textId="027DBD3A" w:rsidR="001F3D00" w:rsidRDefault="001F3D00" w:rsidP="004C20D8">
            <w:pPr>
              <w:ind w:right="-861"/>
              <w:rPr>
                <w:b/>
                <w:color w:val="auto"/>
              </w:rPr>
            </w:pPr>
            <w:r w:rsidRPr="004B157D">
              <w:rPr>
                <w:b/>
                <w:color w:val="auto"/>
              </w:rPr>
              <w:t>Ex-</w:t>
            </w:r>
            <w:proofErr w:type="spellStart"/>
            <w:r w:rsidRPr="004B157D">
              <w:rPr>
                <w:b/>
                <w:color w:val="auto"/>
              </w:rPr>
              <w:t>ante</w:t>
            </w:r>
            <w:proofErr w:type="spellEnd"/>
          </w:p>
          <w:p w14:paraId="4E3152A8" w14:textId="19ADA483" w:rsidR="001F3D00" w:rsidRDefault="001F3D00" w:rsidP="004C20D8">
            <w:pPr>
              <w:widowControl/>
              <w:spacing w:after="160" w:line="259" w:lineRule="auto"/>
              <w:rPr>
                <w:b/>
                <w:color w:val="auto"/>
              </w:rPr>
            </w:pPr>
            <w:r w:rsidRPr="004B157D">
              <w:rPr>
                <w:b/>
                <w:color w:val="auto"/>
              </w:rPr>
              <w:t>procjena</w:t>
            </w:r>
          </w:p>
        </w:tc>
        <w:tc>
          <w:tcPr>
            <w:tcW w:w="7253" w:type="dxa"/>
          </w:tcPr>
          <w:p w14:paraId="553CE241" w14:textId="358CE5EB" w:rsidR="001F3D00" w:rsidRDefault="001F3D00" w:rsidP="004C20D8">
            <w:pPr>
              <w:widowControl/>
              <w:spacing w:after="160" w:line="259" w:lineRule="auto"/>
              <w:jc w:val="both"/>
              <w:rPr>
                <w:b/>
                <w:color w:val="auto"/>
              </w:rPr>
            </w:pPr>
            <w:r w:rsidRPr="004B157D">
              <w:rPr>
                <w:color w:val="auto"/>
              </w:rPr>
              <w:t xml:space="preserve">znači procjena iz članka 37. stavka 2. i stavka 3. Uredbe (EU) br. 1303/2013, koja prethodi doprinosu ESIF programa FI-u i kojom se utvrđuje postojanje tržišnih nedostataka ili neoptimalnih situacija za ulaganja, kao i procijenjenu razinu i opseg javnih investicijskih potreba, uključujući i vrste financijskih instrumenata (engl. </w:t>
            </w:r>
            <w:r w:rsidRPr="004B157D">
              <w:rPr>
                <w:i/>
                <w:color w:val="auto"/>
                <w:lang w:bidi="en-US"/>
              </w:rPr>
              <w:t>ex-</w:t>
            </w:r>
            <w:proofErr w:type="spellStart"/>
            <w:r w:rsidRPr="004B157D">
              <w:rPr>
                <w:i/>
                <w:color w:val="auto"/>
                <w:lang w:bidi="en-US"/>
              </w:rPr>
              <w:t>ante</w:t>
            </w:r>
            <w:proofErr w:type="spellEnd"/>
            <w:r w:rsidRPr="004B157D">
              <w:rPr>
                <w:i/>
                <w:color w:val="auto"/>
                <w:lang w:bidi="en-US"/>
              </w:rPr>
              <w:t xml:space="preserve"> </w:t>
            </w:r>
            <w:proofErr w:type="spellStart"/>
            <w:r w:rsidRPr="004B157D">
              <w:rPr>
                <w:i/>
                <w:color w:val="auto"/>
                <w:lang w:bidi="en-US"/>
              </w:rPr>
              <w:t>assessment</w:t>
            </w:r>
            <w:proofErr w:type="spellEnd"/>
            <w:r w:rsidRPr="004B157D">
              <w:rPr>
                <w:color w:val="auto"/>
              </w:rPr>
              <w:t>);</w:t>
            </w:r>
            <w:r>
              <w:rPr>
                <w:color w:val="auto"/>
              </w:rPr>
              <w:t xml:space="preserve"> u kontekstu ovog </w:t>
            </w:r>
            <w:proofErr w:type="spellStart"/>
            <w:r>
              <w:rPr>
                <w:color w:val="auto"/>
              </w:rPr>
              <w:t>DoN</w:t>
            </w:r>
            <w:proofErr w:type="spellEnd"/>
            <w:r>
              <w:rPr>
                <w:color w:val="auto"/>
              </w:rPr>
              <w:t>-a Ex-</w:t>
            </w:r>
            <w:proofErr w:type="spellStart"/>
            <w:r>
              <w:rPr>
                <w:color w:val="auto"/>
              </w:rPr>
              <w:t>ante</w:t>
            </w:r>
            <w:proofErr w:type="spellEnd"/>
            <w:r>
              <w:rPr>
                <w:color w:val="auto"/>
              </w:rPr>
              <w:t xml:space="preserve"> procjena iz rujna 2015. izdana od strane Europske investicijske banke pod nazivom </w:t>
            </w:r>
            <w:proofErr w:type="spellStart"/>
            <w:r w:rsidRPr="003C1BC6">
              <w:rPr>
                <w:color w:val="auto"/>
              </w:rPr>
              <w:t>Assessing</w:t>
            </w:r>
            <w:proofErr w:type="spellEnd"/>
            <w:r w:rsidRPr="003C1BC6">
              <w:rPr>
                <w:color w:val="auto"/>
              </w:rPr>
              <w:t xml:space="preserve"> </w:t>
            </w:r>
            <w:proofErr w:type="spellStart"/>
            <w:r w:rsidRPr="003C1BC6">
              <w:rPr>
                <w:color w:val="auto"/>
              </w:rPr>
              <w:t>the</w:t>
            </w:r>
            <w:proofErr w:type="spellEnd"/>
            <w:r w:rsidRPr="003C1BC6">
              <w:rPr>
                <w:color w:val="auto"/>
              </w:rPr>
              <w:t xml:space="preserve"> </w:t>
            </w:r>
            <w:proofErr w:type="spellStart"/>
            <w:r w:rsidRPr="003C1BC6">
              <w:rPr>
                <w:color w:val="auto"/>
              </w:rPr>
              <w:t>potential</w:t>
            </w:r>
            <w:proofErr w:type="spellEnd"/>
            <w:r w:rsidRPr="003C1BC6">
              <w:rPr>
                <w:color w:val="auto"/>
              </w:rPr>
              <w:t xml:space="preserve"> future use </w:t>
            </w:r>
            <w:proofErr w:type="spellStart"/>
            <w:r w:rsidRPr="003C1BC6">
              <w:rPr>
                <w:color w:val="auto"/>
              </w:rPr>
              <w:t>of</w:t>
            </w:r>
            <w:proofErr w:type="spellEnd"/>
            <w:r w:rsidRPr="003C1BC6">
              <w:rPr>
                <w:color w:val="auto"/>
              </w:rPr>
              <w:t xml:space="preserve"> </w:t>
            </w:r>
            <w:proofErr w:type="spellStart"/>
            <w:r w:rsidRPr="003C1BC6">
              <w:rPr>
                <w:color w:val="auto"/>
              </w:rPr>
              <w:t>financial</w:t>
            </w:r>
            <w:proofErr w:type="spellEnd"/>
            <w:r w:rsidRPr="003C1BC6">
              <w:rPr>
                <w:color w:val="auto"/>
              </w:rPr>
              <w:t xml:space="preserve"> </w:t>
            </w:r>
            <w:proofErr w:type="spellStart"/>
            <w:r w:rsidRPr="003C1BC6">
              <w:rPr>
                <w:color w:val="auto"/>
              </w:rPr>
              <w:t>instruments</w:t>
            </w:r>
            <w:proofErr w:type="spellEnd"/>
            <w:r w:rsidRPr="003C1BC6">
              <w:rPr>
                <w:color w:val="auto"/>
              </w:rPr>
              <w:t xml:space="preserve"> </w:t>
            </w:r>
            <w:proofErr w:type="spellStart"/>
            <w:r w:rsidRPr="003C1BC6">
              <w:rPr>
                <w:color w:val="auto"/>
              </w:rPr>
              <w:t>in</w:t>
            </w:r>
            <w:proofErr w:type="spellEnd"/>
            <w:r w:rsidRPr="003C1BC6">
              <w:rPr>
                <w:color w:val="auto"/>
              </w:rPr>
              <w:t xml:space="preserve"> Croatia</w:t>
            </w:r>
            <w:r>
              <w:rPr>
                <w:color w:val="auto"/>
              </w:rPr>
              <w:t>;</w:t>
            </w:r>
          </w:p>
        </w:tc>
      </w:tr>
      <w:tr w:rsidR="00D8107F" w14:paraId="78C0484E" w14:textId="77777777" w:rsidTr="00EF5194">
        <w:tc>
          <w:tcPr>
            <w:tcW w:w="1809" w:type="dxa"/>
          </w:tcPr>
          <w:p w14:paraId="5642A695" w14:textId="037EB647" w:rsidR="00D8107F" w:rsidRPr="004B157D" w:rsidRDefault="00D8107F" w:rsidP="004C20D8">
            <w:pPr>
              <w:ind w:right="-861"/>
              <w:rPr>
                <w:b/>
                <w:color w:val="auto"/>
              </w:rPr>
            </w:pPr>
            <w:r w:rsidRPr="00D8107F">
              <w:rPr>
                <w:b/>
                <w:color w:val="auto"/>
              </w:rPr>
              <w:t>FI</w:t>
            </w:r>
          </w:p>
        </w:tc>
        <w:tc>
          <w:tcPr>
            <w:tcW w:w="7253" w:type="dxa"/>
          </w:tcPr>
          <w:p w14:paraId="55FD7D64" w14:textId="330022E9" w:rsidR="00D8107F" w:rsidRPr="004B157D" w:rsidRDefault="00D8107F" w:rsidP="004C20D8">
            <w:pPr>
              <w:widowControl/>
              <w:spacing w:after="160" w:line="259" w:lineRule="auto"/>
              <w:jc w:val="both"/>
              <w:rPr>
                <w:color w:val="auto"/>
              </w:rPr>
            </w:pPr>
            <w:r w:rsidRPr="00D8107F">
              <w:rPr>
                <w:color w:val="auto"/>
              </w:rPr>
              <w:t xml:space="preserve">znači financijski instrument općenito, kao mjera potpore EU-a iz članka 2. stavka 1. točke 29. Uredbe (EU) 2018/1046 od 18. srpnja 2018., koja se pruža dodatno iz proračuna kako bi se postigao jedan ili više određenih ciljeva politike EU (engl. </w:t>
            </w:r>
            <w:proofErr w:type="spellStart"/>
            <w:r w:rsidRPr="00D8107F">
              <w:rPr>
                <w:i/>
                <w:color w:val="auto"/>
              </w:rPr>
              <w:t>financial</w:t>
            </w:r>
            <w:proofErr w:type="spellEnd"/>
            <w:r w:rsidRPr="00D8107F">
              <w:rPr>
                <w:i/>
                <w:color w:val="auto"/>
              </w:rPr>
              <w:t xml:space="preserve"> instrument</w:t>
            </w:r>
            <w:r w:rsidRPr="00D8107F">
              <w:rPr>
                <w:color w:val="auto"/>
              </w:rPr>
              <w:t xml:space="preserve">), u ovom </w:t>
            </w:r>
            <w:proofErr w:type="spellStart"/>
            <w:r w:rsidRPr="00D8107F">
              <w:rPr>
                <w:color w:val="auto"/>
              </w:rPr>
              <w:t>DoN</w:t>
            </w:r>
            <w:proofErr w:type="spellEnd"/>
            <w:r w:rsidRPr="00D8107F">
              <w:rPr>
                <w:color w:val="auto"/>
              </w:rPr>
              <w:t>-u znači i financijski instrument „ESIF Krediti za energetsku učinkovitost za poduzetnike“ kako je to opisano u točki 2. DON-a;</w:t>
            </w:r>
          </w:p>
        </w:tc>
      </w:tr>
      <w:tr w:rsidR="00D8107F" w14:paraId="1CF8C834" w14:textId="77777777" w:rsidTr="00D8107F">
        <w:tc>
          <w:tcPr>
            <w:tcW w:w="1809" w:type="dxa"/>
          </w:tcPr>
          <w:p w14:paraId="4EE4E658" w14:textId="77777777" w:rsidR="00D8107F" w:rsidRPr="00D8107F" w:rsidRDefault="00D8107F" w:rsidP="00D8107F">
            <w:pPr>
              <w:ind w:right="-861"/>
              <w:rPr>
                <w:b/>
                <w:color w:val="auto"/>
              </w:rPr>
            </w:pPr>
            <w:r w:rsidRPr="00D8107F">
              <w:rPr>
                <w:b/>
                <w:color w:val="auto"/>
              </w:rPr>
              <w:t>Financijska</w:t>
            </w:r>
          </w:p>
          <w:p w14:paraId="2BCC5696" w14:textId="3E659AA8" w:rsidR="00D8107F" w:rsidRPr="00D8107F" w:rsidRDefault="00D8107F" w:rsidP="00D8107F">
            <w:pPr>
              <w:ind w:right="-861"/>
              <w:rPr>
                <w:b/>
                <w:color w:val="auto"/>
              </w:rPr>
            </w:pPr>
            <w:r w:rsidRPr="00D8107F">
              <w:rPr>
                <w:b/>
                <w:color w:val="auto"/>
              </w:rPr>
              <w:t>Uredba</w:t>
            </w:r>
          </w:p>
        </w:tc>
        <w:tc>
          <w:tcPr>
            <w:tcW w:w="7253" w:type="dxa"/>
          </w:tcPr>
          <w:p w14:paraId="59228944" w14:textId="1612FE67" w:rsidR="00D8107F" w:rsidRPr="00D8107F" w:rsidRDefault="00D8107F" w:rsidP="004C20D8">
            <w:pPr>
              <w:widowControl/>
              <w:spacing w:after="160" w:line="259" w:lineRule="auto"/>
              <w:jc w:val="both"/>
              <w:rPr>
                <w:color w:val="auto"/>
              </w:rPr>
            </w:pPr>
            <w:r w:rsidRPr="00D8107F">
              <w:rPr>
                <w:color w:val="auto"/>
              </w:rPr>
              <w:t>znači 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SL L 193/1, 30.7.2018.;</w:t>
            </w:r>
          </w:p>
        </w:tc>
      </w:tr>
      <w:tr w:rsidR="001F3D00" w14:paraId="3405A590" w14:textId="77777777" w:rsidTr="00EF5194">
        <w:tc>
          <w:tcPr>
            <w:tcW w:w="1809" w:type="dxa"/>
          </w:tcPr>
          <w:p w14:paraId="57AD649F" w14:textId="2CD106A7" w:rsidR="001F3D00" w:rsidRDefault="001F3D00" w:rsidP="004C20D8">
            <w:pPr>
              <w:ind w:right="-861"/>
              <w:rPr>
                <w:b/>
                <w:color w:val="auto"/>
              </w:rPr>
            </w:pPr>
            <w:r w:rsidRPr="004B157D">
              <w:rPr>
                <w:b/>
                <w:color w:val="auto"/>
              </w:rPr>
              <w:t>HBOR ili</w:t>
            </w:r>
          </w:p>
          <w:p w14:paraId="5280E87D" w14:textId="31FA0366" w:rsidR="001F3D00" w:rsidRPr="004B157D" w:rsidRDefault="001F3D00" w:rsidP="004C20D8">
            <w:pPr>
              <w:ind w:right="-861"/>
              <w:rPr>
                <w:b/>
                <w:color w:val="auto"/>
              </w:rPr>
            </w:pPr>
            <w:r w:rsidRPr="004B157D">
              <w:rPr>
                <w:b/>
                <w:color w:val="auto"/>
              </w:rPr>
              <w:t>Naručitelj</w:t>
            </w:r>
          </w:p>
        </w:tc>
        <w:tc>
          <w:tcPr>
            <w:tcW w:w="7253" w:type="dxa"/>
          </w:tcPr>
          <w:p w14:paraId="3663F6F3" w14:textId="5F613F83" w:rsidR="001F3D00" w:rsidRPr="004B157D" w:rsidRDefault="001F3D00" w:rsidP="004C20D8">
            <w:pPr>
              <w:widowControl/>
              <w:spacing w:after="160" w:line="259" w:lineRule="auto"/>
              <w:jc w:val="both"/>
              <w:rPr>
                <w:color w:val="auto"/>
              </w:rPr>
            </w:pPr>
            <w:r w:rsidRPr="004B157D">
              <w:rPr>
                <w:color w:val="auto"/>
              </w:rPr>
              <w:t xml:space="preserve">znači Hrvatska banka za obnovu i razvitak, Zagreb, </w:t>
            </w:r>
            <w:r w:rsidRPr="004B157D">
              <w:rPr>
                <w:color w:val="auto"/>
                <w:lang w:bidi="en-US"/>
              </w:rPr>
              <w:t xml:space="preserve">Strossmayerov </w:t>
            </w:r>
            <w:r w:rsidRPr="004B157D">
              <w:rPr>
                <w:color w:val="auto"/>
              </w:rPr>
              <w:t xml:space="preserve">trg 9, OIB 26702280390, </w:t>
            </w:r>
            <w:proofErr w:type="spellStart"/>
            <w:r w:rsidRPr="004B157D">
              <w:rPr>
                <w:color w:val="auto"/>
              </w:rPr>
              <w:t>tel</w:t>
            </w:r>
            <w:proofErr w:type="spellEnd"/>
            <w:r w:rsidRPr="004B157D">
              <w:rPr>
                <w:color w:val="auto"/>
              </w:rPr>
              <w:t xml:space="preserve">: +385 1 45 91 666, </w:t>
            </w:r>
            <w:r w:rsidRPr="004B157D">
              <w:rPr>
                <w:color w:val="auto"/>
                <w:lang w:bidi="en-US"/>
              </w:rPr>
              <w:t xml:space="preserve">fax: </w:t>
            </w:r>
            <w:r w:rsidRPr="004B157D">
              <w:rPr>
                <w:color w:val="auto"/>
              </w:rPr>
              <w:t xml:space="preserve">+385 1 45 91 72E e-mail: </w:t>
            </w:r>
            <w:r w:rsidRPr="004B157D">
              <w:rPr>
                <w:color w:val="auto"/>
                <w:lang w:bidi="en-US"/>
              </w:rPr>
              <w:lastRenderedPageBreak/>
              <w:t xml:space="preserve">nabava@hbor.hr, </w:t>
            </w:r>
            <w:r w:rsidRPr="004B157D">
              <w:rPr>
                <w:color w:val="auto"/>
              </w:rPr>
              <w:t xml:space="preserve">internetska adresa: </w:t>
            </w:r>
            <w:hyperlink r:id="rId11" w:history="1">
              <w:r w:rsidRPr="007660E3">
                <w:rPr>
                  <w:rStyle w:val="Hyperlink"/>
                  <w:color w:val="auto"/>
                  <w:u w:val="none"/>
                  <w:lang w:bidi="en-US"/>
                </w:rPr>
                <w:t>www.hbor.hr</w:t>
              </w:r>
            </w:hyperlink>
            <w:r w:rsidRPr="007660E3">
              <w:rPr>
                <w:rStyle w:val="Hyperlink"/>
                <w:color w:val="auto"/>
                <w:u w:val="none"/>
                <w:lang w:bidi="en-US"/>
              </w:rPr>
              <w:t>, u svojstvu tijela iz članka 38. stavka 4. točke b) (iii) Uredbe (EU) br. 1303/2013</w:t>
            </w:r>
            <w:r w:rsidRPr="004B157D">
              <w:rPr>
                <w:color w:val="auto"/>
                <w:lang w:bidi="en-US"/>
              </w:rPr>
              <w:t>;</w:t>
            </w:r>
          </w:p>
        </w:tc>
      </w:tr>
      <w:tr w:rsidR="000A125F" w14:paraId="225F5496" w14:textId="77777777" w:rsidTr="00EF5194">
        <w:tc>
          <w:tcPr>
            <w:tcW w:w="1809" w:type="dxa"/>
          </w:tcPr>
          <w:p w14:paraId="68C6790D" w14:textId="131E94DC" w:rsidR="000A125F" w:rsidRDefault="000A125F" w:rsidP="004C20D8">
            <w:pPr>
              <w:ind w:right="-861"/>
              <w:rPr>
                <w:b/>
                <w:color w:val="auto"/>
              </w:rPr>
            </w:pPr>
            <w:r>
              <w:rPr>
                <w:b/>
                <w:color w:val="auto"/>
              </w:rPr>
              <w:lastRenderedPageBreak/>
              <w:t>Gospodarski</w:t>
            </w:r>
          </w:p>
          <w:p w14:paraId="2F69121A" w14:textId="211EC503" w:rsidR="000A125F" w:rsidRPr="004B157D" w:rsidRDefault="000A125F" w:rsidP="004C20D8">
            <w:pPr>
              <w:ind w:right="-861"/>
              <w:rPr>
                <w:b/>
                <w:color w:val="auto"/>
              </w:rPr>
            </w:pPr>
            <w:r>
              <w:rPr>
                <w:b/>
                <w:color w:val="auto"/>
              </w:rPr>
              <w:t>subjekt</w:t>
            </w:r>
          </w:p>
        </w:tc>
        <w:tc>
          <w:tcPr>
            <w:tcW w:w="7253" w:type="dxa"/>
          </w:tcPr>
          <w:p w14:paraId="6CE82EFB" w14:textId="3478BD09" w:rsidR="000A125F" w:rsidRPr="004B157D" w:rsidRDefault="000A125F" w:rsidP="004C20D8">
            <w:pPr>
              <w:widowControl/>
              <w:spacing w:after="160" w:line="259" w:lineRule="auto"/>
              <w:jc w:val="both"/>
              <w:rPr>
                <w:color w:val="auto"/>
                <w:lang w:eastAsia="en-US"/>
              </w:rPr>
            </w:pPr>
            <w:r>
              <w:rPr>
                <w:color w:val="auto"/>
              </w:rPr>
              <w:t>znači fizička ili pravna osoba, uključujući podružnicu ili javno tijelo ili zajednica tih osoba ili tijela, uključujući svako njihovo privremeno udruženje koje na tržištu nudi izvođenje radova ili posla, isporuku robe ili pružanje usluga;</w:t>
            </w:r>
          </w:p>
        </w:tc>
      </w:tr>
      <w:tr w:rsidR="000A125F" w14:paraId="0D05D459" w14:textId="77777777" w:rsidTr="00EF5194">
        <w:tc>
          <w:tcPr>
            <w:tcW w:w="1809" w:type="dxa"/>
          </w:tcPr>
          <w:p w14:paraId="16F8DDE9" w14:textId="174184FB" w:rsidR="000A125F" w:rsidRDefault="000A125F" w:rsidP="004C20D8">
            <w:pPr>
              <w:ind w:right="-861"/>
              <w:rPr>
                <w:b/>
                <w:color w:val="auto"/>
              </w:rPr>
            </w:pPr>
            <w:r>
              <w:rPr>
                <w:b/>
                <w:color w:val="auto"/>
              </w:rPr>
              <w:t>K</w:t>
            </w:r>
            <w:r w:rsidRPr="004B157D">
              <w:rPr>
                <w:b/>
                <w:color w:val="auto"/>
              </w:rPr>
              <w:t>rajnji</w:t>
            </w:r>
          </w:p>
          <w:p w14:paraId="5ADC2615" w14:textId="6465ECBD" w:rsidR="000A125F" w:rsidRPr="004B157D" w:rsidRDefault="000A125F" w:rsidP="004C20D8">
            <w:pPr>
              <w:ind w:right="-861"/>
              <w:rPr>
                <w:b/>
                <w:color w:val="auto"/>
              </w:rPr>
            </w:pPr>
            <w:r w:rsidRPr="004B157D">
              <w:rPr>
                <w:b/>
                <w:color w:val="auto"/>
              </w:rPr>
              <w:t>primatelj</w:t>
            </w:r>
          </w:p>
        </w:tc>
        <w:tc>
          <w:tcPr>
            <w:tcW w:w="7253" w:type="dxa"/>
          </w:tcPr>
          <w:p w14:paraId="4AADEA64" w14:textId="3537F83C" w:rsidR="000A125F" w:rsidRPr="004B157D" w:rsidRDefault="000A125F" w:rsidP="004C20D8">
            <w:pPr>
              <w:widowControl/>
              <w:spacing w:after="160" w:line="259" w:lineRule="auto"/>
              <w:jc w:val="both"/>
              <w:rPr>
                <w:color w:val="auto"/>
                <w:lang w:eastAsia="en-US"/>
              </w:rPr>
            </w:pPr>
            <w:r w:rsidRPr="004B157D">
              <w:rPr>
                <w:color w:val="auto"/>
              </w:rPr>
              <w:t>znači mikro, mali, srednji i veliki privatni poduzetnik, registriran za obavljanje djelatnosti iz</w:t>
            </w:r>
            <w:r>
              <w:rPr>
                <w:color w:val="auto"/>
              </w:rPr>
              <w:t xml:space="preserve"> </w:t>
            </w:r>
            <w:r w:rsidRPr="004B157D">
              <w:rPr>
                <w:color w:val="auto"/>
              </w:rPr>
              <w:t>područja proizvodne industrije</w:t>
            </w:r>
            <w:r>
              <w:rPr>
                <w:color w:val="auto"/>
              </w:rPr>
              <w:t xml:space="preserve"> i </w:t>
            </w:r>
            <w:r w:rsidRPr="004B157D">
              <w:rPr>
                <w:color w:val="auto"/>
              </w:rPr>
              <w:t xml:space="preserve">uslužnog sektora (turizma i trgovine) </w:t>
            </w:r>
            <w:r>
              <w:rPr>
                <w:color w:val="auto"/>
              </w:rPr>
              <w:t xml:space="preserve"> s kojim će Financijski posrednik zaključiti ugovor o kreditu u sklopu ovog FI-a; </w:t>
            </w:r>
          </w:p>
        </w:tc>
      </w:tr>
      <w:tr w:rsidR="000A125F" w14:paraId="7E6CCA42" w14:textId="77777777" w:rsidTr="00EF5194">
        <w:tc>
          <w:tcPr>
            <w:tcW w:w="1809" w:type="dxa"/>
          </w:tcPr>
          <w:p w14:paraId="3F3AED04" w14:textId="4797487B" w:rsidR="000A125F" w:rsidRDefault="000A125F" w:rsidP="004C20D8">
            <w:pPr>
              <w:ind w:right="-861"/>
              <w:rPr>
                <w:b/>
                <w:color w:val="auto"/>
              </w:rPr>
            </w:pPr>
            <w:r w:rsidRPr="004B157D">
              <w:rPr>
                <w:b/>
                <w:color w:val="auto"/>
              </w:rPr>
              <w:t>K</w:t>
            </w:r>
            <w:r>
              <w:rPr>
                <w:b/>
                <w:color w:val="auto"/>
              </w:rPr>
              <w:t>vota</w:t>
            </w:r>
          </w:p>
          <w:p w14:paraId="210C1FA2" w14:textId="77777777" w:rsidR="000A125F" w:rsidRPr="004B157D" w:rsidRDefault="000A125F" w:rsidP="004C20D8">
            <w:pPr>
              <w:ind w:left="1833" w:right="-861" w:hanging="1564"/>
              <w:rPr>
                <w:b/>
                <w:color w:val="auto"/>
              </w:rPr>
            </w:pPr>
          </w:p>
        </w:tc>
        <w:tc>
          <w:tcPr>
            <w:tcW w:w="7253" w:type="dxa"/>
          </w:tcPr>
          <w:p w14:paraId="692653E1" w14:textId="52A3766A" w:rsidR="000A125F" w:rsidRPr="004B157D" w:rsidRDefault="000A125F" w:rsidP="004C20D8">
            <w:pPr>
              <w:widowControl/>
              <w:spacing w:after="160" w:line="259" w:lineRule="auto"/>
              <w:jc w:val="both"/>
              <w:rPr>
                <w:color w:val="auto"/>
                <w:lang w:eastAsia="en-US"/>
              </w:rPr>
            </w:pPr>
            <w:r w:rsidRPr="004B157D">
              <w:rPr>
                <w:color w:val="auto"/>
              </w:rPr>
              <w:t>znači dio sredstava ESIF-a</w:t>
            </w:r>
            <w:r>
              <w:rPr>
                <w:color w:val="auto"/>
              </w:rPr>
              <w:t xml:space="preserve"> vezan uz određenu grupu predmeta nabave</w:t>
            </w:r>
            <w:r w:rsidRPr="004B157D">
              <w:rPr>
                <w:color w:val="auto"/>
              </w:rPr>
              <w:t xml:space="preserve"> koji </w:t>
            </w:r>
            <w:r>
              <w:rPr>
                <w:color w:val="auto"/>
              </w:rPr>
              <w:t>će</w:t>
            </w:r>
            <w:r w:rsidRPr="004B157D">
              <w:rPr>
                <w:color w:val="auto"/>
              </w:rPr>
              <w:t xml:space="preserve"> kroz postupak javne nabave </w:t>
            </w:r>
            <w:r>
              <w:rPr>
                <w:color w:val="auto"/>
              </w:rPr>
              <w:t xml:space="preserve">biti </w:t>
            </w:r>
            <w:r w:rsidRPr="004B157D">
              <w:rPr>
                <w:color w:val="auto"/>
              </w:rPr>
              <w:t xml:space="preserve">dodijeljen </w:t>
            </w:r>
            <w:r>
              <w:rPr>
                <w:color w:val="auto"/>
              </w:rPr>
              <w:t>F</w:t>
            </w:r>
            <w:r w:rsidRPr="004B157D">
              <w:rPr>
                <w:color w:val="auto"/>
              </w:rPr>
              <w:t xml:space="preserve">inancijskom posredniku, a </w:t>
            </w:r>
            <w:r>
              <w:rPr>
                <w:color w:val="auto"/>
              </w:rPr>
              <w:t>koji</w:t>
            </w:r>
            <w:r w:rsidRPr="004B157D" w:rsidDel="00413D43">
              <w:rPr>
                <w:color w:val="auto"/>
              </w:rPr>
              <w:t xml:space="preserve"> je </w:t>
            </w:r>
            <w:r w:rsidRPr="004B157D">
              <w:rPr>
                <w:color w:val="auto"/>
              </w:rPr>
              <w:t xml:space="preserve">predviđen za </w:t>
            </w:r>
            <w:r>
              <w:rPr>
                <w:color w:val="auto"/>
              </w:rPr>
              <w:t>p</w:t>
            </w:r>
            <w:r w:rsidRPr="004B157D">
              <w:rPr>
                <w:color w:val="auto"/>
              </w:rPr>
              <w:t>rihvatljive izdatke što obuhvaća i) isplate glavnica koj</w:t>
            </w:r>
            <w:r>
              <w:rPr>
                <w:color w:val="auto"/>
              </w:rPr>
              <w:t>e</w:t>
            </w:r>
            <w:r w:rsidRPr="004B157D">
              <w:rPr>
                <w:color w:val="auto"/>
              </w:rPr>
              <w:t xml:space="preserve"> predstavljaju udio sredstava ESIF-a u kreditu </w:t>
            </w:r>
            <w:r>
              <w:rPr>
                <w:color w:val="auto"/>
              </w:rPr>
              <w:t xml:space="preserve">Krajnjim primateljima </w:t>
            </w:r>
            <w:r w:rsidRPr="004B157D">
              <w:rPr>
                <w:color w:val="auto"/>
              </w:rPr>
              <w:t>i ii) plaćanje dijela naknada za upravljanje Financijsk</w:t>
            </w:r>
            <w:r>
              <w:rPr>
                <w:color w:val="auto"/>
              </w:rPr>
              <w:t>im</w:t>
            </w:r>
            <w:r w:rsidRPr="004B157D">
              <w:rPr>
                <w:color w:val="auto"/>
              </w:rPr>
              <w:t xml:space="preserve"> posredni</w:t>
            </w:r>
            <w:r>
              <w:rPr>
                <w:color w:val="auto"/>
              </w:rPr>
              <w:t>cima</w:t>
            </w:r>
            <w:r w:rsidRPr="004B157D">
              <w:rPr>
                <w:color w:val="auto"/>
              </w:rPr>
              <w:t>;</w:t>
            </w:r>
            <w:r>
              <w:rPr>
                <w:color w:val="auto"/>
              </w:rPr>
              <w:t xml:space="preserve">  </w:t>
            </w:r>
          </w:p>
        </w:tc>
      </w:tr>
      <w:tr w:rsidR="004C20D8" w14:paraId="71E54665" w14:textId="77777777" w:rsidTr="00EF5194">
        <w:tc>
          <w:tcPr>
            <w:tcW w:w="1809" w:type="dxa"/>
            <w:shd w:val="clear" w:color="auto" w:fill="FFFFFF"/>
          </w:tcPr>
          <w:p w14:paraId="4943FB32" w14:textId="408884D5" w:rsidR="004C20D8" w:rsidRPr="004B157D" w:rsidRDefault="004C20D8" w:rsidP="004C20D8">
            <w:pPr>
              <w:ind w:right="-861"/>
              <w:rPr>
                <w:b/>
                <w:color w:val="auto"/>
              </w:rPr>
            </w:pPr>
            <w:r>
              <w:rPr>
                <w:b/>
                <w:color w:val="auto"/>
              </w:rPr>
              <w:t>Okvirni sporazum</w:t>
            </w:r>
          </w:p>
        </w:tc>
        <w:tc>
          <w:tcPr>
            <w:tcW w:w="7253" w:type="dxa"/>
            <w:shd w:val="clear" w:color="auto" w:fill="FFFFFF"/>
          </w:tcPr>
          <w:p w14:paraId="5008850E" w14:textId="7261A75D" w:rsidR="004C20D8" w:rsidRPr="004B157D" w:rsidRDefault="004C20D8" w:rsidP="004C20D8">
            <w:pPr>
              <w:widowControl/>
              <w:spacing w:after="160" w:line="259" w:lineRule="auto"/>
              <w:jc w:val="both"/>
              <w:rPr>
                <w:color w:val="auto"/>
              </w:rPr>
            </w:pPr>
            <w:r>
              <w:rPr>
                <w:color w:val="auto"/>
              </w:rPr>
              <w:t xml:space="preserve">znači sporazum između Naručitelja i </w:t>
            </w:r>
            <w:r w:rsidRPr="005E43EC">
              <w:rPr>
                <w:color w:val="auto"/>
              </w:rPr>
              <w:t xml:space="preserve">Financijskog posrednika </w:t>
            </w:r>
            <w:r>
              <w:rPr>
                <w:color w:val="auto"/>
              </w:rPr>
              <w:t>čija je svrha utvrđivanje uvjeta pod kojima će se sklopiti U</w:t>
            </w:r>
            <w:r w:rsidRPr="005D7949">
              <w:rPr>
                <w:color w:val="auto"/>
              </w:rPr>
              <w:t>govo</w:t>
            </w:r>
            <w:r w:rsidRPr="00AC26E2">
              <w:rPr>
                <w:color w:val="auto"/>
              </w:rPr>
              <w:t>r</w:t>
            </w:r>
            <w:r>
              <w:rPr>
                <w:color w:val="auto"/>
              </w:rPr>
              <w:t xml:space="preserve"> o javnoj nabavi;</w:t>
            </w:r>
          </w:p>
        </w:tc>
      </w:tr>
      <w:tr w:rsidR="004C20D8" w14:paraId="57F285EA" w14:textId="77777777" w:rsidTr="00EF5194">
        <w:tc>
          <w:tcPr>
            <w:tcW w:w="1809" w:type="dxa"/>
            <w:shd w:val="clear" w:color="auto" w:fill="FFFFFF"/>
          </w:tcPr>
          <w:p w14:paraId="216E3D27" w14:textId="488092FA" w:rsidR="004C20D8" w:rsidRPr="004B157D" w:rsidRDefault="004C20D8" w:rsidP="004C20D8">
            <w:pPr>
              <w:ind w:right="-861"/>
              <w:rPr>
                <w:b/>
                <w:color w:val="auto"/>
              </w:rPr>
            </w:pPr>
            <w:r w:rsidRPr="004B157D">
              <w:rPr>
                <w:b/>
                <w:color w:val="auto"/>
              </w:rPr>
              <w:t>OPKK</w:t>
            </w:r>
          </w:p>
        </w:tc>
        <w:tc>
          <w:tcPr>
            <w:tcW w:w="7253" w:type="dxa"/>
            <w:shd w:val="clear" w:color="auto" w:fill="FFFFFF"/>
          </w:tcPr>
          <w:p w14:paraId="1D2CBA44" w14:textId="07935E69" w:rsidR="004C20D8" w:rsidRPr="004B157D" w:rsidRDefault="004C20D8" w:rsidP="004C20D8">
            <w:pPr>
              <w:widowControl/>
              <w:spacing w:after="160" w:line="259" w:lineRule="auto"/>
              <w:jc w:val="both"/>
              <w:rPr>
                <w:color w:val="auto"/>
              </w:rPr>
            </w:pPr>
            <w:r w:rsidRPr="004B157D">
              <w:rPr>
                <w:color w:val="auto"/>
              </w:rPr>
              <w:t>znači Operativni program „Konkurentnost i kohezija 2014. – 2020.“;</w:t>
            </w:r>
          </w:p>
        </w:tc>
      </w:tr>
      <w:tr w:rsidR="004C20D8" w14:paraId="1C6D35B4" w14:textId="77777777" w:rsidTr="00EF5194">
        <w:tc>
          <w:tcPr>
            <w:tcW w:w="1809" w:type="dxa"/>
            <w:shd w:val="clear" w:color="auto" w:fill="FFFFFF"/>
          </w:tcPr>
          <w:p w14:paraId="330DC744" w14:textId="77777777" w:rsidR="004C20D8" w:rsidRDefault="004C20D8" w:rsidP="004C20D8">
            <w:pPr>
              <w:ind w:right="-861"/>
              <w:rPr>
                <w:b/>
                <w:color w:val="auto"/>
              </w:rPr>
            </w:pPr>
            <w:r>
              <w:rPr>
                <w:b/>
                <w:color w:val="auto"/>
              </w:rPr>
              <w:t xml:space="preserve">Ovlaštena </w:t>
            </w:r>
          </w:p>
          <w:p w14:paraId="6A626190" w14:textId="56205FF3" w:rsidR="004C20D8" w:rsidRPr="004B157D" w:rsidRDefault="004C20D8" w:rsidP="004C20D8">
            <w:pPr>
              <w:ind w:right="-861"/>
              <w:rPr>
                <w:b/>
                <w:color w:val="auto"/>
              </w:rPr>
            </w:pPr>
            <w:r>
              <w:rPr>
                <w:b/>
                <w:color w:val="auto"/>
              </w:rPr>
              <w:t>tijela</w:t>
            </w:r>
          </w:p>
        </w:tc>
        <w:tc>
          <w:tcPr>
            <w:tcW w:w="7253" w:type="dxa"/>
            <w:shd w:val="clear" w:color="auto" w:fill="FFFFFF"/>
          </w:tcPr>
          <w:p w14:paraId="5B45B63D" w14:textId="0D4D2F1A" w:rsidR="004C20D8" w:rsidRPr="004B157D" w:rsidRDefault="004C20D8" w:rsidP="004C20D8">
            <w:pPr>
              <w:widowControl/>
              <w:spacing w:after="160" w:line="259" w:lineRule="auto"/>
              <w:jc w:val="both"/>
              <w:rPr>
                <w:color w:val="auto"/>
              </w:rPr>
            </w:pPr>
            <w:r w:rsidRPr="00C70A65">
              <w:rPr>
                <w:color w:val="auto"/>
              </w:rPr>
              <w:t>znači ovlašteni kontrolori i revizori iz UT-a, revizorska tijela Republike Hrvatske nadležna za provođenje revizije nad FI-om, EK i Europski revizorski sud;</w:t>
            </w:r>
          </w:p>
        </w:tc>
      </w:tr>
      <w:tr w:rsidR="004C20D8" w14:paraId="33A0E725" w14:textId="77777777" w:rsidTr="00EF5194">
        <w:tc>
          <w:tcPr>
            <w:tcW w:w="1809" w:type="dxa"/>
            <w:shd w:val="clear" w:color="auto" w:fill="FFFFFF"/>
          </w:tcPr>
          <w:p w14:paraId="0B5F1304" w14:textId="6514B30A" w:rsidR="004C20D8" w:rsidRPr="004B157D" w:rsidRDefault="004C20D8" w:rsidP="004C20D8">
            <w:pPr>
              <w:ind w:right="-861"/>
              <w:rPr>
                <w:b/>
                <w:color w:val="auto"/>
              </w:rPr>
            </w:pPr>
            <w:r w:rsidRPr="004B157D">
              <w:rPr>
                <w:b/>
                <w:color w:val="auto"/>
              </w:rPr>
              <w:t>PDV</w:t>
            </w:r>
          </w:p>
        </w:tc>
        <w:tc>
          <w:tcPr>
            <w:tcW w:w="7253" w:type="dxa"/>
            <w:shd w:val="clear" w:color="auto" w:fill="FFFFFF"/>
          </w:tcPr>
          <w:p w14:paraId="5969319B" w14:textId="6625621E" w:rsidR="004C20D8" w:rsidRPr="004B157D" w:rsidRDefault="004C20D8" w:rsidP="004C20D8">
            <w:pPr>
              <w:widowControl/>
              <w:spacing w:after="160" w:line="259" w:lineRule="auto"/>
              <w:jc w:val="both"/>
              <w:rPr>
                <w:color w:val="auto"/>
              </w:rPr>
            </w:pPr>
            <w:r w:rsidRPr="004B157D">
              <w:rPr>
                <w:color w:val="auto"/>
              </w:rPr>
              <w:t>znači porez na dodanu vrijednost;</w:t>
            </w:r>
          </w:p>
        </w:tc>
      </w:tr>
      <w:tr w:rsidR="00D8107F" w14:paraId="151E71AD" w14:textId="77777777" w:rsidTr="00D8107F">
        <w:tc>
          <w:tcPr>
            <w:tcW w:w="1809" w:type="dxa"/>
            <w:shd w:val="clear" w:color="auto" w:fill="FFFFFF"/>
          </w:tcPr>
          <w:p w14:paraId="7D2CFA8F" w14:textId="2F5235C5" w:rsidR="00D8107F" w:rsidRPr="004B157D" w:rsidRDefault="00D8107F" w:rsidP="004C20D8">
            <w:pPr>
              <w:ind w:right="-861"/>
              <w:rPr>
                <w:b/>
                <w:color w:val="auto"/>
              </w:rPr>
            </w:pPr>
            <w:r w:rsidRPr="00D8107F">
              <w:rPr>
                <w:b/>
                <w:color w:val="auto"/>
              </w:rPr>
              <w:t>Ponuditelj</w:t>
            </w:r>
          </w:p>
        </w:tc>
        <w:tc>
          <w:tcPr>
            <w:tcW w:w="7253" w:type="dxa"/>
            <w:shd w:val="clear" w:color="auto" w:fill="FFFFFF"/>
          </w:tcPr>
          <w:p w14:paraId="41953BA8" w14:textId="653AC02B" w:rsidR="00D8107F" w:rsidRPr="004B157D" w:rsidRDefault="00D8107F" w:rsidP="004C20D8">
            <w:pPr>
              <w:widowControl/>
              <w:spacing w:after="160" w:line="259" w:lineRule="auto"/>
              <w:jc w:val="both"/>
              <w:rPr>
                <w:color w:val="auto"/>
              </w:rPr>
            </w:pPr>
            <w:r w:rsidRPr="00D8107F">
              <w:rPr>
                <w:color w:val="auto"/>
              </w:rPr>
              <w:t>znači Gospodarski subjekt koji je dostavio ponudu u postupku javne nabave;</w:t>
            </w:r>
          </w:p>
        </w:tc>
      </w:tr>
      <w:tr w:rsidR="00D8107F" w14:paraId="6D8E6087" w14:textId="77777777" w:rsidTr="00D8107F">
        <w:tc>
          <w:tcPr>
            <w:tcW w:w="1809" w:type="dxa"/>
            <w:shd w:val="clear" w:color="auto" w:fill="FFFFFF"/>
          </w:tcPr>
          <w:p w14:paraId="59924950" w14:textId="0F56960C" w:rsidR="00D8107F" w:rsidRPr="00D8107F" w:rsidRDefault="00D8107F" w:rsidP="004C20D8">
            <w:pPr>
              <w:ind w:right="-861"/>
              <w:rPr>
                <w:b/>
                <w:color w:val="auto"/>
              </w:rPr>
            </w:pPr>
            <w:r w:rsidRPr="00D8107F">
              <w:rPr>
                <w:b/>
                <w:color w:val="auto"/>
              </w:rPr>
              <w:t>PU 821/2014</w:t>
            </w:r>
          </w:p>
        </w:tc>
        <w:tc>
          <w:tcPr>
            <w:tcW w:w="7253" w:type="dxa"/>
            <w:shd w:val="clear" w:color="auto" w:fill="FFFFFF"/>
          </w:tcPr>
          <w:p w14:paraId="5C135AC7" w14:textId="504A3CFD" w:rsidR="00D8107F" w:rsidRPr="00D8107F" w:rsidRDefault="00D8107F" w:rsidP="004C20D8">
            <w:pPr>
              <w:widowControl/>
              <w:spacing w:after="160" w:line="259" w:lineRule="auto"/>
              <w:jc w:val="both"/>
              <w:rPr>
                <w:color w:val="auto"/>
              </w:rPr>
            </w:pPr>
            <w:r w:rsidRPr="00D8107F">
              <w:rPr>
                <w:color w:val="auto"/>
              </w:rPr>
              <w:t>znači Provedbena uredba Komisije (EU) br. 821/2014 od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podataka;</w:t>
            </w:r>
          </w:p>
        </w:tc>
      </w:tr>
      <w:tr w:rsidR="00D8107F" w14:paraId="40783E11" w14:textId="77777777" w:rsidTr="00D8107F">
        <w:tc>
          <w:tcPr>
            <w:tcW w:w="1809" w:type="dxa"/>
            <w:shd w:val="clear" w:color="auto" w:fill="FFFFFF"/>
          </w:tcPr>
          <w:p w14:paraId="28A35D5A" w14:textId="0F63C180" w:rsidR="00D8107F" w:rsidRPr="00D8107F" w:rsidRDefault="00406711" w:rsidP="004C20D8">
            <w:pPr>
              <w:ind w:right="-861"/>
              <w:rPr>
                <w:b/>
                <w:color w:val="auto"/>
              </w:rPr>
            </w:pPr>
            <w:r w:rsidRPr="00406711">
              <w:rPr>
                <w:b/>
                <w:color w:val="auto"/>
              </w:rPr>
              <w:t>PU 1011/2014</w:t>
            </w:r>
          </w:p>
        </w:tc>
        <w:tc>
          <w:tcPr>
            <w:tcW w:w="7253" w:type="dxa"/>
            <w:shd w:val="clear" w:color="auto" w:fill="FFFFFF"/>
          </w:tcPr>
          <w:p w14:paraId="1E410C0E" w14:textId="3A4B709D" w:rsidR="00D8107F" w:rsidRPr="00D8107F" w:rsidRDefault="00406711" w:rsidP="004C20D8">
            <w:pPr>
              <w:widowControl/>
              <w:spacing w:after="160" w:line="259" w:lineRule="auto"/>
              <w:jc w:val="both"/>
              <w:rPr>
                <w:color w:val="auto"/>
              </w:rPr>
            </w:pPr>
            <w:r w:rsidRPr="00406711">
              <w:rPr>
                <w:color w:val="auto"/>
              </w:rPr>
              <w:t>znači Provedbena uredba Komisije (EU) br. 1011/2014 od 22. rujna 2014. o utvrđivanju detaljnih pravila za provedbu Uredbe (EU) br. 1303/2013 Europskog parlamenta i Vijeća u pogledu modela za dostavljanje određenih informacija Komisiji i detaljnih pravila o razmjenama informacija između korisnika i upravljačkih tijela, tijela za ovjeravanje, tijela za reviziju i posredničkih tijela;</w:t>
            </w:r>
          </w:p>
        </w:tc>
      </w:tr>
      <w:tr w:rsidR="004C20D8" w14:paraId="6A890DED" w14:textId="77777777" w:rsidTr="00E41511">
        <w:tc>
          <w:tcPr>
            <w:tcW w:w="1809" w:type="dxa"/>
            <w:shd w:val="clear" w:color="auto" w:fill="FFFFFF"/>
          </w:tcPr>
          <w:p w14:paraId="1995DD36" w14:textId="77777777" w:rsidR="004C20D8" w:rsidRDefault="004C20D8" w:rsidP="004C20D8">
            <w:pPr>
              <w:ind w:right="-861"/>
              <w:rPr>
                <w:b/>
                <w:color w:val="auto"/>
              </w:rPr>
            </w:pPr>
            <w:r>
              <w:rPr>
                <w:b/>
                <w:color w:val="auto"/>
              </w:rPr>
              <w:t xml:space="preserve">Specifični </w:t>
            </w:r>
          </w:p>
          <w:p w14:paraId="4BFD1712" w14:textId="32A25B50" w:rsidR="004C20D8" w:rsidRPr="004B157D" w:rsidRDefault="004C20D8" w:rsidP="004C20D8">
            <w:pPr>
              <w:ind w:right="-861"/>
              <w:rPr>
                <w:b/>
                <w:color w:val="auto"/>
              </w:rPr>
            </w:pPr>
            <w:r>
              <w:rPr>
                <w:b/>
                <w:color w:val="auto"/>
              </w:rPr>
              <w:t>ciljevi</w:t>
            </w:r>
          </w:p>
        </w:tc>
        <w:tc>
          <w:tcPr>
            <w:tcW w:w="7253" w:type="dxa"/>
            <w:shd w:val="clear" w:color="auto" w:fill="FFFFFF"/>
          </w:tcPr>
          <w:p w14:paraId="476AE2BB" w14:textId="72BABA78" w:rsidR="004C20D8" w:rsidRPr="004B157D" w:rsidRDefault="004C20D8" w:rsidP="004C20D8">
            <w:pPr>
              <w:widowControl/>
              <w:spacing w:after="160" w:line="259" w:lineRule="auto"/>
              <w:jc w:val="both"/>
              <w:rPr>
                <w:color w:val="auto"/>
              </w:rPr>
            </w:pPr>
            <w:r w:rsidRPr="00AE45D7">
              <w:rPr>
                <w:color w:val="auto"/>
              </w:rPr>
              <w:t xml:space="preserve">znači Specifični ciljevi 4b1 „Povećanje energetske učinkovitosti i korištenja OIE u proizvodnim industrijama“ i 4b2 „Povećanje energetske </w:t>
            </w:r>
            <w:r w:rsidRPr="00AE45D7">
              <w:rPr>
                <w:color w:val="auto"/>
              </w:rPr>
              <w:lastRenderedPageBreak/>
              <w:t xml:space="preserve">učinkovitosti i korištenja OIE u privatnom uslužnom sektoru (turizam i trgovina)“ iz </w:t>
            </w:r>
            <w:r>
              <w:rPr>
                <w:color w:val="auto"/>
              </w:rPr>
              <w:t>i</w:t>
            </w:r>
            <w:r w:rsidRPr="00AE45D7">
              <w:rPr>
                <w:color w:val="auto"/>
              </w:rPr>
              <w:t>nvesticijskog prioriteta u okviru OPKK-a;</w:t>
            </w:r>
          </w:p>
        </w:tc>
      </w:tr>
      <w:tr w:rsidR="004C20D8" w14:paraId="5238ADA4" w14:textId="77777777" w:rsidTr="00E41511">
        <w:tc>
          <w:tcPr>
            <w:tcW w:w="1809" w:type="dxa"/>
            <w:shd w:val="clear" w:color="auto" w:fill="FFFFFF"/>
          </w:tcPr>
          <w:p w14:paraId="29B29EEE" w14:textId="77777777" w:rsidR="004C20D8" w:rsidRDefault="004C20D8" w:rsidP="004C20D8">
            <w:pPr>
              <w:ind w:right="-861"/>
              <w:rPr>
                <w:b/>
                <w:color w:val="auto"/>
              </w:rPr>
            </w:pPr>
            <w:r>
              <w:rPr>
                <w:b/>
                <w:color w:val="auto"/>
              </w:rPr>
              <w:lastRenderedPageBreak/>
              <w:t xml:space="preserve">Sredstva </w:t>
            </w:r>
          </w:p>
          <w:p w14:paraId="0D0C686F" w14:textId="25542F98" w:rsidR="004C20D8" w:rsidRPr="004B157D" w:rsidRDefault="004C20D8" w:rsidP="004C20D8">
            <w:pPr>
              <w:ind w:right="-861"/>
              <w:rPr>
                <w:b/>
                <w:color w:val="auto"/>
              </w:rPr>
            </w:pPr>
            <w:r>
              <w:rPr>
                <w:b/>
                <w:color w:val="auto"/>
              </w:rPr>
              <w:t>ESIF-a</w:t>
            </w:r>
          </w:p>
        </w:tc>
        <w:tc>
          <w:tcPr>
            <w:tcW w:w="7253" w:type="dxa"/>
            <w:shd w:val="clear" w:color="auto" w:fill="FFFFFF"/>
          </w:tcPr>
          <w:p w14:paraId="300F3388" w14:textId="441B42C0" w:rsidR="004C20D8" w:rsidRPr="004B157D" w:rsidRDefault="004C20D8" w:rsidP="004C20D8">
            <w:pPr>
              <w:widowControl/>
              <w:spacing w:after="160" w:line="259" w:lineRule="auto"/>
              <w:jc w:val="both"/>
              <w:rPr>
                <w:color w:val="auto"/>
              </w:rPr>
            </w:pPr>
            <w:r w:rsidRPr="00A41BB9">
              <w:rPr>
                <w:color w:val="auto"/>
              </w:rPr>
              <w:t xml:space="preserve">znači sredstva ESIF-a dodijeljena HBOR-u od strane </w:t>
            </w:r>
            <w:r>
              <w:rPr>
                <w:color w:val="auto"/>
              </w:rPr>
              <w:t>Upravljačkog tijela</w:t>
            </w:r>
            <w:r w:rsidRPr="00A41BB9">
              <w:rPr>
                <w:color w:val="auto"/>
              </w:rPr>
              <w:t xml:space="preserve">, za provedbu FI-a, u iznosu od 35.000.000,00 EUR, odnosno 266.000.000,00 HRK, od čega 152.000.000,00 HRK za doprinos postizanju </w:t>
            </w:r>
            <w:r>
              <w:rPr>
                <w:color w:val="auto"/>
              </w:rPr>
              <w:t>Specifičnog cilja 4b1, te 114.000.000 HRK za doprinos postizanju Specifičnog cilja 4b2</w:t>
            </w:r>
            <w:r w:rsidRPr="00A41BB9">
              <w:rPr>
                <w:color w:val="auto"/>
              </w:rPr>
              <w:t>;</w:t>
            </w:r>
          </w:p>
        </w:tc>
      </w:tr>
      <w:tr w:rsidR="004C20D8" w14:paraId="037E9C80" w14:textId="77777777" w:rsidTr="00E41511">
        <w:tc>
          <w:tcPr>
            <w:tcW w:w="1809" w:type="dxa"/>
            <w:shd w:val="clear" w:color="auto" w:fill="FFFFFF"/>
          </w:tcPr>
          <w:p w14:paraId="25FF9BF2" w14:textId="77777777" w:rsidR="004C20D8" w:rsidRDefault="004C20D8" w:rsidP="004C20D8">
            <w:pPr>
              <w:ind w:right="-861"/>
              <w:rPr>
                <w:b/>
                <w:color w:val="auto"/>
              </w:rPr>
            </w:pPr>
            <w:r>
              <w:rPr>
                <w:b/>
                <w:color w:val="auto"/>
              </w:rPr>
              <w:t xml:space="preserve">Sredstva </w:t>
            </w:r>
          </w:p>
          <w:p w14:paraId="7F0E26B4" w14:textId="2A0F3F64" w:rsidR="004C20D8" w:rsidRDefault="004C20D8" w:rsidP="004C20D8">
            <w:pPr>
              <w:ind w:right="-861"/>
              <w:rPr>
                <w:b/>
                <w:color w:val="auto"/>
              </w:rPr>
            </w:pPr>
            <w:r>
              <w:rPr>
                <w:b/>
                <w:color w:val="auto"/>
              </w:rPr>
              <w:t xml:space="preserve">Financijskih </w:t>
            </w:r>
          </w:p>
          <w:p w14:paraId="49D0CAD8" w14:textId="5CEFB742" w:rsidR="004C20D8" w:rsidRPr="004B157D" w:rsidRDefault="004C20D8" w:rsidP="004C20D8">
            <w:pPr>
              <w:ind w:right="-861"/>
              <w:rPr>
                <w:b/>
                <w:color w:val="auto"/>
              </w:rPr>
            </w:pPr>
            <w:r>
              <w:rPr>
                <w:b/>
                <w:color w:val="auto"/>
              </w:rPr>
              <w:t>posrednika</w:t>
            </w:r>
          </w:p>
        </w:tc>
        <w:tc>
          <w:tcPr>
            <w:tcW w:w="7253" w:type="dxa"/>
            <w:shd w:val="clear" w:color="auto" w:fill="FFFFFF"/>
          </w:tcPr>
          <w:p w14:paraId="6A02AB9D" w14:textId="73564028" w:rsidR="004C20D8" w:rsidRPr="004B157D" w:rsidRDefault="004C20D8" w:rsidP="004C20D8">
            <w:pPr>
              <w:widowControl/>
              <w:spacing w:after="160" w:line="259" w:lineRule="auto"/>
              <w:jc w:val="both"/>
              <w:rPr>
                <w:color w:val="auto"/>
              </w:rPr>
            </w:pPr>
            <w:r w:rsidRPr="00AE45D7">
              <w:rPr>
                <w:color w:val="auto"/>
              </w:rPr>
              <w:t xml:space="preserve">znači sredstva koja osiguravaju Financijski posrednici za ovaj FI i koja iznosom odgovaraju Sredstvima ESIF-a umanjenima za iznos </w:t>
            </w:r>
            <w:r>
              <w:rPr>
                <w:color w:val="auto"/>
              </w:rPr>
              <w:t>t</w:t>
            </w:r>
            <w:r w:rsidRPr="00AE45D7">
              <w:rPr>
                <w:color w:val="auto"/>
              </w:rPr>
              <w:t>roškova i naknada za upravljanje, odnosno znači očekivani iznos nacionalnog privatnog sufinanciranja;</w:t>
            </w:r>
          </w:p>
        </w:tc>
      </w:tr>
      <w:tr w:rsidR="004C20D8" w14:paraId="3B0FF5B1" w14:textId="77777777" w:rsidTr="00E41511">
        <w:tc>
          <w:tcPr>
            <w:tcW w:w="1809" w:type="dxa"/>
            <w:shd w:val="clear" w:color="auto" w:fill="FFFFFF"/>
          </w:tcPr>
          <w:p w14:paraId="1544953F" w14:textId="4EE82EEC" w:rsidR="004C20D8" w:rsidRPr="004B157D" w:rsidRDefault="004C20D8" w:rsidP="004C20D8">
            <w:pPr>
              <w:ind w:right="-861"/>
              <w:rPr>
                <w:b/>
                <w:color w:val="auto"/>
              </w:rPr>
            </w:pPr>
            <w:r w:rsidRPr="004B157D">
              <w:rPr>
                <w:b/>
                <w:color w:val="auto"/>
              </w:rPr>
              <w:t>Smjernice</w:t>
            </w:r>
          </w:p>
        </w:tc>
        <w:tc>
          <w:tcPr>
            <w:tcW w:w="7253" w:type="dxa"/>
            <w:shd w:val="clear" w:color="auto" w:fill="FFFFFF"/>
          </w:tcPr>
          <w:p w14:paraId="031E437E" w14:textId="3C5CFF42" w:rsidR="004C20D8" w:rsidRPr="004B157D" w:rsidRDefault="004C20D8" w:rsidP="004C20D8">
            <w:pPr>
              <w:widowControl/>
              <w:spacing w:after="160" w:line="259" w:lineRule="auto"/>
              <w:jc w:val="both"/>
              <w:rPr>
                <w:color w:val="auto"/>
              </w:rPr>
            </w:pPr>
            <w:r w:rsidRPr="004B157D">
              <w:rPr>
                <w:color w:val="auto"/>
              </w:rPr>
              <w:t>znači Obavijest Europske komisije – Smjernice za države članice o odabiru tijela koja provode financijske instrumente (2016/C 276/01);</w:t>
            </w:r>
          </w:p>
        </w:tc>
      </w:tr>
      <w:tr w:rsidR="004C20D8" w14:paraId="227EA843" w14:textId="77777777" w:rsidTr="00E41511">
        <w:tc>
          <w:tcPr>
            <w:tcW w:w="1809" w:type="dxa"/>
            <w:shd w:val="clear" w:color="auto" w:fill="FFFFFF"/>
          </w:tcPr>
          <w:p w14:paraId="709D0263" w14:textId="77777777" w:rsidR="004C20D8" w:rsidRDefault="004C20D8" w:rsidP="004C20D8">
            <w:pPr>
              <w:ind w:right="-861"/>
              <w:rPr>
                <w:b/>
                <w:color w:val="auto"/>
              </w:rPr>
            </w:pPr>
            <w:r>
              <w:rPr>
                <w:b/>
                <w:color w:val="auto"/>
              </w:rPr>
              <w:t xml:space="preserve">Ugovor o javnoj </w:t>
            </w:r>
          </w:p>
          <w:p w14:paraId="31F9A948" w14:textId="77777777" w:rsidR="004C20D8" w:rsidRDefault="004C20D8" w:rsidP="004C20D8">
            <w:pPr>
              <w:ind w:right="-861"/>
              <w:rPr>
                <w:b/>
                <w:color w:val="auto"/>
              </w:rPr>
            </w:pPr>
            <w:r>
              <w:rPr>
                <w:b/>
                <w:color w:val="auto"/>
              </w:rPr>
              <w:t xml:space="preserve">nabavi ili </w:t>
            </w:r>
          </w:p>
          <w:p w14:paraId="2065FE3B" w14:textId="598DDA39" w:rsidR="004C20D8" w:rsidRDefault="004C20D8" w:rsidP="004C20D8">
            <w:pPr>
              <w:ind w:right="-861"/>
              <w:rPr>
                <w:b/>
                <w:color w:val="auto"/>
              </w:rPr>
            </w:pPr>
            <w:r>
              <w:rPr>
                <w:b/>
                <w:color w:val="auto"/>
              </w:rPr>
              <w:t xml:space="preserve">Sporazum </w:t>
            </w:r>
          </w:p>
          <w:p w14:paraId="6422BC34" w14:textId="77777777" w:rsidR="004C20D8" w:rsidRDefault="004C20D8" w:rsidP="004C20D8">
            <w:pPr>
              <w:ind w:right="-861"/>
              <w:rPr>
                <w:b/>
                <w:color w:val="auto"/>
              </w:rPr>
            </w:pPr>
            <w:r>
              <w:rPr>
                <w:b/>
                <w:color w:val="auto"/>
              </w:rPr>
              <w:t xml:space="preserve">o financiranju </w:t>
            </w:r>
            <w:r w:rsidRPr="004B157D">
              <w:rPr>
                <w:b/>
                <w:color w:val="auto"/>
              </w:rPr>
              <w:t xml:space="preserve"> </w:t>
            </w:r>
          </w:p>
          <w:p w14:paraId="0B26F64E" w14:textId="2D7B095B" w:rsidR="004C20D8" w:rsidRPr="004B157D" w:rsidRDefault="004C20D8" w:rsidP="004C20D8">
            <w:pPr>
              <w:ind w:right="-861"/>
              <w:rPr>
                <w:b/>
                <w:color w:val="auto"/>
              </w:rPr>
            </w:pPr>
            <w:r w:rsidRPr="004B157D">
              <w:rPr>
                <w:b/>
                <w:color w:val="auto"/>
              </w:rPr>
              <w:t>razine II</w:t>
            </w:r>
          </w:p>
        </w:tc>
        <w:tc>
          <w:tcPr>
            <w:tcW w:w="7253" w:type="dxa"/>
            <w:shd w:val="clear" w:color="auto" w:fill="FFFFFF"/>
          </w:tcPr>
          <w:p w14:paraId="70C3CC39" w14:textId="3E428C45" w:rsidR="004C20D8" w:rsidRPr="004B157D" w:rsidRDefault="004C20D8" w:rsidP="004C20D8">
            <w:pPr>
              <w:widowControl/>
              <w:spacing w:after="160" w:line="259" w:lineRule="auto"/>
              <w:jc w:val="both"/>
              <w:rPr>
                <w:color w:val="auto"/>
              </w:rPr>
            </w:pPr>
            <w:r w:rsidRPr="004B157D">
              <w:rPr>
                <w:color w:val="auto"/>
              </w:rPr>
              <w:t>znači</w:t>
            </w:r>
            <w:r w:rsidRPr="004B157D" w:rsidDel="00427658">
              <w:rPr>
                <w:color w:val="auto"/>
              </w:rPr>
              <w:t xml:space="preserve"> </w:t>
            </w:r>
            <w:r w:rsidRPr="004B157D">
              <w:rPr>
                <w:color w:val="auto"/>
              </w:rPr>
              <w:t xml:space="preserve">ugovor o javnoj nabavi koji će se sklopiti za svaku pojedinu </w:t>
            </w:r>
            <w:r w:rsidR="00413127">
              <w:rPr>
                <w:color w:val="auto"/>
              </w:rPr>
              <w:t>G</w:t>
            </w:r>
            <w:r w:rsidR="00413127" w:rsidRPr="004B157D">
              <w:rPr>
                <w:color w:val="auto"/>
              </w:rPr>
              <w:t xml:space="preserve">rupu </w:t>
            </w:r>
            <w:r w:rsidRPr="004B157D">
              <w:rPr>
                <w:color w:val="auto"/>
              </w:rPr>
              <w:t xml:space="preserve">predmeta nabave između odabranog </w:t>
            </w:r>
            <w:r>
              <w:rPr>
                <w:color w:val="auto"/>
              </w:rPr>
              <w:t>P</w:t>
            </w:r>
            <w:r w:rsidRPr="004B157D">
              <w:rPr>
                <w:color w:val="auto"/>
              </w:rPr>
              <w:t xml:space="preserve">onuditelja i Naručitelja nakon </w:t>
            </w:r>
            <w:r>
              <w:rPr>
                <w:color w:val="auto"/>
              </w:rPr>
              <w:t>završetka postupka javne nabave</w:t>
            </w:r>
            <w:r w:rsidRPr="004B157D">
              <w:rPr>
                <w:color w:val="auto"/>
              </w:rPr>
              <w:t>;</w:t>
            </w:r>
          </w:p>
        </w:tc>
      </w:tr>
      <w:tr w:rsidR="004C20D8" w14:paraId="79FD1022" w14:textId="77777777" w:rsidTr="00E41511">
        <w:tc>
          <w:tcPr>
            <w:tcW w:w="1809" w:type="dxa"/>
            <w:shd w:val="clear" w:color="auto" w:fill="FFFFFF"/>
          </w:tcPr>
          <w:p w14:paraId="3A4DDE83" w14:textId="77777777" w:rsidR="004C20D8" w:rsidRDefault="004C20D8" w:rsidP="004C20D8">
            <w:pPr>
              <w:ind w:right="-861"/>
              <w:rPr>
                <w:b/>
                <w:color w:val="auto"/>
              </w:rPr>
            </w:pPr>
            <w:r>
              <w:rPr>
                <w:b/>
                <w:color w:val="auto"/>
              </w:rPr>
              <w:t>Ugovaratelj ili</w:t>
            </w:r>
          </w:p>
          <w:p w14:paraId="585E0EB2" w14:textId="77777777" w:rsidR="004C20D8" w:rsidRDefault="004C20D8" w:rsidP="004C20D8">
            <w:pPr>
              <w:ind w:right="-861"/>
              <w:rPr>
                <w:b/>
                <w:color w:val="auto"/>
              </w:rPr>
            </w:pPr>
            <w:r>
              <w:rPr>
                <w:b/>
                <w:color w:val="auto"/>
              </w:rPr>
              <w:t xml:space="preserve">Financijski </w:t>
            </w:r>
          </w:p>
          <w:p w14:paraId="3AAEFF05" w14:textId="2B66AAF7" w:rsidR="004C20D8" w:rsidRPr="004B157D" w:rsidRDefault="004C20D8" w:rsidP="004C20D8">
            <w:pPr>
              <w:ind w:right="-861"/>
              <w:rPr>
                <w:b/>
                <w:color w:val="auto"/>
              </w:rPr>
            </w:pPr>
            <w:r>
              <w:rPr>
                <w:b/>
                <w:color w:val="auto"/>
              </w:rPr>
              <w:t>posrednik</w:t>
            </w:r>
          </w:p>
        </w:tc>
        <w:tc>
          <w:tcPr>
            <w:tcW w:w="7253" w:type="dxa"/>
            <w:shd w:val="clear" w:color="auto" w:fill="FFFFFF"/>
          </w:tcPr>
          <w:p w14:paraId="667A3982" w14:textId="1CB99994" w:rsidR="004C20D8" w:rsidRPr="004B157D" w:rsidRDefault="004C20D8" w:rsidP="004C20D8">
            <w:pPr>
              <w:widowControl/>
              <w:spacing w:after="160" w:line="259" w:lineRule="auto"/>
              <w:jc w:val="both"/>
              <w:rPr>
                <w:color w:val="auto"/>
              </w:rPr>
            </w:pPr>
            <w:r>
              <w:rPr>
                <w:color w:val="auto"/>
              </w:rPr>
              <w:t>znači gospodarski subjekt s kojim je Naručitelj sklopio Okvirni sporazum i</w:t>
            </w:r>
            <w:r w:rsidDel="00957D35">
              <w:rPr>
                <w:color w:val="auto"/>
              </w:rPr>
              <w:t xml:space="preserve"> </w:t>
            </w:r>
            <w:r>
              <w:rPr>
                <w:color w:val="auto"/>
              </w:rPr>
              <w:t>Ugovor o javnoj nabavi, odnosno znači financijski posrednik za provedbu FI-a, odabran u postupku javne nabave, sukladno člancima 37. stavak 1. i 38. stavak 5. UZO-a, a koji ispunjava kriterije iz članka 33. stavka 1. i članka 209. stavka 2. Financijske uredbe;</w:t>
            </w:r>
          </w:p>
        </w:tc>
      </w:tr>
      <w:tr w:rsidR="004C20D8" w14:paraId="732D47EF" w14:textId="77777777" w:rsidTr="00E41511">
        <w:tc>
          <w:tcPr>
            <w:tcW w:w="1809" w:type="dxa"/>
            <w:shd w:val="clear" w:color="auto" w:fill="FFFFFF"/>
          </w:tcPr>
          <w:p w14:paraId="1745800F" w14:textId="77777777" w:rsidR="004C20D8" w:rsidRDefault="004C20D8" w:rsidP="004C20D8">
            <w:pPr>
              <w:ind w:right="-861"/>
              <w:rPr>
                <w:b/>
                <w:color w:val="auto"/>
              </w:rPr>
            </w:pPr>
            <w:r w:rsidRPr="004B157D">
              <w:rPr>
                <w:b/>
                <w:color w:val="auto"/>
              </w:rPr>
              <w:t xml:space="preserve">Upravljačko </w:t>
            </w:r>
          </w:p>
          <w:p w14:paraId="762F2EA2" w14:textId="604E8940" w:rsidR="004C20D8" w:rsidRPr="004B157D" w:rsidRDefault="004C20D8" w:rsidP="004C20D8">
            <w:pPr>
              <w:ind w:right="-861"/>
              <w:rPr>
                <w:b/>
                <w:color w:val="auto"/>
              </w:rPr>
            </w:pPr>
            <w:r w:rsidRPr="004B157D">
              <w:rPr>
                <w:b/>
                <w:color w:val="auto"/>
              </w:rPr>
              <w:t>tijelo</w:t>
            </w:r>
          </w:p>
        </w:tc>
        <w:tc>
          <w:tcPr>
            <w:tcW w:w="7253" w:type="dxa"/>
            <w:shd w:val="clear" w:color="auto" w:fill="FFFFFF"/>
          </w:tcPr>
          <w:p w14:paraId="0B1D03F3" w14:textId="3FF4593B" w:rsidR="004C20D8" w:rsidRPr="004B157D" w:rsidRDefault="004C20D8" w:rsidP="004C20D8">
            <w:pPr>
              <w:widowControl/>
              <w:spacing w:after="160" w:line="259" w:lineRule="auto"/>
              <w:jc w:val="both"/>
              <w:rPr>
                <w:color w:val="auto"/>
              </w:rPr>
            </w:pPr>
            <w:r w:rsidRPr="004B157D">
              <w:rPr>
                <w:color w:val="auto"/>
              </w:rPr>
              <w:t>znači Ministarstvo regionalnoga razvoja i fondova Europske unije;</w:t>
            </w:r>
          </w:p>
        </w:tc>
      </w:tr>
      <w:tr w:rsidR="004C20D8" w14:paraId="4D5F79D5" w14:textId="77777777" w:rsidTr="00E41511">
        <w:trPr>
          <w:trHeight w:val="2311"/>
        </w:trPr>
        <w:tc>
          <w:tcPr>
            <w:tcW w:w="1809" w:type="dxa"/>
            <w:shd w:val="clear" w:color="auto" w:fill="FFFFFF"/>
          </w:tcPr>
          <w:p w14:paraId="4EA838E9" w14:textId="1C100560" w:rsidR="004C20D8" w:rsidRPr="004B157D" w:rsidRDefault="004C20D8" w:rsidP="004C20D8">
            <w:pPr>
              <w:ind w:right="-861"/>
              <w:rPr>
                <w:b/>
                <w:color w:val="auto"/>
              </w:rPr>
            </w:pPr>
            <w:r w:rsidRPr="004B157D">
              <w:rPr>
                <w:b/>
                <w:color w:val="auto"/>
              </w:rPr>
              <w:t>UZO</w:t>
            </w:r>
          </w:p>
        </w:tc>
        <w:tc>
          <w:tcPr>
            <w:tcW w:w="7253" w:type="dxa"/>
            <w:shd w:val="clear" w:color="auto" w:fill="FFFFFF"/>
          </w:tcPr>
          <w:p w14:paraId="269C185D" w14:textId="37846D38" w:rsidR="004C20D8" w:rsidRPr="004B157D" w:rsidRDefault="004C20D8" w:rsidP="004C20D8">
            <w:pPr>
              <w:jc w:val="both"/>
              <w:rPr>
                <w:color w:val="auto"/>
              </w:rPr>
            </w:pPr>
            <w:r w:rsidRPr="004B157D">
              <w:rPr>
                <w:color w:val="auto"/>
              </w:rPr>
              <w:t>znači Uredba (EU) br. 1303/2013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w:t>
            </w:r>
          </w:p>
        </w:tc>
      </w:tr>
      <w:tr w:rsidR="004C20D8" w14:paraId="463369E2" w14:textId="77777777" w:rsidTr="00E41511">
        <w:trPr>
          <w:trHeight w:val="696"/>
        </w:trPr>
        <w:tc>
          <w:tcPr>
            <w:tcW w:w="1809" w:type="dxa"/>
            <w:shd w:val="clear" w:color="auto" w:fill="FFFFFF"/>
          </w:tcPr>
          <w:p w14:paraId="3CD601C5" w14:textId="28257F6C" w:rsidR="004C20D8" w:rsidRPr="004B157D" w:rsidRDefault="004C20D8" w:rsidP="004C20D8">
            <w:pPr>
              <w:ind w:right="-861"/>
              <w:rPr>
                <w:b/>
                <w:color w:val="auto"/>
              </w:rPr>
            </w:pPr>
            <w:r w:rsidRPr="004B157D">
              <w:rPr>
                <w:b/>
                <w:color w:val="auto"/>
              </w:rPr>
              <w:t>ZOKI</w:t>
            </w:r>
          </w:p>
        </w:tc>
        <w:tc>
          <w:tcPr>
            <w:tcW w:w="7253" w:type="dxa"/>
            <w:shd w:val="clear" w:color="auto" w:fill="FFFFFF"/>
          </w:tcPr>
          <w:p w14:paraId="790EC1F2" w14:textId="305F4199" w:rsidR="004C20D8" w:rsidRPr="004B157D" w:rsidRDefault="004C20D8" w:rsidP="004C20D8">
            <w:pPr>
              <w:widowControl/>
              <w:spacing w:after="160" w:line="259" w:lineRule="auto"/>
              <w:jc w:val="both"/>
              <w:rPr>
                <w:color w:val="auto"/>
              </w:rPr>
            </w:pPr>
            <w:r w:rsidRPr="004B157D">
              <w:rPr>
                <w:color w:val="auto"/>
              </w:rPr>
              <w:t>znači Zakon o kreditnim institucijama (Narodne novine broj 159/2013, 19/2015, 102/2015</w:t>
            </w:r>
            <w:r w:rsidR="000035B0">
              <w:rPr>
                <w:color w:val="auto"/>
              </w:rPr>
              <w:t>,15/2018</w:t>
            </w:r>
            <w:r w:rsidRPr="004B157D">
              <w:rPr>
                <w:color w:val="auto"/>
              </w:rPr>
              <w:t>);</w:t>
            </w:r>
          </w:p>
        </w:tc>
      </w:tr>
      <w:tr w:rsidR="004C20D8" w14:paraId="70565334" w14:textId="77777777" w:rsidTr="00E41511">
        <w:tc>
          <w:tcPr>
            <w:tcW w:w="1809" w:type="dxa"/>
            <w:shd w:val="clear" w:color="auto" w:fill="FFFFFF"/>
          </w:tcPr>
          <w:p w14:paraId="0C87F869" w14:textId="33E1833B" w:rsidR="004C20D8" w:rsidRPr="004B157D" w:rsidRDefault="004C20D8" w:rsidP="004C20D8">
            <w:pPr>
              <w:ind w:right="-861"/>
              <w:rPr>
                <w:b/>
                <w:color w:val="auto"/>
              </w:rPr>
            </w:pPr>
            <w:r w:rsidRPr="004B157D">
              <w:rPr>
                <w:b/>
                <w:color w:val="auto"/>
              </w:rPr>
              <w:t>ZJN 2016</w:t>
            </w:r>
          </w:p>
        </w:tc>
        <w:tc>
          <w:tcPr>
            <w:tcW w:w="7253" w:type="dxa"/>
            <w:shd w:val="clear" w:color="auto" w:fill="FFFFFF"/>
          </w:tcPr>
          <w:p w14:paraId="5751988E" w14:textId="6D743011" w:rsidR="004C20D8" w:rsidRPr="004B157D" w:rsidRDefault="004C20D8" w:rsidP="004C20D8">
            <w:pPr>
              <w:widowControl/>
              <w:spacing w:after="160" w:line="259" w:lineRule="auto"/>
              <w:jc w:val="both"/>
              <w:rPr>
                <w:color w:val="auto"/>
              </w:rPr>
            </w:pPr>
            <w:r w:rsidRPr="004B157D">
              <w:rPr>
                <w:color w:val="auto"/>
              </w:rPr>
              <w:t>znači Zakon o javnoj nabavi (Narodne novine broj 120/2016).</w:t>
            </w:r>
          </w:p>
        </w:tc>
      </w:tr>
    </w:tbl>
    <w:p w14:paraId="62427EAA" w14:textId="77777777" w:rsidR="00095E3C" w:rsidRPr="004B157D" w:rsidRDefault="00095E3C" w:rsidP="00937DC2">
      <w:pPr>
        <w:jc w:val="center"/>
        <w:rPr>
          <w:color w:val="auto"/>
        </w:rPr>
      </w:pPr>
    </w:p>
    <w:p w14:paraId="2C021FAB" w14:textId="77777777" w:rsidR="00095E3C" w:rsidRPr="004B157D" w:rsidRDefault="00095E3C">
      <w:pPr>
        <w:widowControl/>
        <w:spacing w:after="160" w:line="259" w:lineRule="auto"/>
        <w:rPr>
          <w:color w:val="auto"/>
        </w:rPr>
      </w:pPr>
      <w:r w:rsidRPr="004B157D">
        <w:rPr>
          <w:color w:val="auto"/>
        </w:rPr>
        <w:br w:type="page"/>
      </w:r>
    </w:p>
    <w:p w14:paraId="6885A9C7" w14:textId="77777777" w:rsidR="008F59E3" w:rsidRPr="004B157D" w:rsidRDefault="00095E3C" w:rsidP="00095E3C">
      <w:pPr>
        <w:pStyle w:val="Heading1"/>
        <w:numPr>
          <w:ilvl w:val="0"/>
          <w:numId w:val="2"/>
        </w:numPr>
        <w:rPr>
          <w:rFonts w:ascii="Times New Roman" w:hAnsi="Times New Roman" w:cs="Times New Roman"/>
          <w:b/>
          <w:color w:val="auto"/>
          <w:sz w:val="24"/>
          <w:szCs w:val="24"/>
        </w:rPr>
      </w:pPr>
      <w:bookmarkStart w:id="4" w:name="_Toc3538427"/>
      <w:bookmarkStart w:id="5" w:name="_Toc3902153"/>
      <w:r w:rsidRPr="004B157D">
        <w:rPr>
          <w:rFonts w:ascii="Times New Roman" w:hAnsi="Times New Roman" w:cs="Times New Roman"/>
          <w:b/>
          <w:color w:val="auto"/>
          <w:sz w:val="24"/>
          <w:szCs w:val="24"/>
        </w:rPr>
        <w:lastRenderedPageBreak/>
        <w:t>OPĆI PODACI</w:t>
      </w:r>
      <w:bookmarkEnd w:id="4"/>
      <w:bookmarkEnd w:id="5"/>
    </w:p>
    <w:p w14:paraId="6ACF1C25" w14:textId="77777777" w:rsidR="00095E3C" w:rsidRPr="004B157D" w:rsidRDefault="00095E3C" w:rsidP="00095E3C">
      <w:pPr>
        <w:rPr>
          <w:color w:val="auto"/>
        </w:rPr>
      </w:pPr>
    </w:p>
    <w:p w14:paraId="2677A404" w14:textId="77777777" w:rsidR="00095E3C" w:rsidRPr="004C20D8" w:rsidRDefault="00095E3C" w:rsidP="00095E3C">
      <w:pPr>
        <w:pStyle w:val="Heading2"/>
        <w:numPr>
          <w:ilvl w:val="1"/>
          <w:numId w:val="2"/>
        </w:numPr>
        <w:rPr>
          <w:rFonts w:ascii="Times New Roman" w:hAnsi="Times New Roman" w:cs="Times New Roman"/>
          <w:b/>
          <w:color w:val="auto"/>
          <w:sz w:val="24"/>
          <w:szCs w:val="24"/>
        </w:rPr>
      </w:pPr>
      <w:bookmarkStart w:id="6" w:name="_Toc3538428"/>
      <w:bookmarkStart w:id="7" w:name="_Toc3902154"/>
      <w:r w:rsidRPr="004C20D8">
        <w:rPr>
          <w:rFonts w:ascii="Times New Roman" w:hAnsi="Times New Roman" w:cs="Times New Roman"/>
          <w:b/>
          <w:color w:val="auto"/>
          <w:sz w:val="24"/>
          <w:szCs w:val="24"/>
        </w:rPr>
        <w:t>PODACI O NARUČITELJU</w:t>
      </w:r>
      <w:bookmarkEnd w:id="6"/>
      <w:bookmarkEnd w:id="7"/>
    </w:p>
    <w:p w14:paraId="56DBE892" w14:textId="77777777" w:rsidR="00095E3C" w:rsidRPr="004B157D" w:rsidRDefault="00095E3C" w:rsidP="00095E3C">
      <w:pPr>
        <w:rPr>
          <w:color w:val="auto"/>
        </w:rPr>
      </w:pPr>
    </w:p>
    <w:p w14:paraId="4D760EF1" w14:textId="77451179" w:rsidR="00095E3C" w:rsidRPr="004B157D" w:rsidRDefault="00095E3C" w:rsidP="007778A1">
      <w:pPr>
        <w:ind w:right="426"/>
        <w:jc w:val="both"/>
        <w:rPr>
          <w:color w:val="auto"/>
        </w:rPr>
      </w:pPr>
      <w:r w:rsidRPr="004B157D">
        <w:rPr>
          <w:color w:val="auto"/>
        </w:rPr>
        <w:t>HBOR je razvojna i izvozna banka Republike Hrvatske čija je osnovna zadaća poticanje razvitka hrvatskog gospodarstva</w:t>
      </w:r>
      <w:r w:rsidR="006D0F26">
        <w:rPr>
          <w:color w:val="auto"/>
        </w:rPr>
        <w:t xml:space="preserve"> kojoj je Odlukom o povjeravanju zadataka provedbe financijskih instrumenata od 13.12.2017. (KLASA: 910-08/17-01/8, URBROJ: 538-05-3-4-2/177-17-4) povjerena provedba </w:t>
      </w:r>
      <w:r w:rsidR="00AE45D7">
        <w:rPr>
          <w:color w:val="auto"/>
        </w:rPr>
        <w:t>FI-a</w:t>
      </w:r>
      <w:r w:rsidR="006D0F26">
        <w:rPr>
          <w:color w:val="auto"/>
        </w:rPr>
        <w:t>.</w:t>
      </w:r>
    </w:p>
    <w:p w14:paraId="45280E97" w14:textId="77777777" w:rsidR="00095E3C" w:rsidRPr="004B157D" w:rsidRDefault="00095E3C" w:rsidP="007778A1">
      <w:pPr>
        <w:ind w:right="426"/>
        <w:jc w:val="both"/>
        <w:rPr>
          <w:color w:val="auto"/>
        </w:rPr>
      </w:pPr>
    </w:p>
    <w:p w14:paraId="2CC484EF" w14:textId="77777777" w:rsidR="00095E3C" w:rsidRPr="004B157D" w:rsidRDefault="00095E3C" w:rsidP="007778A1">
      <w:pPr>
        <w:ind w:right="426"/>
        <w:jc w:val="both"/>
        <w:rPr>
          <w:color w:val="auto"/>
        </w:rPr>
      </w:pPr>
      <w:r w:rsidRPr="004B157D">
        <w:rPr>
          <w:color w:val="auto"/>
        </w:rPr>
        <w:t xml:space="preserve">KONTAKT PODACI: </w:t>
      </w:r>
    </w:p>
    <w:p w14:paraId="0A2C82A5" w14:textId="77777777" w:rsidR="00095E3C" w:rsidRPr="004B157D" w:rsidRDefault="00095E3C" w:rsidP="007778A1">
      <w:pPr>
        <w:numPr>
          <w:ilvl w:val="0"/>
          <w:numId w:val="1"/>
        </w:numPr>
        <w:ind w:right="426"/>
        <w:jc w:val="both"/>
        <w:rPr>
          <w:color w:val="auto"/>
        </w:rPr>
      </w:pPr>
      <w:r w:rsidRPr="004B157D">
        <w:rPr>
          <w:color w:val="auto"/>
        </w:rPr>
        <w:t xml:space="preserve">Adresa: Zagreb, Strossmayerov trg 9, </w:t>
      </w:r>
    </w:p>
    <w:p w14:paraId="689CA1CC" w14:textId="77777777" w:rsidR="00095E3C" w:rsidRPr="004B157D" w:rsidRDefault="00095E3C" w:rsidP="007778A1">
      <w:pPr>
        <w:numPr>
          <w:ilvl w:val="0"/>
          <w:numId w:val="1"/>
        </w:numPr>
        <w:ind w:right="426"/>
        <w:jc w:val="both"/>
        <w:rPr>
          <w:color w:val="auto"/>
        </w:rPr>
      </w:pPr>
      <w:r w:rsidRPr="004B157D">
        <w:rPr>
          <w:color w:val="auto"/>
        </w:rPr>
        <w:t xml:space="preserve">OIB: 26702280390, </w:t>
      </w:r>
    </w:p>
    <w:p w14:paraId="5BF7EF3E" w14:textId="77777777" w:rsidR="00095E3C" w:rsidRPr="004B157D" w:rsidRDefault="00095E3C" w:rsidP="007778A1">
      <w:pPr>
        <w:numPr>
          <w:ilvl w:val="0"/>
          <w:numId w:val="1"/>
        </w:numPr>
        <w:ind w:right="426"/>
        <w:jc w:val="both"/>
        <w:rPr>
          <w:color w:val="auto"/>
        </w:rPr>
      </w:pPr>
      <w:proofErr w:type="spellStart"/>
      <w:r w:rsidRPr="004B157D">
        <w:rPr>
          <w:color w:val="auto"/>
        </w:rPr>
        <w:t>tel</w:t>
      </w:r>
      <w:proofErr w:type="spellEnd"/>
      <w:r w:rsidRPr="004B157D">
        <w:rPr>
          <w:color w:val="auto"/>
        </w:rPr>
        <w:t xml:space="preserve">: +385 1 4951 666, fax: +385 1 4591 721, </w:t>
      </w:r>
    </w:p>
    <w:p w14:paraId="51A1F916" w14:textId="77777777" w:rsidR="00095E3C" w:rsidRPr="004B157D" w:rsidRDefault="00095E3C" w:rsidP="007778A1">
      <w:pPr>
        <w:numPr>
          <w:ilvl w:val="0"/>
          <w:numId w:val="1"/>
        </w:numPr>
        <w:ind w:right="426"/>
        <w:jc w:val="both"/>
        <w:rPr>
          <w:color w:val="auto"/>
        </w:rPr>
      </w:pPr>
      <w:r w:rsidRPr="004B157D">
        <w:rPr>
          <w:color w:val="auto"/>
        </w:rPr>
        <w:t xml:space="preserve">e-mail: </w:t>
      </w:r>
      <w:hyperlink r:id="rId12" w:history="1">
        <w:r w:rsidRPr="004B157D">
          <w:rPr>
            <w:rStyle w:val="Hyperlink"/>
            <w:color w:val="auto"/>
          </w:rPr>
          <w:t>nabava@hbor.hr</w:t>
        </w:r>
      </w:hyperlink>
      <w:r w:rsidRPr="004B157D">
        <w:rPr>
          <w:color w:val="auto"/>
        </w:rPr>
        <w:t xml:space="preserve">, </w:t>
      </w:r>
    </w:p>
    <w:p w14:paraId="4DDD997B" w14:textId="77777777" w:rsidR="00095E3C" w:rsidRPr="004B157D" w:rsidRDefault="00095E3C" w:rsidP="007778A1">
      <w:pPr>
        <w:numPr>
          <w:ilvl w:val="0"/>
          <w:numId w:val="1"/>
        </w:numPr>
        <w:ind w:right="426"/>
        <w:jc w:val="both"/>
        <w:rPr>
          <w:color w:val="auto"/>
        </w:rPr>
      </w:pPr>
      <w:r w:rsidRPr="004B157D">
        <w:rPr>
          <w:color w:val="auto"/>
        </w:rPr>
        <w:t xml:space="preserve">internetska adresa: </w:t>
      </w:r>
      <w:hyperlink r:id="rId13" w:history="1">
        <w:r w:rsidRPr="004B157D">
          <w:rPr>
            <w:rStyle w:val="Hyperlink"/>
            <w:color w:val="auto"/>
          </w:rPr>
          <w:t>www.hbor.hr</w:t>
        </w:r>
      </w:hyperlink>
      <w:r w:rsidRPr="004B157D">
        <w:rPr>
          <w:color w:val="auto"/>
        </w:rPr>
        <w:t xml:space="preserve">. </w:t>
      </w:r>
    </w:p>
    <w:p w14:paraId="4955F161" w14:textId="77777777" w:rsidR="00095E3C" w:rsidRPr="004B157D" w:rsidRDefault="00095E3C" w:rsidP="007778A1">
      <w:pPr>
        <w:ind w:right="426"/>
        <w:jc w:val="both"/>
        <w:rPr>
          <w:color w:val="auto"/>
        </w:rPr>
      </w:pPr>
    </w:p>
    <w:p w14:paraId="0119ED16" w14:textId="76D27247" w:rsidR="00095E3C" w:rsidRPr="004B157D" w:rsidRDefault="00095E3C" w:rsidP="007778A1">
      <w:pPr>
        <w:ind w:right="426"/>
        <w:jc w:val="both"/>
        <w:rPr>
          <w:color w:val="auto"/>
        </w:rPr>
      </w:pPr>
      <w:r w:rsidRPr="004B157D">
        <w:rPr>
          <w:color w:val="auto"/>
        </w:rPr>
        <w:t xml:space="preserve">Osoba zadužena za kontakt Naručitelja: u vezi predmeta nabave EU fondovi i financijski instrumenti </w:t>
      </w:r>
      <w:r w:rsidR="00F67DE5" w:rsidRPr="00F67DE5">
        <w:rPr>
          <w:color w:val="auto"/>
          <w:shd w:val="clear" w:color="auto" w:fill="FFFFFF" w:themeFill="background1"/>
        </w:rPr>
        <w:t>gđa. Marina Marasović</w:t>
      </w:r>
      <w:r w:rsidRPr="00F67DE5">
        <w:rPr>
          <w:color w:val="auto"/>
          <w:shd w:val="clear" w:color="auto" w:fill="FFFFFF" w:themeFill="background1"/>
        </w:rPr>
        <w:t xml:space="preserve">, </w:t>
      </w:r>
      <w:proofErr w:type="spellStart"/>
      <w:r w:rsidRPr="00F67DE5">
        <w:rPr>
          <w:color w:val="auto"/>
          <w:shd w:val="clear" w:color="auto" w:fill="FFFFFF" w:themeFill="background1"/>
        </w:rPr>
        <w:t>tel</w:t>
      </w:r>
      <w:proofErr w:type="spellEnd"/>
      <w:r w:rsidRPr="00F67DE5">
        <w:rPr>
          <w:color w:val="auto"/>
          <w:shd w:val="clear" w:color="auto" w:fill="FFFFFF" w:themeFill="background1"/>
        </w:rPr>
        <w:t xml:space="preserve">: </w:t>
      </w:r>
      <w:r w:rsidR="00F67DE5" w:rsidRPr="00F67DE5">
        <w:rPr>
          <w:color w:val="auto"/>
          <w:shd w:val="clear" w:color="auto" w:fill="FFFFFF" w:themeFill="background1"/>
        </w:rPr>
        <w:t>01/4590-403,</w:t>
      </w:r>
      <w:r w:rsidRPr="00F67DE5">
        <w:rPr>
          <w:color w:val="auto"/>
          <w:shd w:val="clear" w:color="auto" w:fill="FFFFFF" w:themeFill="background1"/>
        </w:rPr>
        <w:t xml:space="preserve"> e-mail: </w:t>
      </w:r>
      <w:hyperlink r:id="rId14" w:history="1">
        <w:r w:rsidR="004F5E1B" w:rsidRPr="004F5E1B">
          <w:rPr>
            <w:rStyle w:val="Hyperlink"/>
            <w:color w:val="000000" w:themeColor="text1"/>
            <w:shd w:val="clear" w:color="auto" w:fill="FFFFFF" w:themeFill="background1"/>
          </w:rPr>
          <w:t>mmarasovic@hbor.hr</w:t>
        </w:r>
      </w:hyperlink>
      <w:r w:rsidR="004F5E1B" w:rsidRPr="004F5E1B">
        <w:rPr>
          <w:color w:val="000000" w:themeColor="text1"/>
          <w:shd w:val="clear" w:color="auto" w:fill="FFFFFF" w:themeFill="background1"/>
        </w:rPr>
        <w:t>,</w:t>
      </w:r>
      <w:r w:rsidRPr="004F5E1B">
        <w:rPr>
          <w:color w:val="000000" w:themeColor="text1"/>
          <w:shd w:val="clear" w:color="auto" w:fill="FFFFFF" w:themeFill="background1"/>
        </w:rPr>
        <w:t xml:space="preserve"> </w:t>
      </w:r>
      <w:r w:rsidRPr="00F67DE5">
        <w:rPr>
          <w:color w:val="auto"/>
          <w:shd w:val="clear" w:color="auto" w:fill="FFFFFF" w:themeFill="background1"/>
        </w:rPr>
        <w:t xml:space="preserve">a u vezi postupka nabave Direkcija nabave i općih poslova, Odjel nabave, gđa. Maja Konjevod 01/4590 439, e-mail: </w:t>
      </w:r>
      <w:r w:rsidR="004F5E1B" w:rsidRPr="004F5E1B">
        <w:rPr>
          <w:rStyle w:val="Hyperlink"/>
          <w:color w:val="auto"/>
          <w:shd w:val="clear" w:color="auto" w:fill="FFFFFF" w:themeFill="background1"/>
          <w:lang w:bidi="en-US"/>
        </w:rPr>
        <w:t>mkonjevo</w:t>
      </w:r>
      <w:r w:rsidR="004F5E1B">
        <w:rPr>
          <w:rStyle w:val="Hyperlink"/>
          <w:color w:val="auto"/>
          <w:shd w:val="clear" w:color="auto" w:fill="FFFFFF" w:themeFill="background1"/>
          <w:lang w:bidi="en-US"/>
        </w:rPr>
        <w:t>d@hbor.hr</w:t>
      </w:r>
      <w:r w:rsidRPr="00F67DE5">
        <w:rPr>
          <w:color w:val="auto"/>
          <w:shd w:val="clear" w:color="auto" w:fill="FFFFFF" w:themeFill="background1"/>
          <w:lang w:bidi="en-US"/>
        </w:rPr>
        <w:t xml:space="preserve">, </w:t>
      </w:r>
      <w:r w:rsidRPr="00F67DE5">
        <w:rPr>
          <w:color w:val="auto"/>
          <w:shd w:val="clear" w:color="auto" w:fill="FFFFFF" w:themeFill="background1"/>
        </w:rPr>
        <w:t>radnim danom u vremenu od 10:00 - 12:00 sati.</w:t>
      </w:r>
    </w:p>
    <w:p w14:paraId="5AA9061C" w14:textId="77777777" w:rsidR="00095E3C" w:rsidRPr="004B157D" w:rsidRDefault="00095E3C" w:rsidP="007778A1">
      <w:pPr>
        <w:ind w:right="426"/>
        <w:jc w:val="both"/>
        <w:rPr>
          <w:color w:val="auto"/>
        </w:rPr>
      </w:pPr>
    </w:p>
    <w:p w14:paraId="6BCE0F57" w14:textId="4EAB114D" w:rsidR="00095E3C" w:rsidRDefault="00735630" w:rsidP="004C20D8">
      <w:pPr>
        <w:ind w:right="426"/>
        <w:jc w:val="both"/>
        <w:rPr>
          <w:color w:val="auto"/>
        </w:rPr>
      </w:pPr>
      <w:r w:rsidRPr="00221D53">
        <w:rPr>
          <w:color w:val="auto"/>
        </w:rPr>
        <w:t xml:space="preserve">Komunikacija i svaka druga razmjena informacija između Naručitelja i </w:t>
      </w:r>
      <w:r w:rsidR="002E3048">
        <w:rPr>
          <w:color w:val="auto"/>
        </w:rPr>
        <w:t>G</w:t>
      </w:r>
      <w:r w:rsidRPr="00221D53">
        <w:rPr>
          <w:color w:val="auto"/>
        </w:rPr>
        <w:t>ospodarskih subjekata može se obavljati isključivo na hrvatskom jeziku putem EOJN RH</w:t>
      </w:r>
      <w:r w:rsidR="004C20D8">
        <w:rPr>
          <w:color w:val="auto"/>
        </w:rPr>
        <w:t xml:space="preserve">, </w:t>
      </w:r>
      <w:r w:rsidRPr="00221D53">
        <w:rPr>
          <w:color w:val="auto"/>
        </w:rPr>
        <w:t>modul Pitanja/Pojašnjenja i putem naveden</w:t>
      </w:r>
      <w:r w:rsidR="002434A0">
        <w:rPr>
          <w:color w:val="auto"/>
        </w:rPr>
        <w:t>ih</w:t>
      </w:r>
      <w:r w:rsidRPr="00221D53">
        <w:rPr>
          <w:color w:val="auto"/>
        </w:rPr>
        <w:t xml:space="preserve"> e-mail adres</w:t>
      </w:r>
      <w:r w:rsidR="002434A0">
        <w:rPr>
          <w:color w:val="auto"/>
        </w:rPr>
        <w:t>a</w:t>
      </w:r>
      <w:r w:rsidRPr="00221D53">
        <w:rPr>
          <w:color w:val="auto"/>
        </w:rPr>
        <w:t xml:space="preserve"> kontakt osob</w:t>
      </w:r>
      <w:r w:rsidR="002434A0">
        <w:rPr>
          <w:color w:val="auto"/>
        </w:rPr>
        <w:t>a,</w:t>
      </w:r>
      <w:r w:rsidRPr="00221D53">
        <w:rPr>
          <w:color w:val="auto"/>
        </w:rPr>
        <w:t xml:space="preserve"> odnosno kombinacijom tih sredstava. Detaljne upute o načinu komunikacije između </w:t>
      </w:r>
      <w:r w:rsidR="002E3048">
        <w:rPr>
          <w:color w:val="auto"/>
        </w:rPr>
        <w:t>G</w:t>
      </w:r>
      <w:r w:rsidRPr="00221D53">
        <w:rPr>
          <w:color w:val="auto"/>
        </w:rPr>
        <w:t xml:space="preserve">ospodarskih subjekata i Naručitelja u roku za dostavu ponuda putem sustava EOJN RH-a dostupne su na stranicama EOJN RH na adresi https://eojn.nn.hr/Oglasnik/.  </w:t>
      </w:r>
    </w:p>
    <w:p w14:paraId="50CCFE7F" w14:textId="77777777" w:rsidR="00E12680" w:rsidRPr="004B157D" w:rsidRDefault="00E12680" w:rsidP="007778A1">
      <w:pPr>
        <w:ind w:right="426"/>
        <w:rPr>
          <w:color w:val="auto"/>
        </w:rPr>
      </w:pPr>
    </w:p>
    <w:p w14:paraId="5B2F807A" w14:textId="6B72CF3E" w:rsidR="00095E3C" w:rsidRPr="004C20D8" w:rsidRDefault="00095E3C" w:rsidP="00114D07">
      <w:pPr>
        <w:pStyle w:val="Heading2"/>
        <w:numPr>
          <w:ilvl w:val="1"/>
          <w:numId w:val="2"/>
        </w:numPr>
        <w:ind w:right="426"/>
        <w:jc w:val="both"/>
        <w:rPr>
          <w:rFonts w:ascii="Times New Roman" w:hAnsi="Times New Roman" w:cs="Times New Roman"/>
          <w:b/>
          <w:color w:val="auto"/>
          <w:sz w:val="24"/>
          <w:szCs w:val="24"/>
        </w:rPr>
      </w:pPr>
      <w:bookmarkStart w:id="8" w:name="_Toc3538429"/>
      <w:bookmarkStart w:id="9" w:name="_Toc3902155"/>
      <w:r w:rsidRPr="004C20D8">
        <w:rPr>
          <w:rFonts w:ascii="Times New Roman" w:hAnsi="Times New Roman" w:cs="Times New Roman"/>
          <w:b/>
          <w:color w:val="auto"/>
          <w:sz w:val="24"/>
          <w:szCs w:val="24"/>
        </w:rPr>
        <w:t>POPIS SUBJEKATA S KOJIMA JE NARUČITELJ U SUKOBU INTERESA</w:t>
      </w:r>
      <w:bookmarkEnd w:id="8"/>
      <w:bookmarkEnd w:id="9"/>
    </w:p>
    <w:p w14:paraId="4860BC89" w14:textId="77777777" w:rsidR="00095E3C" w:rsidRPr="004B157D" w:rsidRDefault="00095E3C" w:rsidP="007778A1">
      <w:pPr>
        <w:ind w:right="426"/>
        <w:rPr>
          <w:color w:val="auto"/>
        </w:rPr>
      </w:pPr>
    </w:p>
    <w:p w14:paraId="422DA30B" w14:textId="42DFF76F" w:rsidR="00095E3C" w:rsidRDefault="00095E3C" w:rsidP="007778A1">
      <w:pPr>
        <w:ind w:right="426"/>
        <w:jc w:val="both"/>
        <w:rPr>
          <w:color w:val="auto"/>
        </w:rPr>
      </w:pPr>
      <w:r w:rsidRPr="004B157D">
        <w:rPr>
          <w:color w:val="auto"/>
        </w:rPr>
        <w:t>Temeljem članka 80. stavka 2. ZJN 2016, Naručitelj je u sukobu interesa sa sljedećim gospodarskim subjektima:</w:t>
      </w:r>
    </w:p>
    <w:p w14:paraId="25243C7C" w14:textId="77777777" w:rsidR="00D04344" w:rsidRPr="004B157D" w:rsidRDefault="00D04344" w:rsidP="007778A1">
      <w:pPr>
        <w:ind w:right="426"/>
        <w:jc w:val="both"/>
        <w:rPr>
          <w:color w:val="auto"/>
        </w:rPr>
      </w:pPr>
    </w:p>
    <w:p w14:paraId="5B79B5C6" w14:textId="77777777" w:rsidR="00095E3C" w:rsidRPr="004B157D" w:rsidRDefault="00095E3C" w:rsidP="007778A1">
      <w:pPr>
        <w:numPr>
          <w:ilvl w:val="0"/>
          <w:numId w:val="3"/>
        </w:numPr>
        <w:ind w:right="426"/>
        <w:rPr>
          <w:color w:val="auto"/>
        </w:rPr>
      </w:pPr>
      <w:r w:rsidRPr="004B157D">
        <w:rPr>
          <w:color w:val="auto"/>
        </w:rPr>
        <w:t xml:space="preserve">VTB </w:t>
      </w:r>
      <w:proofErr w:type="spellStart"/>
      <w:r w:rsidRPr="004B157D">
        <w:rPr>
          <w:color w:val="auto"/>
          <w:lang w:bidi="en-US"/>
        </w:rPr>
        <w:t>Evaluator</w:t>
      </w:r>
      <w:proofErr w:type="spellEnd"/>
      <w:r w:rsidRPr="004B157D">
        <w:rPr>
          <w:color w:val="auto"/>
          <w:lang w:bidi="en-US"/>
        </w:rPr>
        <w:t xml:space="preserve"> </w:t>
      </w:r>
      <w:r w:rsidRPr="004B157D">
        <w:rPr>
          <w:color w:val="auto"/>
        </w:rPr>
        <w:t xml:space="preserve">d.o.o., </w:t>
      </w:r>
      <w:proofErr w:type="spellStart"/>
      <w:r w:rsidRPr="004B157D">
        <w:rPr>
          <w:color w:val="auto"/>
        </w:rPr>
        <w:t>Januševečka</w:t>
      </w:r>
      <w:proofErr w:type="spellEnd"/>
      <w:r w:rsidRPr="004B157D">
        <w:rPr>
          <w:color w:val="auto"/>
        </w:rPr>
        <w:t xml:space="preserve"> 20, Zagreb,</w:t>
      </w:r>
    </w:p>
    <w:p w14:paraId="68D9649E" w14:textId="77777777" w:rsidR="00095E3C" w:rsidRPr="004B157D" w:rsidRDefault="00095E3C" w:rsidP="007778A1">
      <w:pPr>
        <w:numPr>
          <w:ilvl w:val="0"/>
          <w:numId w:val="3"/>
        </w:numPr>
        <w:ind w:right="426"/>
        <w:rPr>
          <w:color w:val="auto"/>
        </w:rPr>
      </w:pPr>
      <w:r w:rsidRPr="004B157D">
        <w:rPr>
          <w:color w:val="auto"/>
        </w:rPr>
        <w:t xml:space="preserve">EKONOMSKI FAKULTET ZAGREB, Zagreb, Trg </w:t>
      </w:r>
      <w:r w:rsidRPr="004B157D">
        <w:rPr>
          <w:color w:val="auto"/>
          <w:lang w:bidi="en-US"/>
        </w:rPr>
        <w:t xml:space="preserve">J.F. </w:t>
      </w:r>
      <w:proofErr w:type="spellStart"/>
      <w:r w:rsidRPr="004B157D">
        <w:rPr>
          <w:color w:val="auto"/>
          <w:lang w:bidi="en-US"/>
        </w:rPr>
        <w:t>Kennedya</w:t>
      </w:r>
      <w:proofErr w:type="spellEnd"/>
      <w:r w:rsidRPr="004B157D">
        <w:rPr>
          <w:color w:val="auto"/>
          <w:lang w:bidi="en-US"/>
        </w:rPr>
        <w:t xml:space="preserve"> </w:t>
      </w:r>
      <w:r w:rsidRPr="004B157D">
        <w:rPr>
          <w:color w:val="auto"/>
        </w:rPr>
        <w:t>6,</w:t>
      </w:r>
    </w:p>
    <w:p w14:paraId="76F5E6B3" w14:textId="40B2DE3D" w:rsidR="00095E3C" w:rsidRPr="004B157D" w:rsidRDefault="00095E3C" w:rsidP="007778A1">
      <w:pPr>
        <w:numPr>
          <w:ilvl w:val="0"/>
          <w:numId w:val="3"/>
        </w:numPr>
        <w:ind w:left="709" w:right="426" w:hanging="709"/>
        <w:rPr>
          <w:color w:val="auto"/>
        </w:rPr>
      </w:pPr>
      <w:r w:rsidRPr="004B157D">
        <w:rPr>
          <w:color w:val="auto"/>
        </w:rPr>
        <w:t xml:space="preserve">AUTO SERVIS </w:t>
      </w:r>
      <w:r w:rsidR="000578FE">
        <w:t>Ž</w:t>
      </w:r>
      <w:r w:rsidR="000578FE" w:rsidRPr="00095E3C">
        <w:t>AKI</w:t>
      </w:r>
      <w:r w:rsidRPr="004B157D">
        <w:rPr>
          <w:color w:val="auto"/>
        </w:rPr>
        <w:t xml:space="preserve">, obrt za automehaničarske usluge i trgovinu, </w:t>
      </w:r>
      <w:proofErr w:type="spellStart"/>
      <w:r w:rsidRPr="004B157D">
        <w:rPr>
          <w:color w:val="auto"/>
        </w:rPr>
        <w:t>Kumanova</w:t>
      </w:r>
      <w:proofErr w:type="spellEnd"/>
      <w:r w:rsidRPr="004B157D">
        <w:rPr>
          <w:color w:val="auto"/>
        </w:rPr>
        <w:t xml:space="preserve"> ulica 2, Vinkovci,</w:t>
      </w:r>
    </w:p>
    <w:p w14:paraId="1548C547" w14:textId="44FED8DC" w:rsidR="000578FE" w:rsidRPr="00095E3C" w:rsidRDefault="000578FE" w:rsidP="007778A1">
      <w:pPr>
        <w:numPr>
          <w:ilvl w:val="0"/>
          <w:numId w:val="3"/>
        </w:numPr>
        <w:ind w:left="709" w:right="426" w:hanging="709"/>
      </w:pPr>
      <w:r>
        <w:t xml:space="preserve">15ica GRAČANI </w:t>
      </w:r>
      <w:proofErr w:type="spellStart"/>
      <w:r>
        <w:t>j.d.o.o</w:t>
      </w:r>
      <w:proofErr w:type="spellEnd"/>
      <w:r>
        <w:t xml:space="preserve">., Nikole </w:t>
      </w:r>
      <w:proofErr w:type="spellStart"/>
      <w:r>
        <w:t>Tomašića</w:t>
      </w:r>
      <w:proofErr w:type="spellEnd"/>
      <w:r>
        <w:t xml:space="preserve"> 1, Zagreb,</w:t>
      </w:r>
    </w:p>
    <w:p w14:paraId="52A0510B" w14:textId="2904A799" w:rsidR="00095E3C" w:rsidRPr="004B157D" w:rsidRDefault="00095E3C" w:rsidP="007778A1">
      <w:pPr>
        <w:numPr>
          <w:ilvl w:val="0"/>
          <w:numId w:val="3"/>
        </w:numPr>
        <w:ind w:right="426"/>
        <w:rPr>
          <w:color w:val="auto"/>
        </w:rPr>
      </w:pPr>
      <w:r w:rsidRPr="004B157D">
        <w:rPr>
          <w:color w:val="auto"/>
        </w:rPr>
        <w:t>„</w:t>
      </w:r>
      <w:r w:rsidR="000578FE" w:rsidRPr="00095E3C">
        <w:t>KONT</w:t>
      </w:r>
      <w:r w:rsidR="000578FE">
        <w:t>I“</w:t>
      </w:r>
      <w:r w:rsidR="000578FE" w:rsidRPr="00095E3C">
        <w:t xml:space="preserve"> </w:t>
      </w:r>
      <w:r w:rsidRPr="004B157D">
        <w:rPr>
          <w:color w:val="auto"/>
        </w:rPr>
        <w:t xml:space="preserve">knjigovodstvene usluge i marketing, </w:t>
      </w:r>
      <w:proofErr w:type="spellStart"/>
      <w:r w:rsidRPr="004B157D">
        <w:rPr>
          <w:color w:val="auto"/>
        </w:rPr>
        <w:t>Fabkovićeva</w:t>
      </w:r>
      <w:proofErr w:type="spellEnd"/>
      <w:r w:rsidRPr="004B157D">
        <w:rPr>
          <w:color w:val="auto"/>
        </w:rPr>
        <w:t xml:space="preserve"> 7, Zagreb,</w:t>
      </w:r>
    </w:p>
    <w:p w14:paraId="6B52021D" w14:textId="77777777" w:rsidR="00095E3C" w:rsidRPr="004B157D" w:rsidRDefault="00095E3C" w:rsidP="007778A1">
      <w:pPr>
        <w:numPr>
          <w:ilvl w:val="0"/>
          <w:numId w:val="3"/>
        </w:numPr>
        <w:ind w:right="426"/>
        <w:rPr>
          <w:color w:val="auto"/>
        </w:rPr>
      </w:pPr>
      <w:r w:rsidRPr="004B157D">
        <w:rPr>
          <w:color w:val="auto"/>
        </w:rPr>
        <w:t xml:space="preserve">Teta PEPA </w:t>
      </w:r>
      <w:proofErr w:type="spellStart"/>
      <w:r w:rsidRPr="004B157D">
        <w:rPr>
          <w:color w:val="auto"/>
        </w:rPr>
        <w:t>j.d.o.o</w:t>
      </w:r>
      <w:proofErr w:type="spellEnd"/>
      <w:r w:rsidRPr="004B157D">
        <w:rPr>
          <w:color w:val="auto"/>
        </w:rPr>
        <w:t xml:space="preserve">., Gornji </w:t>
      </w:r>
      <w:proofErr w:type="spellStart"/>
      <w:r w:rsidRPr="004B157D">
        <w:rPr>
          <w:color w:val="auto"/>
        </w:rPr>
        <w:t>Cemehovec</w:t>
      </w:r>
      <w:proofErr w:type="spellEnd"/>
      <w:r w:rsidRPr="004B157D">
        <w:rPr>
          <w:color w:val="auto"/>
        </w:rPr>
        <w:t xml:space="preserve"> 23, Gornji </w:t>
      </w:r>
      <w:proofErr w:type="spellStart"/>
      <w:r w:rsidRPr="004B157D">
        <w:rPr>
          <w:color w:val="auto"/>
        </w:rPr>
        <w:t>Cemehovec</w:t>
      </w:r>
      <w:proofErr w:type="spellEnd"/>
      <w:r w:rsidRPr="004B157D">
        <w:rPr>
          <w:color w:val="auto"/>
        </w:rPr>
        <w:t>,</w:t>
      </w:r>
    </w:p>
    <w:p w14:paraId="4427FAB0" w14:textId="77777777" w:rsidR="00095E3C" w:rsidRPr="004B157D" w:rsidRDefault="00095E3C" w:rsidP="007778A1">
      <w:pPr>
        <w:numPr>
          <w:ilvl w:val="0"/>
          <w:numId w:val="3"/>
        </w:numPr>
        <w:ind w:right="426"/>
        <w:rPr>
          <w:color w:val="auto"/>
        </w:rPr>
      </w:pPr>
      <w:r w:rsidRPr="004B157D">
        <w:rPr>
          <w:color w:val="auto"/>
          <w:lang w:bidi="en-US"/>
        </w:rPr>
        <w:t xml:space="preserve">DISTRIBUTOR </w:t>
      </w:r>
      <w:proofErr w:type="spellStart"/>
      <w:r w:rsidRPr="004B157D">
        <w:rPr>
          <w:color w:val="auto"/>
        </w:rPr>
        <w:t>j.d.o.o</w:t>
      </w:r>
      <w:proofErr w:type="spellEnd"/>
      <w:r w:rsidRPr="004B157D">
        <w:rPr>
          <w:color w:val="auto"/>
        </w:rPr>
        <w:t>., Lovački put 15, Split,</w:t>
      </w:r>
    </w:p>
    <w:p w14:paraId="4CC8F7FF" w14:textId="77777777" w:rsidR="00095E3C" w:rsidRPr="004B157D" w:rsidRDefault="00095E3C" w:rsidP="007778A1">
      <w:pPr>
        <w:numPr>
          <w:ilvl w:val="0"/>
          <w:numId w:val="3"/>
        </w:numPr>
        <w:ind w:right="426"/>
        <w:rPr>
          <w:color w:val="auto"/>
        </w:rPr>
      </w:pPr>
      <w:r w:rsidRPr="004B157D">
        <w:rPr>
          <w:color w:val="auto"/>
        </w:rPr>
        <w:t>GIS SINAC d.o.o., Zagreb, Hrvatskog proljeća 34,</w:t>
      </w:r>
    </w:p>
    <w:p w14:paraId="54DEC51B" w14:textId="77777777" w:rsidR="00095E3C" w:rsidRPr="004B157D" w:rsidRDefault="00095E3C" w:rsidP="007778A1">
      <w:pPr>
        <w:numPr>
          <w:ilvl w:val="0"/>
          <w:numId w:val="3"/>
        </w:numPr>
        <w:ind w:right="426"/>
        <w:rPr>
          <w:color w:val="auto"/>
        </w:rPr>
      </w:pPr>
      <w:r w:rsidRPr="004B157D">
        <w:rPr>
          <w:color w:val="auto"/>
          <w:lang w:bidi="en-US"/>
        </w:rPr>
        <w:t xml:space="preserve">LACUNA </w:t>
      </w:r>
      <w:r w:rsidRPr="004B157D">
        <w:rPr>
          <w:color w:val="auto"/>
        </w:rPr>
        <w:t xml:space="preserve">d.o.o., </w:t>
      </w:r>
      <w:proofErr w:type="spellStart"/>
      <w:r w:rsidRPr="004B157D">
        <w:rPr>
          <w:color w:val="auto"/>
        </w:rPr>
        <w:t>Pustodol</w:t>
      </w:r>
      <w:proofErr w:type="spellEnd"/>
      <w:r w:rsidRPr="004B157D">
        <w:rPr>
          <w:color w:val="auto"/>
        </w:rPr>
        <w:t xml:space="preserve"> </w:t>
      </w:r>
      <w:proofErr w:type="spellStart"/>
      <w:r w:rsidRPr="004B157D">
        <w:rPr>
          <w:color w:val="auto"/>
        </w:rPr>
        <w:t>Začretski</w:t>
      </w:r>
      <w:proofErr w:type="spellEnd"/>
      <w:r w:rsidRPr="004B157D">
        <w:rPr>
          <w:color w:val="auto"/>
        </w:rPr>
        <w:t xml:space="preserve">, </w:t>
      </w:r>
      <w:proofErr w:type="spellStart"/>
      <w:r w:rsidRPr="004B157D">
        <w:rPr>
          <w:color w:val="auto"/>
        </w:rPr>
        <w:t>Pustodol</w:t>
      </w:r>
      <w:proofErr w:type="spellEnd"/>
      <w:r w:rsidRPr="004B157D">
        <w:rPr>
          <w:color w:val="auto"/>
        </w:rPr>
        <w:t xml:space="preserve"> </w:t>
      </w:r>
      <w:proofErr w:type="spellStart"/>
      <w:r w:rsidRPr="004B157D">
        <w:rPr>
          <w:color w:val="auto"/>
        </w:rPr>
        <w:t>Začretski</w:t>
      </w:r>
      <w:proofErr w:type="spellEnd"/>
      <w:r w:rsidRPr="004B157D">
        <w:rPr>
          <w:color w:val="auto"/>
        </w:rPr>
        <w:t xml:space="preserve"> 18/f,</w:t>
      </w:r>
    </w:p>
    <w:p w14:paraId="62B5E3BF" w14:textId="67E90546" w:rsidR="00095E3C" w:rsidRPr="009079B8" w:rsidRDefault="00095E3C" w:rsidP="007778A1">
      <w:pPr>
        <w:numPr>
          <w:ilvl w:val="0"/>
          <w:numId w:val="3"/>
        </w:numPr>
        <w:ind w:right="426"/>
        <w:rPr>
          <w:color w:val="auto"/>
        </w:rPr>
      </w:pPr>
      <w:r w:rsidRPr="004B157D">
        <w:rPr>
          <w:color w:val="auto"/>
        </w:rPr>
        <w:t xml:space="preserve">SUSTAV DE </w:t>
      </w:r>
      <w:r w:rsidRPr="004B157D">
        <w:rPr>
          <w:color w:val="auto"/>
          <w:lang w:bidi="en-US"/>
        </w:rPr>
        <w:t xml:space="preserve">RUCHE </w:t>
      </w:r>
      <w:r w:rsidRPr="004B157D">
        <w:rPr>
          <w:color w:val="auto"/>
        </w:rPr>
        <w:t xml:space="preserve">d.o.o., Zagreb, Janka </w:t>
      </w:r>
      <w:proofErr w:type="spellStart"/>
      <w:r w:rsidRPr="004B157D">
        <w:rPr>
          <w:color w:val="auto"/>
        </w:rPr>
        <w:t>Leskovara</w:t>
      </w:r>
      <w:proofErr w:type="spellEnd"/>
      <w:r w:rsidRPr="004B157D">
        <w:rPr>
          <w:color w:val="auto"/>
        </w:rPr>
        <w:t xml:space="preserve"> 13 i</w:t>
      </w:r>
    </w:p>
    <w:p w14:paraId="4318ED01" w14:textId="0DDECFEA" w:rsidR="006D0F26" w:rsidRDefault="006D0F26" w:rsidP="007778A1">
      <w:pPr>
        <w:ind w:right="426"/>
        <w:rPr>
          <w:color w:val="auto"/>
        </w:rPr>
      </w:pPr>
    </w:p>
    <w:p w14:paraId="37DAECEB" w14:textId="77777777" w:rsidR="00D04344" w:rsidRPr="004B157D" w:rsidRDefault="00D04344" w:rsidP="007778A1">
      <w:pPr>
        <w:ind w:right="426"/>
        <w:rPr>
          <w:color w:val="auto"/>
        </w:rPr>
      </w:pPr>
    </w:p>
    <w:p w14:paraId="76EF0C6F" w14:textId="62A0B2D2" w:rsidR="00095E3C" w:rsidRPr="00D04344" w:rsidRDefault="00095E3C" w:rsidP="007778A1">
      <w:pPr>
        <w:pStyle w:val="Heading2"/>
        <w:numPr>
          <w:ilvl w:val="1"/>
          <w:numId w:val="2"/>
        </w:numPr>
        <w:ind w:right="426"/>
        <w:rPr>
          <w:rFonts w:ascii="Times New Roman" w:hAnsi="Times New Roman" w:cs="Times New Roman"/>
          <w:b/>
          <w:color w:val="auto"/>
          <w:sz w:val="24"/>
          <w:szCs w:val="24"/>
        </w:rPr>
      </w:pPr>
      <w:bookmarkStart w:id="10" w:name="_Toc3538430"/>
      <w:bookmarkStart w:id="11" w:name="_Toc3902156"/>
      <w:r w:rsidRPr="00D04344">
        <w:rPr>
          <w:rFonts w:ascii="Times New Roman" w:hAnsi="Times New Roman" w:cs="Times New Roman"/>
          <w:b/>
          <w:color w:val="auto"/>
          <w:sz w:val="24"/>
          <w:szCs w:val="24"/>
        </w:rPr>
        <w:lastRenderedPageBreak/>
        <w:t xml:space="preserve">PRETHODNO SUDJELOVANJE </w:t>
      </w:r>
      <w:r w:rsidR="00F2598E" w:rsidRPr="00D04344">
        <w:rPr>
          <w:rFonts w:ascii="Times New Roman" w:hAnsi="Times New Roman" w:cs="Times New Roman"/>
          <w:b/>
          <w:color w:val="auto"/>
          <w:sz w:val="24"/>
          <w:szCs w:val="24"/>
        </w:rPr>
        <w:t>PONUDITELJA</w:t>
      </w:r>
      <w:bookmarkEnd w:id="10"/>
      <w:bookmarkEnd w:id="11"/>
    </w:p>
    <w:p w14:paraId="4BBCF203" w14:textId="77777777" w:rsidR="00095E3C" w:rsidRPr="004B157D" w:rsidRDefault="00095E3C" w:rsidP="007778A1">
      <w:pPr>
        <w:ind w:right="426"/>
        <w:rPr>
          <w:color w:val="auto"/>
        </w:rPr>
      </w:pPr>
    </w:p>
    <w:p w14:paraId="2A9D4850" w14:textId="477F8750" w:rsidR="00095E3C" w:rsidRDefault="00095E3C" w:rsidP="007778A1">
      <w:pPr>
        <w:ind w:right="426"/>
        <w:jc w:val="both"/>
        <w:rPr>
          <w:color w:val="auto"/>
        </w:rPr>
      </w:pPr>
      <w:r w:rsidRPr="004B157D">
        <w:rPr>
          <w:color w:val="auto"/>
        </w:rPr>
        <w:t xml:space="preserve">Ako je </w:t>
      </w:r>
      <w:r w:rsidR="00957D35">
        <w:rPr>
          <w:color w:val="auto"/>
        </w:rPr>
        <w:t>P</w:t>
      </w:r>
      <w:r w:rsidR="00957D35" w:rsidRPr="004B157D">
        <w:rPr>
          <w:color w:val="auto"/>
        </w:rPr>
        <w:t xml:space="preserve">onuditelj </w:t>
      </w:r>
      <w:r w:rsidRPr="004B157D">
        <w:rPr>
          <w:color w:val="auto"/>
        </w:rPr>
        <w:t>ili</w:t>
      </w:r>
      <w:r w:rsidRPr="004B157D" w:rsidDel="00957D35">
        <w:rPr>
          <w:color w:val="auto"/>
        </w:rPr>
        <w:t xml:space="preserve"> </w:t>
      </w:r>
      <w:r w:rsidR="00957D35">
        <w:rPr>
          <w:color w:val="auto"/>
        </w:rPr>
        <w:t>G</w:t>
      </w:r>
      <w:r w:rsidR="00957D35" w:rsidRPr="004B157D">
        <w:rPr>
          <w:color w:val="auto"/>
        </w:rPr>
        <w:t xml:space="preserve">ospodarski </w:t>
      </w:r>
      <w:r w:rsidRPr="004B157D">
        <w:rPr>
          <w:color w:val="auto"/>
        </w:rPr>
        <w:t xml:space="preserve">subjekt koji je povezan s </w:t>
      </w:r>
      <w:r w:rsidR="007B77E5">
        <w:rPr>
          <w:color w:val="auto"/>
        </w:rPr>
        <w:t>P</w:t>
      </w:r>
      <w:r w:rsidRPr="004B157D">
        <w:rPr>
          <w:color w:val="auto"/>
        </w:rPr>
        <w:t xml:space="preserve">onuditeljem na bilo koji način bio uključen u pripremu postupka </w:t>
      </w:r>
      <w:r w:rsidR="007B77E5">
        <w:rPr>
          <w:color w:val="auto"/>
        </w:rPr>
        <w:t xml:space="preserve">javne </w:t>
      </w:r>
      <w:r w:rsidRPr="004B157D">
        <w:rPr>
          <w:color w:val="auto"/>
        </w:rPr>
        <w:t xml:space="preserve">nabave, Naručitelj će poduzeti odgovarajuće mjere kako bi osigurao da sudjelovanje tog </w:t>
      </w:r>
      <w:r w:rsidR="007B77E5">
        <w:rPr>
          <w:color w:val="auto"/>
        </w:rPr>
        <w:t>P</w:t>
      </w:r>
      <w:r w:rsidRPr="004B157D">
        <w:rPr>
          <w:color w:val="auto"/>
        </w:rPr>
        <w:t>onuditelja ne naruši tržišno natjecanje.</w:t>
      </w:r>
    </w:p>
    <w:p w14:paraId="44C8F807" w14:textId="77777777" w:rsidR="006D0F26" w:rsidRPr="004B157D" w:rsidRDefault="006D0F26" w:rsidP="007778A1">
      <w:pPr>
        <w:ind w:right="426"/>
        <w:jc w:val="both"/>
        <w:rPr>
          <w:color w:val="auto"/>
        </w:rPr>
      </w:pPr>
    </w:p>
    <w:p w14:paraId="6EEBFC20" w14:textId="47790C4D" w:rsidR="00095E3C" w:rsidRDefault="00095E3C" w:rsidP="007778A1">
      <w:pPr>
        <w:ind w:right="426"/>
        <w:jc w:val="both"/>
        <w:rPr>
          <w:color w:val="auto"/>
        </w:rPr>
      </w:pPr>
      <w:r w:rsidRPr="004B157D">
        <w:rPr>
          <w:color w:val="auto"/>
        </w:rPr>
        <w:t>Naručitelj će isključiti iz postupka</w:t>
      </w:r>
      <w:r w:rsidR="00816DA2">
        <w:rPr>
          <w:color w:val="auto"/>
        </w:rPr>
        <w:t xml:space="preserve"> javne</w:t>
      </w:r>
      <w:r w:rsidRPr="004B157D">
        <w:rPr>
          <w:color w:val="auto"/>
        </w:rPr>
        <w:t xml:space="preserve"> </w:t>
      </w:r>
      <w:r w:rsidR="00C005FF">
        <w:rPr>
          <w:color w:val="auto"/>
        </w:rPr>
        <w:t xml:space="preserve">nabave </w:t>
      </w:r>
      <w:r w:rsidR="007B77E5">
        <w:rPr>
          <w:color w:val="auto"/>
        </w:rPr>
        <w:t>P</w:t>
      </w:r>
      <w:r w:rsidRPr="004B157D">
        <w:rPr>
          <w:color w:val="auto"/>
        </w:rPr>
        <w:t xml:space="preserve">onuditelja koji je prethodno sudjelovao u pripremi </w:t>
      </w:r>
      <w:r w:rsidR="00D768FA">
        <w:rPr>
          <w:color w:val="auto"/>
        </w:rPr>
        <w:t xml:space="preserve">ovog </w:t>
      </w:r>
      <w:r w:rsidRPr="004B157D">
        <w:rPr>
          <w:color w:val="auto"/>
        </w:rPr>
        <w:t>postupka</w:t>
      </w:r>
      <w:r w:rsidR="00C005FF">
        <w:rPr>
          <w:color w:val="auto"/>
        </w:rPr>
        <w:t xml:space="preserve"> </w:t>
      </w:r>
      <w:r w:rsidR="005715E1">
        <w:rPr>
          <w:color w:val="auto"/>
        </w:rPr>
        <w:t xml:space="preserve">javne </w:t>
      </w:r>
      <w:r w:rsidR="00C005FF">
        <w:rPr>
          <w:color w:val="auto"/>
        </w:rPr>
        <w:t>nabave</w:t>
      </w:r>
      <w:r w:rsidRPr="004B157D">
        <w:rPr>
          <w:color w:val="auto"/>
        </w:rPr>
        <w:t>, samo ako utvrdi da se na drugi način ne može osigurati obvezno poštovanje načela jednakog tretmana.</w:t>
      </w:r>
    </w:p>
    <w:p w14:paraId="6A3FAF7A" w14:textId="77777777" w:rsidR="006D0F26" w:rsidRPr="004B157D" w:rsidRDefault="006D0F26" w:rsidP="007778A1">
      <w:pPr>
        <w:ind w:right="426"/>
        <w:jc w:val="both"/>
        <w:rPr>
          <w:color w:val="auto"/>
        </w:rPr>
      </w:pPr>
    </w:p>
    <w:p w14:paraId="6E345A5F" w14:textId="2D037BEF" w:rsidR="00095E3C" w:rsidRPr="004B157D" w:rsidRDefault="00095E3C" w:rsidP="007778A1">
      <w:pPr>
        <w:ind w:right="426"/>
        <w:jc w:val="both"/>
        <w:rPr>
          <w:color w:val="auto"/>
        </w:rPr>
      </w:pPr>
      <w:r w:rsidRPr="004B157D">
        <w:rPr>
          <w:color w:val="auto"/>
        </w:rPr>
        <w:t xml:space="preserve">Prije isključenja, Naručitelj će omogućiti </w:t>
      </w:r>
      <w:r w:rsidR="007B77E5">
        <w:rPr>
          <w:color w:val="auto"/>
        </w:rPr>
        <w:t>P</w:t>
      </w:r>
      <w:r w:rsidRPr="004B157D">
        <w:rPr>
          <w:color w:val="auto"/>
        </w:rPr>
        <w:t>onuditelju da dokaž</w:t>
      </w:r>
      <w:r w:rsidR="001A0E7D">
        <w:rPr>
          <w:color w:val="auto"/>
        </w:rPr>
        <w:t>e</w:t>
      </w:r>
      <w:r w:rsidRPr="004B157D">
        <w:rPr>
          <w:color w:val="auto"/>
        </w:rPr>
        <w:t xml:space="preserve"> da </w:t>
      </w:r>
      <w:r w:rsidR="001A0E7D" w:rsidRPr="004B157D">
        <w:rPr>
          <w:color w:val="auto"/>
        </w:rPr>
        <w:t>nj</w:t>
      </w:r>
      <w:r w:rsidR="001A0E7D">
        <w:rPr>
          <w:color w:val="auto"/>
        </w:rPr>
        <w:t>egovo</w:t>
      </w:r>
      <w:r w:rsidR="001A0E7D" w:rsidRPr="004B157D">
        <w:rPr>
          <w:color w:val="auto"/>
        </w:rPr>
        <w:t xml:space="preserve"> </w:t>
      </w:r>
      <w:r w:rsidRPr="004B157D">
        <w:rPr>
          <w:color w:val="auto"/>
        </w:rPr>
        <w:t>sudjelovanje u pripremi postupka</w:t>
      </w:r>
      <w:r w:rsidR="007B77E5">
        <w:rPr>
          <w:color w:val="auto"/>
        </w:rPr>
        <w:t xml:space="preserve"> javne</w:t>
      </w:r>
      <w:r w:rsidRPr="004B157D">
        <w:rPr>
          <w:color w:val="auto"/>
        </w:rPr>
        <w:t xml:space="preserve"> nabave ne može narušiti tržišno natjecanje.</w:t>
      </w:r>
    </w:p>
    <w:p w14:paraId="3FF404E2" w14:textId="5F7BCE08" w:rsidR="0059225F" w:rsidRDefault="0059225F" w:rsidP="007778A1">
      <w:pPr>
        <w:ind w:right="426"/>
        <w:jc w:val="both"/>
        <w:rPr>
          <w:color w:val="auto"/>
        </w:rPr>
      </w:pPr>
    </w:p>
    <w:p w14:paraId="1A83DAF4" w14:textId="02EBFA2B" w:rsidR="00D768FA" w:rsidRPr="003E5480" w:rsidRDefault="00D768FA" w:rsidP="00D768FA">
      <w:pPr>
        <w:ind w:right="426"/>
        <w:jc w:val="both"/>
        <w:rPr>
          <w:color w:val="auto"/>
        </w:rPr>
      </w:pPr>
      <w:r w:rsidRPr="003E5480">
        <w:rPr>
          <w:color w:val="auto"/>
        </w:rPr>
        <w:t xml:space="preserve">U skladu sa stavkom 5. članka 199. ZJN 2016 Naručitelj će poduzete mjere dokumentirati u </w:t>
      </w:r>
      <w:r w:rsidR="00A94456">
        <w:rPr>
          <w:color w:val="auto"/>
        </w:rPr>
        <w:t>I</w:t>
      </w:r>
      <w:r w:rsidRPr="003E5480">
        <w:rPr>
          <w:color w:val="auto"/>
        </w:rPr>
        <w:t>zvješću o postupku javne nabave.</w:t>
      </w:r>
    </w:p>
    <w:p w14:paraId="4F73772A" w14:textId="77777777" w:rsidR="00D768FA" w:rsidRPr="003E5480" w:rsidRDefault="00D768FA" w:rsidP="00D768FA">
      <w:pPr>
        <w:ind w:right="426"/>
        <w:jc w:val="both"/>
        <w:rPr>
          <w:color w:val="auto"/>
        </w:rPr>
      </w:pPr>
    </w:p>
    <w:p w14:paraId="1BAF6CC3" w14:textId="77777777" w:rsidR="00D768FA" w:rsidRPr="004B157D" w:rsidRDefault="00D768FA" w:rsidP="00D768FA">
      <w:pPr>
        <w:ind w:right="426"/>
        <w:jc w:val="both"/>
        <w:rPr>
          <w:color w:val="auto"/>
        </w:rPr>
      </w:pPr>
      <w:r w:rsidRPr="003E5480">
        <w:rPr>
          <w:color w:val="auto"/>
        </w:rPr>
        <w:t>Predstavnici Naručitelja u ovom postupku javne nabave potpisnici su izjave sukladno članku 76. stavku 1. ZJN 2016.</w:t>
      </w:r>
    </w:p>
    <w:p w14:paraId="2B9BFE9F" w14:textId="77777777" w:rsidR="00D768FA" w:rsidRPr="004B157D" w:rsidRDefault="00D768FA" w:rsidP="007778A1">
      <w:pPr>
        <w:ind w:right="426"/>
        <w:jc w:val="both"/>
        <w:rPr>
          <w:color w:val="auto"/>
        </w:rPr>
      </w:pPr>
    </w:p>
    <w:p w14:paraId="44B064C8" w14:textId="4C3A0160" w:rsidR="0059225F" w:rsidRPr="00D04344" w:rsidRDefault="0059225F" w:rsidP="007778A1">
      <w:pPr>
        <w:pStyle w:val="Heading2"/>
        <w:numPr>
          <w:ilvl w:val="1"/>
          <w:numId w:val="2"/>
        </w:numPr>
        <w:ind w:right="426"/>
        <w:rPr>
          <w:rFonts w:ascii="Times New Roman" w:hAnsi="Times New Roman" w:cs="Times New Roman"/>
          <w:b/>
          <w:color w:val="auto"/>
          <w:sz w:val="24"/>
          <w:szCs w:val="24"/>
        </w:rPr>
      </w:pPr>
      <w:bookmarkStart w:id="12" w:name="_Toc3538431"/>
      <w:bookmarkStart w:id="13" w:name="_Toc3902157"/>
      <w:r w:rsidRPr="00D04344">
        <w:rPr>
          <w:rFonts w:ascii="Times New Roman" w:hAnsi="Times New Roman" w:cs="Times New Roman"/>
          <w:b/>
          <w:color w:val="auto"/>
          <w:sz w:val="24"/>
          <w:szCs w:val="24"/>
        </w:rPr>
        <w:t>EVIDENCIJSKI BROJ NABAVE</w:t>
      </w:r>
      <w:bookmarkEnd w:id="12"/>
      <w:bookmarkEnd w:id="13"/>
    </w:p>
    <w:p w14:paraId="46C91B69" w14:textId="2C2D6AFB" w:rsidR="0059225F" w:rsidRPr="004B157D" w:rsidRDefault="0059225F" w:rsidP="007778A1">
      <w:pPr>
        <w:ind w:right="426"/>
        <w:rPr>
          <w:color w:val="auto"/>
        </w:rPr>
      </w:pPr>
    </w:p>
    <w:p w14:paraId="0D684B40" w14:textId="5205F073" w:rsidR="0059225F" w:rsidRPr="00915C6B" w:rsidRDefault="0059225F" w:rsidP="007778A1">
      <w:pPr>
        <w:ind w:right="426"/>
        <w:rPr>
          <w:color w:val="auto"/>
        </w:rPr>
      </w:pPr>
      <w:r w:rsidRPr="00915C6B">
        <w:rPr>
          <w:color w:val="auto"/>
        </w:rPr>
        <w:t>W 00</w:t>
      </w:r>
      <w:r w:rsidR="006171D1" w:rsidRPr="00915C6B">
        <w:rPr>
          <w:color w:val="auto"/>
        </w:rPr>
        <w:t>3-19</w:t>
      </w:r>
    </w:p>
    <w:p w14:paraId="656DDEDF" w14:textId="77777777" w:rsidR="0059225F" w:rsidRPr="004B157D" w:rsidRDefault="0059225F" w:rsidP="007778A1">
      <w:pPr>
        <w:ind w:right="426"/>
        <w:rPr>
          <w:color w:val="auto"/>
        </w:rPr>
      </w:pPr>
    </w:p>
    <w:p w14:paraId="697BED5D" w14:textId="2A16EACA" w:rsidR="00095E3C" w:rsidRPr="002E3048" w:rsidRDefault="0059225F" w:rsidP="007778A1">
      <w:pPr>
        <w:pStyle w:val="Heading2"/>
        <w:numPr>
          <w:ilvl w:val="1"/>
          <w:numId w:val="2"/>
        </w:numPr>
        <w:ind w:right="426"/>
        <w:rPr>
          <w:rFonts w:ascii="Times New Roman" w:hAnsi="Times New Roman" w:cs="Times New Roman"/>
          <w:b/>
          <w:color w:val="auto"/>
          <w:sz w:val="24"/>
          <w:szCs w:val="24"/>
        </w:rPr>
      </w:pPr>
      <w:bookmarkStart w:id="14" w:name="_Toc3538432"/>
      <w:bookmarkStart w:id="15" w:name="_Toc3902158"/>
      <w:r w:rsidRPr="002E3048">
        <w:rPr>
          <w:rFonts w:ascii="Times New Roman" w:hAnsi="Times New Roman" w:cs="Times New Roman"/>
          <w:b/>
          <w:color w:val="auto"/>
          <w:sz w:val="24"/>
          <w:szCs w:val="24"/>
        </w:rPr>
        <w:t>VRSTA POSTUPKA NABAVE I VRSTA UGOVORA</w:t>
      </w:r>
      <w:bookmarkEnd w:id="14"/>
      <w:bookmarkEnd w:id="15"/>
    </w:p>
    <w:p w14:paraId="0DF03049" w14:textId="527919B0" w:rsidR="0059225F" w:rsidRPr="004B157D" w:rsidRDefault="0059225F" w:rsidP="007778A1">
      <w:pPr>
        <w:ind w:right="426"/>
        <w:rPr>
          <w:color w:val="auto"/>
        </w:rPr>
      </w:pPr>
    </w:p>
    <w:p w14:paraId="76D0990A" w14:textId="6762BF0C" w:rsidR="0059225F" w:rsidRPr="009D6A51" w:rsidRDefault="0059225F" w:rsidP="007778A1">
      <w:pPr>
        <w:ind w:right="426"/>
        <w:jc w:val="both"/>
        <w:rPr>
          <w:color w:val="auto"/>
        </w:rPr>
      </w:pPr>
      <w:r w:rsidRPr="009D6A51">
        <w:rPr>
          <w:color w:val="auto"/>
        </w:rPr>
        <w:t xml:space="preserve">Naručitelj provodi otvoreni postupak javne nabave za nabavu usluga s namjerom sklapanja </w:t>
      </w:r>
      <w:r w:rsidR="00A94456">
        <w:rPr>
          <w:color w:val="auto"/>
        </w:rPr>
        <w:t>O</w:t>
      </w:r>
      <w:r w:rsidRPr="009D6A51">
        <w:rPr>
          <w:color w:val="auto"/>
        </w:rPr>
        <w:t xml:space="preserve">kvirnog sporazuma s </w:t>
      </w:r>
      <w:r w:rsidR="008D4DC8" w:rsidRPr="009D6A51">
        <w:rPr>
          <w:color w:val="auto"/>
        </w:rPr>
        <w:t>Ugovarateljima</w:t>
      </w:r>
      <w:r w:rsidRPr="009D6A51">
        <w:rPr>
          <w:color w:val="auto"/>
        </w:rPr>
        <w:t xml:space="preserve"> za </w:t>
      </w:r>
      <w:r w:rsidRPr="009D6A51" w:rsidDel="008D4DC8">
        <w:rPr>
          <w:color w:val="auto"/>
        </w:rPr>
        <w:t xml:space="preserve">svaku od </w:t>
      </w:r>
      <w:r w:rsidR="002E3048">
        <w:rPr>
          <w:color w:val="auto"/>
        </w:rPr>
        <w:t>3</w:t>
      </w:r>
      <w:r w:rsidRPr="009D6A51">
        <w:rPr>
          <w:color w:val="auto"/>
        </w:rPr>
        <w:t xml:space="preserve"> (</w:t>
      </w:r>
      <w:r w:rsidR="002E3048">
        <w:rPr>
          <w:color w:val="auto"/>
        </w:rPr>
        <w:t>tri</w:t>
      </w:r>
      <w:r w:rsidRPr="009D6A51" w:rsidDel="00D27B17">
        <w:rPr>
          <w:color w:val="auto"/>
        </w:rPr>
        <w:t xml:space="preserve">) </w:t>
      </w:r>
      <w:r w:rsidR="002E3048">
        <w:rPr>
          <w:color w:val="auto"/>
        </w:rPr>
        <w:t>G</w:t>
      </w:r>
      <w:r w:rsidRPr="009D6A51" w:rsidDel="00D27B17">
        <w:rPr>
          <w:color w:val="auto"/>
        </w:rPr>
        <w:t>rup</w:t>
      </w:r>
      <w:r w:rsidR="002E3048">
        <w:rPr>
          <w:color w:val="auto"/>
        </w:rPr>
        <w:t>e</w:t>
      </w:r>
      <w:r w:rsidRPr="009D6A51" w:rsidDel="00D27B17">
        <w:rPr>
          <w:color w:val="auto"/>
        </w:rPr>
        <w:t xml:space="preserve"> predmeta nabave</w:t>
      </w:r>
      <w:r w:rsidRPr="009D6A51">
        <w:rPr>
          <w:color w:val="auto"/>
        </w:rPr>
        <w:t>. Okvirni sporazum obvezuje</w:t>
      </w:r>
      <w:r w:rsidR="0015637C" w:rsidRPr="009D6A51">
        <w:rPr>
          <w:color w:val="auto"/>
        </w:rPr>
        <w:t xml:space="preserve"> </w:t>
      </w:r>
      <w:r w:rsidR="00D27B17" w:rsidRPr="009D6A51">
        <w:rPr>
          <w:color w:val="auto"/>
        </w:rPr>
        <w:t>Naručitelja i Ugovaratelja</w:t>
      </w:r>
      <w:r w:rsidRPr="009D6A51">
        <w:rPr>
          <w:color w:val="auto"/>
        </w:rPr>
        <w:t xml:space="preserve"> na izvršenje </w:t>
      </w:r>
      <w:r w:rsidR="009D6A51" w:rsidRPr="009D6A51">
        <w:rPr>
          <w:color w:val="auto"/>
        </w:rPr>
        <w:t>O</w:t>
      </w:r>
      <w:r w:rsidRPr="009D6A51">
        <w:rPr>
          <w:color w:val="auto"/>
        </w:rPr>
        <w:t>kvirnog sporazuma</w:t>
      </w:r>
      <w:r w:rsidR="000C2761" w:rsidRPr="009D6A51">
        <w:rPr>
          <w:color w:val="auto"/>
        </w:rPr>
        <w:t>,</w:t>
      </w:r>
      <w:r w:rsidRPr="009D6A51">
        <w:rPr>
          <w:color w:val="auto"/>
        </w:rPr>
        <w:t xml:space="preserve"> odnosno sklapanje </w:t>
      </w:r>
      <w:r w:rsidR="00B466A0" w:rsidRPr="009D6A51">
        <w:rPr>
          <w:color w:val="auto"/>
        </w:rPr>
        <w:t>U</w:t>
      </w:r>
      <w:r w:rsidRPr="009D6A51">
        <w:rPr>
          <w:color w:val="auto"/>
        </w:rPr>
        <w:t>govora o javnoj nabavi sve sukladno članku 148. stavku 2. ZJN</w:t>
      </w:r>
      <w:r w:rsidR="00456154" w:rsidRPr="009D6A51">
        <w:rPr>
          <w:color w:val="auto"/>
        </w:rPr>
        <w:t>-a</w:t>
      </w:r>
      <w:r w:rsidR="000C2761" w:rsidRPr="009D6A51">
        <w:rPr>
          <w:color w:val="auto"/>
        </w:rPr>
        <w:t xml:space="preserve"> </w:t>
      </w:r>
      <w:r w:rsidRPr="009D6A51">
        <w:rPr>
          <w:color w:val="auto"/>
        </w:rPr>
        <w:t>2016 te odredbama UZO</w:t>
      </w:r>
      <w:r w:rsidR="00A95981">
        <w:rPr>
          <w:color w:val="auto"/>
        </w:rPr>
        <w:t>-a</w:t>
      </w:r>
      <w:r w:rsidRPr="009D6A51">
        <w:rPr>
          <w:color w:val="auto"/>
        </w:rPr>
        <w:t xml:space="preserve"> i DUK</w:t>
      </w:r>
      <w:r w:rsidR="00A95981">
        <w:rPr>
          <w:color w:val="auto"/>
        </w:rPr>
        <w:t>-a</w:t>
      </w:r>
      <w:r w:rsidRPr="009D6A51">
        <w:rPr>
          <w:color w:val="auto"/>
        </w:rPr>
        <w:t xml:space="preserve">. Ugovor </w:t>
      </w:r>
      <w:r w:rsidR="00AC4410" w:rsidRPr="009D6A51">
        <w:rPr>
          <w:color w:val="auto"/>
        </w:rPr>
        <w:t>o javnoj nabavi</w:t>
      </w:r>
      <w:r w:rsidR="00F46B48" w:rsidRPr="009D6A51">
        <w:rPr>
          <w:color w:val="auto"/>
        </w:rPr>
        <w:t xml:space="preserve"> </w:t>
      </w:r>
      <w:r w:rsidRPr="009D6A51">
        <w:rPr>
          <w:color w:val="auto"/>
        </w:rPr>
        <w:t>nije obuhvaćen međunarodnim sporazumom o javnoj nabavi (GPA).</w:t>
      </w:r>
    </w:p>
    <w:p w14:paraId="089CC861" w14:textId="01BFDF79" w:rsidR="0059225F" w:rsidRPr="004B157D" w:rsidRDefault="0059225F" w:rsidP="007778A1">
      <w:pPr>
        <w:ind w:right="426"/>
        <w:jc w:val="both"/>
        <w:rPr>
          <w:color w:val="auto"/>
        </w:rPr>
      </w:pPr>
    </w:p>
    <w:p w14:paraId="38ECDB35" w14:textId="1FCA121B" w:rsidR="0059225F" w:rsidRPr="002E3048" w:rsidRDefault="0059225F" w:rsidP="007778A1">
      <w:pPr>
        <w:pStyle w:val="Heading2"/>
        <w:numPr>
          <w:ilvl w:val="1"/>
          <w:numId w:val="2"/>
        </w:numPr>
        <w:ind w:right="426"/>
        <w:rPr>
          <w:rFonts w:ascii="Times New Roman" w:hAnsi="Times New Roman" w:cs="Times New Roman"/>
          <w:b/>
          <w:color w:val="auto"/>
          <w:sz w:val="24"/>
          <w:szCs w:val="24"/>
        </w:rPr>
      </w:pPr>
      <w:bookmarkStart w:id="16" w:name="_Toc3538433"/>
      <w:bookmarkStart w:id="17" w:name="_Toc3902159"/>
      <w:r w:rsidRPr="002E3048">
        <w:rPr>
          <w:rFonts w:ascii="Times New Roman" w:hAnsi="Times New Roman" w:cs="Times New Roman"/>
          <w:b/>
          <w:color w:val="auto"/>
          <w:sz w:val="24"/>
          <w:szCs w:val="24"/>
        </w:rPr>
        <w:t>PROCIJENJENA VRIJEDNOST NABAVE</w:t>
      </w:r>
      <w:bookmarkEnd w:id="16"/>
      <w:bookmarkEnd w:id="17"/>
    </w:p>
    <w:p w14:paraId="262568AE" w14:textId="042DB102" w:rsidR="0059225F" w:rsidRPr="004B157D" w:rsidRDefault="0059225F" w:rsidP="007778A1">
      <w:pPr>
        <w:ind w:right="426"/>
        <w:rPr>
          <w:color w:val="auto"/>
        </w:rPr>
      </w:pPr>
    </w:p>
    <w:p w14:paraId="67AFEB88" w14:textId="2DFAEEE0" w:rsidR="0059225F" w:rsidRPr="004B157D" w:rsidRDefault="00BB1A97" w:rsidP="007778A1">
      <w:pPr>
        <w:ind w:right="426"/>
        <w:jc w:val="both"/>
        <w:rPr>
          <w:color w:val="auto"/>
        </w:rPr>
      </w:pPr>
      <w:r>
        <w:rPr>
          <w:color w:val="auto"/>
        </w:rPr>
        <w:t>20.000</w:t>
      </w:r>
      <w:r w:rsidR="0059225F" w:rsidRPr="009D6A51">
        <w:rPr>
          <w:color w:val="auto"/>
        </w:rPr>
        <w:t xml:space="preserve">.000,00 </w:t>
      </w:r>
      <w:r w:rsidR="00D768FA" w:rsidRPr="009D6A51">
        <w:rPr>
          <w:color w:val="auto"/>
        </w:rPr>
        <w:t xml:space="preserve">HRK </w:t>
      </w:r>
      <w:r w:rsidR="0059225F" w:rsidRPr="009D6A51">
        <w:rPr>
          <w:color w:val="auto"/>
        </w:rPr>
        <w:t>(</w:t>
      </w:r>
      <w:proofErr w:type="spellStart"/>
      <w:r w:rsidR="0059225F" w:rsidRPr="009D6A51">
        <w:rPr>
          <w:color w:val="auto"/>
        </w:rPr>
        <w:t>dvadesetmilijun</w:t>
      </w:r>
      <w:r>
        <w:rPr>
          <w:color w:val="auto"/>
        </w:rPr>
        <w:t>a</w:t>
      </w:r>
      <w:proofErr w:type="spellEnd"/>
      <w:r w:rsidR="0059225F" w:rsidRPr="009D6A51">
        <w:rPr>
          <w:color w:val="auto"/>
        </w:rPr>
        <w:t xml:space="preserve"> kuna) bez PDV-a.</w:t>
      </w:r>
    </w:p>
    <w:p w14:paraId="52ADD82A" w14:textId="77777777" w:rsidR="0059225F" w:rsidRPr="004B157D" w:rsidRDefault="0059225F" w:rsidP="007778A1">
      <w:pPr>
        <w:ind w:right="426"/>
        <w:jc w:val="both"/>
        <w:rPr>
          <w:color w:val="auto"/>
        </w:rPr>
      </w:pPr>
    </w:p>
    <w:p w14:paraId="62EBC0D5" w14:textId="77198910" w:rsidR="0059225F" w:rsidRPr="004B157D" w:rsidRDefault="0059225F" w:rsidP="007778A1">
      <w:pPr>
        <w:ind w:right="426"/>
        <w:jc w:val="both"/>
        <w:rPr>
          <w:color w:val="auto"/>
        </w:rPr>
      </w:pPr>
      <w:r w:rsidRPr="004B157D">
        <w:rPr>
          <w:color w:val="auto"/>
        </w:rPr>
        <w:t>Procijenjena vrijednost nabave izračunata je u skladu s odredbom članka 5. stavka 13. točke b) Direktive 2014/24, članka 13. stavka 3. točke c) DUK</w:t>
      </w:r>
      <w:r w:rsidR="00897D27">
        <w:rPr>
          <w:color w:val="auto"/>
        </w:rPr>
        <w:t>-a</w:t>
      </w:r>
      <w:r w:rsidRPr="004B157D">
        <w:rPr>
          <w:color w:val="auto"/>
        </w:rPr>
        <w:t xml:space="preserve"> te odredbama članka 20. i članka 26. stavak 1. točke 2. ZJN</w:t>
      </w:r>
      <w:r w:rsidR="00456154">
        <w:rPr>
          <w:color w:val="auto"/>
        </w:rPr>
        <w:t>-a</w:t>
      </w:r>
      <w:r w:rsidRPr="004B157D">
        <w:rPr>
          <w:color w:val="auto"/>
        </w:rPr>
        <w:t xml:space="preserve"> 2016, koj</w:t>
      </w:r>
      <w:r w:rsidR="00897D27">
        <w:rPr>
          <w:color w:val="auto"/>
        </w:rPr>
        <w:t>e</w:t>
      </w:r>
      <w:r w:rsidRPr="004B157D">
        <w:rPr>
          <w:color w:val="auto"/>
        </w:rPr>
        <w:t xml:space="preserve"> propisuj</w:t>
      </w:r>
      <w:r w:rsidR="00897D27">
        <w:rPr>
          <w:color w:val="auto"/>
        </w:rPr>
        <w:t>u</w:t>
      </w:r>
      <w:r w:rsidRPr="004B157D">
        <w:rPr>
          <w:color w:val="auto"/>
        </w:rPr>
        <w:t xml:space="preserve"> da su </w:t>
      </w:r>
      <w:r w:rsidR="00C92F8F" w:rsidRPr="00C92F8F">
        <w:rPr>
          <w:color w:val="auto"/>
        </w:rPr>
        <w:t xml:space="preserve">naknade, provizije, kamate i druge vrste naknada </w:t>
      </w:r>
      <w:r w:rsidRPr="004B157D">
        <w:rPr>
          <w:color w:val="auto"/>
        </w:rPr>
        <w:t xml:space="preserve">temelj za izračunavanje procijenjene vrijednosti </w:t>
      </w:r>
      <w:r w:rsidR="00CF34DB">
        <w:rPr>
          <w:color w:val="auto"/>
        </w:rPr>
        <w:t>nabave</w:t>
      </w:r>
      <w:r w:rsidR="00CF34DB" w:rsidRPr="004B157D">
        <w:rPr>
          <w:color w:val="auto"/>
        </w:rPr>
        <w:t xml:space="preserve"> </w:t>
      </w:r>
      <w:r w:rsidRPr="004B157D">
        <w:rPr>
          <w:color w:val="auto"/>
        </w:rPr>
        <w:t>bankarsk</w:t>
      </w:r>
      <w:r w:rsidR="00C92F8F">
        <w:rPr>
          <w:color w:val="auto"/>
        </w:rPr>
        <w:t>ih</w:t>
      </w:r>
      <w:r w:rsidRPr="004B157D">
        <w:rPr>
          <w:color w:val="auto"/>
        </w:rPr>
        <w:t xml:space="preserve"> i drug</w:t>
      </w:r>
      <w:r w:rsidR="00C92F8F">
        <w:rPr>
          <w:color w:val="auto"/>
        </w:rPr>
        <w:t>ih</w:t>
      </w:r>
      <w:r w:rsidRPr="004B157D">
        <w:rPr>
          <w:color w:val="auto"/>
        </w:rPr>
        <w:t xml:space="preserve"> financijsk</w:t>
      </w:r>
      <w:r w:rsidR="00C92F8F">
        <w:rPr>
          <w:color w:val="auto"/>
        </w:rPr>
        <w:t>ih</w:t>
      </w:r>
      <w:r w:rsidRPr="004B157D">
        <w:rPr>
          <w:color w:val="auto"/>
        </w:rPr>
        <w:t xml:space="preserve"> uslug</w:t>
      </w:r>
      <w:r w:rsidR="00C92F8F">
        <w:rPr>
          <w:color w:val="auto"/>
        </w:rPr>
        <w:t>a</w:t>
      </w:r>
      <w:r w:rsidRPr="004B157D">
        <w:rPr>
          <w:color w:val="auto"/>
        </w:rPr>
        <w:t>.</w:t>
      </w:r>
    </w:p>
    <w:p w14:paraId="33A1D7F2" w14:textId="62E624F8" w:rsidR="0059225F" w:rsidRPr="004B157D" w:rsidRDefault="0059225F" w:rsidP="007778A1">
      <w:pPr>
        <w:ind w:right="426"/>
        <w:jc w:val="both"/>
        <w:rPr>
          <w:color w:val="auto"/>
        </w:rPr>
      </w:pPr>
    </w:p>
    <w:p w14:paraId="322537EE" w14:textId="55A05E60" w:rsidR="0059225F" w:rsidRDefault="0059225F" w:rsidP="007778A1">
      <w:pPr>
        <w:pStyle w:val="Heading2"/>
        <w:numPr>
          <w:ilvl w:val="1"/>
          <w:numId w:val="2"/>
        </w:numPr>
        <w:ind w:right="426"/>
        <w:rPr>
          <w:rFonts w:ascii="Times New Roman" w:hAnsi="Times New Roman" w:cs="Times New Roman"/>
          <w:b/>
          <w:color w:val="auto"/>
          <w:sz w:val="24"/>
          <w:szCs w:val="24"/>
        </w:rPr>
      </w:pPr>
      <w:bookmarkStart w:id="18" w:name="_Toc3538434"/>
      <w:bookmarkStart w:id="19" w:name="_Toc3902160"/>
      <w:r w:rsidRPr="002E3048">
        <w:rPr>
          <w:rFonts w:ascii="Times New Roman" w:hAnsi="Times New Roman" w:cs="Times New Roman"/>
          <w:b/>
          <w:color w:val="auto"/>
          <w:sz w:val="24"/>
          <w:szCs w:val="24"/>
        </w:rPr>
        <w:t>ELEKTRONIČKA DRAŽBA</w:t>
      </w:r>
      <w:bookmarkEnd w:id="18"/>
      <w:bookmarkEnd w:id="19"/>
    </w:p>
    <w:p w14:paraId="0451790C" w14:textId="77777777" w:rsidR="002E3048" w:rsidRPr="002E3048" w:rsidRDefault="002E3048" w:rsidP="002E3048"/>
    <w:p w14:paraId="72A2DB64" w14:textId="3BA157B9" w:rsidR="0059225F" w:rsidRDefault="0059225F" w:rsidP="007778A1">
      <w:pPr>
        <w:ind w:right="426"/>
        <w:rPr>
          <w:color w:val="auto"/>
        </w:rPr>
      </w:pPr>
      <w:r w:rsidRPr="004B157D">
        <w:rPr>
          <w:color w:val="auto"/>
        </w:rPr>
        <w:t>Naručitelj ne provodi elektroničku dražbu.</w:t>
      </w:r>
    </w:p>
    <w:p w14:paraId="37AF280D" w14:textId="77777777" w:rsidR="002E3048" w:rsidRPr="004B157D" w:rsidRDefault="002E3048" w:rsidP="007778A1">
      <w:pPr>
        <w:ind w:right="426"/>
        <w:rPr>
          <w:color w:val="auto"/>
        </w:rPr>
      </w:pPr>
    </w:p>
    <w:p w14:paraId="6291E611" w14:textId="3E5D70DC" w:rsidR="0059225F" w:rsidRPr="004B157D" w:rsidRDefault="0059225F" w:rsidP="007778A1">
      <w:pPr>
        <w:ind w:right="426"/>
        <w:rPr>
          <w:color w:val="auto"/>
        </w:rPr>
      </w:pPr>
    </w:p>
    <w:p w14:paraId="21BF8582" w14:textId="112AAEE1" w:rsidR="0059225F" w:rsidRPr="002E3048" w:rsidRDefault="0059225F" w:rsidP="007778A1">
      <w:pPr>
        <w:pStyle w:val="Heading2"/>
        <w:numPr>
          <w:ilvl w:val="1"/>
          <w:numId w:val="2"/>
        </w:numPr>
        <w:ind w:right="426"/>
        <w:rPr>
          <w:rFonts w:ascii="Times New Roman" w:hAnsi="Times New Roman" w:cs="Times New Roman"/>
          <w:b/>
          <w:color w:val="auto"/>
          <w:sz w:val="24"/>
          <w:szCs w:val="24"/>
        </w:rPr>
      </w:pPr>
      <w:bookmarkStart w:id="20" w:name="_Toc3538435"/>
      <w:bookmarkStart w:id="21" w:name="_Toc3902161"/>
      <w:r w:rsidRPr="002E3048">
        <w:rPr>
          <w:rFonts w:ascii="Times New Roman" w:hAnsi="Times New Roman" w:cs="Times New Roman"/>
          <w:b/>
          <w:color w:val="auto"/>
          <w:sz w:val="24"/>
          <w:szCs w:val="24"/>
        </w:rPr>
        <w:lastRenderedPageBreak/>
        <w:t>DINAMIČKI SUSTAV NABAVE</w:t>
      </w:r>
      <w:bookmarkEnd w:id="20"/>
      <w:bookmarkEnd w:id="21"/>
    </w:p>
    <w:p w14:paraId="2D83B898" w14:textId="314D644E" w:rsidR="0059225F" w:rsidRPr="004B157D" w:rsidRDefault="0059225F" w:rsidP="007778A1">
      <w:pPr>
        <w:ind w:right="426"/>
        <w:rPr>
          <w:color w:val="auto"/>
        </w:rPr>
      </w:pPr>
    </w:p>
    <w:p w14:paraId="010DC9F3" w14:textId="4D92DE30" w:rsidR="0059225F" w:rsidRDefault="0059225F" w:rsidP="007778A1">
      <w:pPr>
        <w:ind w:right="426"/>
        <w:rPr>
          <w:color w:val="auto"/>
        </w:rPr>
      </w:pPr>
      <w:r w:rsidRPr="004B157D">
        <w:rPr>
          <w:color w:val="auto"/>
        </w:rPr>
        <w:t>Naručitelj ne uspostavlja dinamički sustav nabave.</w:t>
      </w:r>
    </w:p>
    <w:p w14:paraId="058E45F4" w14:textId="49E31840" w:rsidR="0059225F" w:rsidRDefault="0059225F" w:rsidP="007778A1">
      <w:pPr>
        <w:ind w:right="426"/>
        <w:rPr>
          <w:color w:val="auto"/>
        </w:rPr>
      </w:pPr>
    </w:p>
    <w:p w14:paraId="1BE50745" w14:textId="77777777" w:rsidR="00D768FA" w:rsidRPr="002E3048" w:rsidRDefault="00D768FA" w:rsidP="002E3048">
      <w:pPr>
        <w:pStyle w:val="Heading2"/>
        <w:numPr>
          <w:ilvl w:val="1"/>
          <w:numId w:val="2"/>
        </w:numPr>
        <w:ind w:right="426"/>
        <w:rPr>
          <w:rFonts w:ascii="Times New Roman" w:hAnsi="Times New Roman" w:cs="Times New Roman"/>
          <w:b/>
          <w:color w:val="auto"/>
          <w:sz w:val="24"/>
          <w:szCs w:val="24"/>
        </w:rPr>
      </w:pPr>
      <w:bookmarkStart w:id="22" w:name="_Toc3538436"/>
      <w:bookmarkStart w:id="23" w:name="_Toc3902162"/>
      <w:r w:rsidRPr="002E3048">
        <w:rPr>
          <w:rFonts w:ascii="Times New Roman" w:hAnsi="Times New Roman" w:cs="Times New Roman"/>
          <w:b/>
          <w:color w:val="auto"/>
          <w:sz w:val="24"/>
          <w:szCs w:val="24"/>
        </w:rPr>
        <w:t>PRETHODNO SAVJETOVANJE SA ZAINTERESIRANIM GOSPODARSKIM SUBJEKTIMA</w:t>
      </w:r>
      <w:bookmarkEnd w:id="22"/>
      <w:bookmarkEnd w:id="23"/>
    </w:p>
    <w:p w14:paraId="3C549219" w14:textId="77777777" w:rsidR="00D768FA" w:rsidRPr="004B157D" w:rsidRDefault="00D768FA" w:rsidP="00D768FA">
      <w:pPr>
        <w:ind w:right="426"/>
        <w:rPr>
          <w:color w:val="auto"/>
        </w:rPr>
      </w:pPr>
    </w:p>
    <w:p w14:paraId="72B54458" w14:textId="3B0B356B" w:rsidR="00D768FA" w:rsidRPr="008E6AC2" w:rsidRDefault="00D768FA" w:rsidP="00D768FA">
      <w:pPr>
        <w:ind w:right="426"/>
        <w:jc w:val="both"/>
        <w:rPr>
          <w:color w:val="auto"/>
        </w:rPr>
      </w:pPr>
      <w:r>
        <w:rPr>
          <w:color w:val="auto"/>
        </w:rPr>
        <w:t xml:space="preserve">Prije pokretanja </w:t>
      </w:r>
      <w:r w:rsidRPr="004B157D">
        <w:rPr>
          <w:color w:val="auto"/>
        </w:rPr>
        <w:t>otvoren</w:t>
      </w:r>
      <w:r>
        <w:rPr>
          <w:color w:val="auto"/>
        </w:rPr>
        <w:t>og</w:t>
      </w:r>
      <w:r w:rsidRPr="004B157D">
        <w:rPr>
          <w:color w:val="auto"/>
        </w:rPr>
        <w:t xml:space="preserve"> postupk</w:t>
      </w:r>
      <w:r>
        <w:rPr>
          <w:color w:val="auto"/>
        </w:rPr>
        <w:t>a</w:t>
      </w:r>
      <w:r w:rsidRPr="004B157D">
        <w:rPr>
          <w:color w:val="auto"/>
        </w:rPr>
        <w:t xml:space="preserve"> javne nabave velike vrijednosti za nabavu usluga </w:t>
      </w:r>
      <w:r w:rsidR="002E3048">
        <w:rPr>
          <w:color w:val="auto"/>
        </w:rPr>
        <w:t>G</w:t>
      </w:r>
      <w:r>
        <w:rPr>
          <w:color w:val="auto"/>
        </w:rPr>
        <w:t>ospodarskih subjekata</w:t>
      </w:r>
      <w:r w:rsidRPr="004B157D">
        <w:rPr>
          <w:color w:val="auto"/>
        </w:rPr>
        <w:t xml:space="preserve"> za provedb</w:t>
      </w:r>
      <w:r>
        <w:rPr>
          <w:color w:val="auto"/>
        </w:rPr>
        <w:t>u</w:t>
      </w:r>
      <w:r w:rsidRPr="004B157D">
        <w:rPr>
          <w:color w:val="auto"/>
        </w:rPr>
        <w:t xml:space="preserve"> </w:t>
      </w:r>
      <w:r>
        <w:rPr>
          <w:color w:val="auto"/>
        </w:rPr>
        <w:t>FI-a, Naručitelj je temeljem</w:t>
      </w:r>
      <w:r w:rsidR="008034BB">
        <w:rPr>
          <w:color w:val="auto"/>
        </w:rPr>
        <w:t xml:space="preserve"> </w:t>
      </w:r>
      <w:r w:rsidRPr="004B157D">
        <w:rPr>
          <w:color w:val="auto"/>
        </w:rPr>
        <w:t>člank</w:t>
      </w:r>
      <w:r>
        <w:rPr>
          <w:color w:val="auto"/>
        </w:rPr>
        <w:t>a</w:t>
      </w:r>
      <w:r w:rsidRPr="004B157D">
        <w:rPr>
          <w:color w:val="auto"/>
        </w:rPr>
        <w:t xml:space="preserve"> 198. stavk</w:t>
      </w:r>
      <w:r>
        <w:rPr>
          <w:color w:val="auto"/>
        </w:rPr>
        <w:t>a</w:t>
      </w:r>
      <w:r w:rsidRPr="004B157D">
        <w:rPr>
          <w:color w:val="auto"/>
        </w:rPr>
        <w:t xml:space="preserve"> 3. ZJN</w:t>
      </w:r>
      <w:r>
        <w:rPr>
          <w:color w:val="auto"/>
        </w:rPr>
        <w:t>-a</w:t>
      </w:r>
      <w:r w:rsidRPr="004B157D">
        <w:rPr>
          <w:color w:val="auto"/>
        </w:rPr>
        <w:t xml:space="preserve"> 2016 </w:t>
      </w:r>
      <w:r>
        <w:rPr>
          <w:color w:val="auto"/>
        </w:rPr>
        <w:t>po</w:t>
      </w:r>
      <w:r w:rsidRPr="004B157D">
        <w:rPr>
          <w:color w:val="auto"/>
        </w:rPr>
        <w:t>vezano s člancima 9., 10. i 11. Pravilnika o planu nabave, registru ugovora, prethodnom savjetovanju i analizi tržišta u javnoj nabavi (Narodne novine broj 101/2017</w:t>
      </w:r>
      <w:r>
        <w:rPr>
          <w:color w:val="auto"/>
        </w:rPr>
        <w:t>)</w:t>
      </w:r>
      <w:r w:rsidRPr="004B157D">
        <w:rPr>
          <w:color w:val="auto"/>
        </w:rPr>
        <w:t xml:space="preserve"> </w:t>
      </w:r>
      <w:r>
        <w:rPr>
          <w:color w:val="auto"/>
        </w:rPr>
        <w:t xml:space="preserve">proveo prethodno savjetovanje sa zainteresiranim </w:t>
      </w:r>
      <w:r w:rsidR="002E3048">
        <w:rPr>
          <w:color w:val="auto"/>
        </w:rPr>
        <w:t>G</w:t>
      </w:r>
      <w:r>
        <w:rPr>
          <w:color w:val="auto"/>
        </w:rPr>
        <w:t xml:space="preserve">ospodarskim subjektima na način da je </w:t>
      </w:r>
      <w:r w:rsidRPr="004B157D">
        <w:rPr>
          <w:color w:val="auto"/>
        </w:rPr>
        <w:t xml:space="preserve">nacrt </w:t>
      </w:r>
      <w:proofErr w:type="spellStart"/>
      <w:r>
        <w:rPr>
          <w:color w:val="auto"/>
        </w:rPr>
        <w:t>DoN</w:t>
      </w:r>
      <w:proofErr w:type="spellEnd"/>
      <w:r>
        <w:rPr>
          <w:color w:val="auto"/>
        </w:rPr>
        <w:t>-a</w:t>
      </w:r>
      <w:r w:rsidRPr="004B157D">
        <w:rPr>
          <w:color w:val="auto"/>
        </w:rPr>
        <w:t xml:space="preserve"> </w:t>
      </w:r>
      <w:r>
        <w:rPr>
          <w:color w:val="auto"/>
        </w:rPr>
        <w:t xml:space="preserve">objavio dana </w:t>
      </w:r>
      <w:r w:rsidRPr="00413127">
        <w:rPr>
          <w:color w:val="auto"/>
          <w:highlight w:val="yellow"/>
        </w:rPr>
        <w:t>XX</w:t>
      </w:r>
      <w:r>
        <w:rPr>
          <w:color w:val="auto"/>
        </w:rPr>
        <w:t xml:space="preserve"> u EOJN RH</w:t>
      </w:r>
      <w:r w:rsidRPr="008E6AC2">
        <w:rPr>
          <w:color w:val="auto"/>
        </w:rPr>
        <w:t>.</w:t>
      </w:r>
    </w:p>
    <w:p w14:paraId="2F0BCE25" w14:textId="77777777" w:rsidR="00D768FA" w:rsidRPr="004B157D" w:rsidRDefault="00D768FA" w:rsidP="00D768FA">
      <w:pPr>
        <w:ind w:right="426"/>
        <w:jc w:val="both"/>
        <w:rPr>
          <w:color w:val="auto"/>
        </w:rPr>
      </w:pPr>
    </w:p>
    <w:p w14:paraId="72F023C0" w14:textId="5081CD09" w:rsidR="00D768FA" w:rsidRPr="004B157D" w:rsidRDefault="00D768FA" w:rsidP="00D768FA">
      <w:pPr>
        <w:ind w:right="426"/>
        <w:jc w:val="both"/>
        <w:rPr>
          <w:color w:val="auto"/>
        </w:rPr>
      </w:pPr>
      <w:r w:rsidRPr="004B157D">
        <w:rPr>
          <w:color w:val="auto"/>
        </w:rPr>
        <w:t xml:space="preserve">Prethodno savjetovanje sa zainteresiranim </w:t>
      </w:r>
      <w:r>
        <w:rPr>
          <w:color w:val="auto"/>
        </w:rPr>
        <w:t>G</w:t>
      </w:r>
      <w:r w:rsidRPr="004B157D">
        <w:rPr>
          <w:color w:val="auto"/>
        </w:rPr>
        <w:t>ospodarskim subjektima traja</w:t>
      </w:r>
      <w:r>
        <w:rPr>
          <w:color w:val="auto"/>
        </w:rPr>
        <w:t>lo je</w:t>
      </w:r>
      <w:r w:rsidR="008034BB">
        <w:rPr>
          <w:color w:val="auto"/>
        </w:rPr>
        <w:t xml:space="preserve"> </w:t>
      </w:r>
      <w:r w:rsidRPr="004B157D">
        <w:rPr>
          <w:color w:val="auto"/>
        </w:rPr>
        <w:t>5 (pet) kalendarskih dana, računajući od dana objave</w:t>
      </w:r>
      <w:r w:rsidR="0001619A">
        <w:rPr>
          <w:color w:val="auto"/>
        </w:rPr>
        <w:t xml:space="preserve"> nacrta</w:t>
      </w:r>
      <w:r w:rsidRPr="004B157D">
        <w:rPr>
          <w:color w:val="auto"/>
        </w:rPr>
        <w:t xml:space="preserve"> </w:t>
      </w:r>
      <w:proofErr w:type="spellStart"/>
      <w:r>
        <w:rPr>
          <w:color w:val="auto"/>
        </w:rPr>
        <w:t>DoN</w:t>
      </w:r>
      <w:proofErr w:type="spellEnd"/>
      <w:r>
        <w:rPr>
          <w:color w:val="auto"/>
        </w:rPr>
        <w:t>-a</w:t>
      </w:r>
      <w:r w:rsidRPr="004B157D">
        <w:rPr>
          <w:color w:val="auto"/>
        </w:rPr>
        <w:t xml:space="preserve"> u EOJN RH.</w:t>
      </w:r>
    </w:p>
    <w:p w14:paraId="73EC4456" w14:textId="77777777" w:rsidR="00D768FA" w:rsidRDefault="00D768FA" w:rsidP="00D768FA">
      <w:pPr>
        <w:ind w:right="426"/>
        <w:rPr>
          <w:color w:val="auto"/>
        </w:rPr>
      </w:pPr>
    </w:p>
    <w:p w14:paraId="4A068E14" w14:textId="77777777" w:rsidR="00D768FA" w:rsidRDefault="00D768FA" w:rsidP="00D768FA">
      <w:pPr>
        <w:ind w:right="426"/>
        <w:jc w:val="both"/>
        <w:rPr>
          <w:color w:val="auto"/>
        </w:rPr>
      </w:pPr>
      <w:r w:rsidRPr="008E6AC2">
        <w:rPr>
          <w:color w:val="auto"/>
        </w:rPr>
        <w:t xml:space="preserve">Izvješće o provedenom prethodnom savjetovanju objavljeno je </w:t>
      </w:r>
      <w:proofErr w:type="spellStart"/>
      <w:r w:rsidRPr="00F1388F">
        <w:rPr>
          <w:color w:val="auto"/>
          <w:highlight w:val="yellow"/>
        </w:rPr>
        <w:t>xxxxxxxxx</w:t>
      </w:r>
      <w:proofErr w:type="spellEnd"/>
      <w:r w:rsidRPr="00F1388F">
        <w:rPr>
          <w:color w:val="auto"/>
          <w:highlight w:val="yellow"/>
        </w:rPr>
        <w:t xml:space="preserve"> 2019</w:t>
      </w:r>
      <w:r w:rsidRPr="008E6AC2">
        <w:rPr>
          <w:color w:val="auto"/>
        </w:rPr>
        <w:t xml:space="preserve">. u EOJN RH </w:t>
      </w:r>
      <w:hyperlink r:id="rId15" w:history="1">
        <w:r w:rsidRPr="00E73B40">
          <w:rPr>
            <w:rStyle w:val="Hyperlink"/>
          </w:rPr>
          <w:t>https://eojn.nn.hr/Oglasnik/</w:t>
        </w:r>
      </w:hyperlink>
      <w:r w:rsidRPr="008E6AC2">
        <w:rPr>
          <w:color w:val="auto"/>
        </w:rPr>
        <w:t>.</w:t>
      </w:r>
    </w:p>
    <w:p w14:paraId="78857266" w14:textId="77777777" w:rsidR="00D768FA" w:rsidRPr="008E6AC2" w:rsidRDefault="00D768FA" w:rsidP="00D768FA">
      <w:pPr>
        <w:ind w:right="426"/>
        <w:jc w:val="both"/>
        <w:rPr>
          <w:color w:val="auto"/>
        </w:rPr>
      </w:pPr>
    </w:p>
    <w:p w14:paraId="28263D19" w14:textId="06D9A641" w:rsidR="00D768FA" w:rsidRDefault="00D768FA" w:rsidP="00B46128">
      <w:pPr>
        <w:ind w:right="426"/>
        <w:jc w:val="both"/>
        <w:rPr>
          <w:color w:val="auto"/>
        </w:rPr>
      </w:pPr>
      <w:r w:rsidRPr="008E6AC2">
        <w:rPr>
          <w:color w:val="auto"/>
        </w:rPr>
        <w:t xml:space="preserve">Zainteresirane </w:t>
      </w:r>
      <w:r w:rsidR="002E3048">
        <w:rPr>
          <w:color w:val="auto"/>
        </w:rPr>
        <w:t>G</w:t>
      </w:r>
      <w:r w:rsidRPr="008E6AC2">
        <w:rPr>
          <w:color w:val="auto"/>
        </w:rPr>
        <w:t xml:space="preserve">ospodarske subjekte upućuje se da posjete internetsku stranicu Naručitelja i EOJN </w:t>
      </w:r>
      <w:r w:rsidR="002E3048">
        <w:rPr>
          <w:color w:val="auto"/>
        </w:rPr>
        <w:t>RH</w:t>
      </w:r>
      <w:r w:rsidRPr="008E6AC2">
        <w:rPr>
          <w:color w:val="auto"/>
        </w:rPr>
        <w:t xml:space="preserve"> i pročitaju navedeno </w:t>
      </w:r>
      <w:r w:rsidR="00611B9A">
        <w:rPr>
          <w:color w:val="auto"/>
        </w:rPr>
        <w:t>I</w:t>
      </w:r>
      <w:r w:rsidRPr="008E6AC2">
        <w:rPr>
          <w:color w:val="auto"/>
        </w:rPr>
        <w:t xml:space="preserve">zvješće kako bi dobili uvid u primjedbe i prijedloge </w:t>
      </w:r>
      <w:r w:rsidR="002E3048">
        <w:rPr>
          <w:color w:val="auto"/>
        </w:rPr>
        <w:t>G</w:t>
      </w:r>
      <w:r w:rsidRPr="008E6AC2">
        <w:rPr>
          <w:color w:val="auto"/>
        </w:rPr>
        <w:t>ospodarskih subjekata koji su sudjelovali u prethodnom savjetovanju kao i obrazloženja Naručitelja.</w:t>
      </w:r>
    </w:p>
    <w:p w14:paraId="733CB5EE" w14:textId="6A298006" w:rsidR="00CE77D2" w:rsidRPr="002E3048" w:rsidRDefault="00CE77D2" w:rsidP="002E3048">
      <w:pPr>
        <w:pStyle w:val="Heading1"/>
        <w:numPr>
          <w:ilvl w:val="0"/>
          <w:numId w:val="2"/>
        </w:numPr>
        <w:rPr>
          <w:rFonts w:ascii="Times New Roman" w:hAnsi="Times New Roman" w:cs="Times New Roman"/>
          <w:b/>
          <w:color w:val="auto"/>
          <w:sz w:val="24"/>
          <w:szCs w:val="24"/>
        </w:rPr>
      </w:pPr>
      <w:bookmarkStart w:id="24" w:name="_Toc3538437"/>
      <w:bookmarkStart w:id="25" w:name="_Toc3902163"/>
      <w:r w:rsidRPr="002E3048">
        <w:rPr>
          <w:rFonts w:ascii="Times New Roman" w:hAnsi="Times New Roman" w:cs="Times New Roman"/>
          <w:b/>
          <w:color w:val="auto"/>
          <w:sz w:val="24"/>
          <w:szCs w:val="24"/>
        </w:rPr>
        <w:t>PODACI O PREDMETU NABAVE</w:t>
      </w:r>
      <w:bookmarkEnd w:id="24"/>
      <w:bookmarkEnd w:id="25"/>
    </w:p>
    <w:p w14:paraId="7B1C4F1D" w14:textId="77777777" w:rsidR="00CE77D2" w:rsidRPr="00BF2756" w:rsidRDefault="00CE77D2" w:rsidP="00CE77D2">
      <w:pPr>
        <w:ind w:right="426"/>
        <w:rPr>
          <w:color w:val="auto"/>
        </w:rPr>
      </w:pPr>
    </w:p>
    <w:p w14:paraId="0813FBDB" w14:textId="7170A2A0" w:rsidR="00CE77D2" w:rsidRPr="004B157D" w:rsidRDefault="00CE77D2" w:rsidP="00CE77D2">
      <w:pPr>
        <w:ind w:right="426"/>
        <w:jc w:val="both"/>
        <w:rPr>
          <w:color w:val="auto"/>
        </w:rPr>
      </w:pPr>
      <w:r w:rsidRPr="00BF2756">
        <w:rPr>
          <w:color w:val="auto"/>
        </w:rPr>
        <w:t xml:space="preserve">CPV oznaka predmetne nabave za </w:t>
      </w:r>
      <w:r w:rsidRPr="00785541">
        <w:rPr>
          <w:color w:val="auto"/>
        </w:rPr>
        <w:t>Grupu 1, Grupu 2</w:t>
      </w:r>
      <w:r w:rsidR="002E3048">
        <w:rPr>
          <w:color w:val="auto"/>
        </w:rPr>
        <w:t xml:space="preserve"> i </w:t>
      </w:r>
      <w:r w:rsidRPr="00785541">
        <w:rPr>
          <w:color w:val="auto"/>
        </w:rPr>
        <w:t>Grupu 3</w:t>
      </w:r>
      <w:r w:rsidR="002E3048">
        <w:rPr>
          <w:color w:val="auto"/>
        </w:rPr>
        <w:t xml:space="preserve"> </w:t>
      </w:r>
      <w:r w:rsidRPr="00076346">
        <w:rPr>
          <w:color w:val="auto"/>
        </w:rPr>
        <w:t xml:space="preserve">predmeta nabave: </w:t>
      </w:r>
      <w:r w:rsidRPr="00785541">
        <w:rPr>
          <w:color w:val="auto"/>
        </w:rPr>
        <w:t>66110000-4 -</w:t>
      </w:r>
      <w:r w:rsidRPr="00076346">
        <w:rPr>
          <w:color w:val="auto"/>
        </w:rPr>
        <w:t xml:space="preserve"> bankarske usluge.</w:t>
      </w:r>
    </w:p>
    <w:p w14:paraId="01B1BED4" w14:textId="77777777" w:rsidR="00CE77D2" w:rsidRPr="004B157D" w:rsidRDefault="00CE77D2" w:rsidP="00CE77D2">
      <w:pPr>
        <w:ind w:right="426"/>
        <w:jc w:val="both"/>
        <w:rPr>
          <w:color w:val="auto"/>
        </w:rPr>
      </w:pPr>
    </w:p>
    <w:p w14:paraId="1AF27C52" w14:textId="3D22D199" w:rsidR="00CE77D2" w:rsidRPr="002E3048" w:rsidRDefault="00CE77D2" w:rsidP="002E3048">
      <w:pPr>
        <w:pStyle w:val="Heading2"/>
        <w:numPr>
          <w:ilvl w:val="1"/>
          <w:numId w:val="2"/>
        </w:numPr>
        <w:ind w:right="426"/>
        <w:rPr>
          <w:rFonts w:ascii="Times New Roman" w:hAnsi="Times New Roman" w:cs="Times New Roman"/>
          <w:b/>
          <w:color w:val="auto"/>
          <w:sz w:val="24"/>
          <w:szCs w:val="24"/>
        </w:rPr>
      </w:pPr>
      <w:bookmarkStart w:id="26" w:name="_Toc3538438"/>
      <w:bookmarkStart w:id="27" w:name="_Toc3902164"/>
      <w:r w:rsidRPr="002E3048">
        <w:rPr>
          <w:rFonts w:ascii="Times New Roman" w:hAnsi="Times New Roman" w:cs="Times New Roman"/>
          <w:b/>
          <w:color w:val="auto"/>
          <w:sz w:val="24"/>
          <w:szCs w:val="24"/>
        </w:rPr>
        <w:t>ČINJENIČNA POZADINA I OPIS PREDMETA NABAVE</w:t>
      </w:r>
      <w:bookmarkEnd w:id="26"/>
      <w:bookmarkEnd w:id="27"/>
    </w:p>
    <w:p w14:paraId="63981D32" w14:textId="77777777" w:rsidR="00CE77D2" w:rsidRPr="004B157D" w:rsidRDefault="00CE77D2" w:rsidP="00CE77D2">
      <w:pPr>
        <w:ind w:right="426"/>
        <w:rPr>
          <w:color w:val="auto"/>
        </w:rPr>
      </w:pPr>
    </w:p>
    <w:p w14:paraId="5DA4FBFA" w14:textId="77777777" w:rsidR="00CE77D2" w:rsidRPr="004B157D" w:rsidRDefault="00CE77D2" w:rsidP="00CE77D2">
      <w:pPr>
        <w:ind w:right="426"/>
        <w:jc w:val="both"/>
        <w:rPr>
          <w:color w:val="auto"/>
        </w:rPr>
      </w:pPr>
      <w:r>
        <w:rPr>
          <w:color w:val="auto"/>
        </w:rPr>
        <w:t>EK</w:t>
      </w:r>
      <w:r w:rsidRPr="004B157D">
        <w:rPr>
          <w:color w:val="auto"/>
        </w:rPr>
        <w:t xml:space="preserve"> </w:t>
      </w:r>
      <w:r>
        <w:rPr>
          <w:color w:val="auto"/>
        </w:rPr>
        <w:t xml:space="preserve">je </w:t>
      </w:r>
      <w:r w:rsidRPr="004B157D">
        <w:rPr>
          <w:color w:val="auto"/>
        </w:rPr>
        <w:t>odobrila</w:t>
      </w:r>
      <w:r w:rsidRPr="004B157D" w:rsidDel="0053526D">
        <w:rPr>
          <w:color w:val="auto"/>
        </w:rPr>
        <w:t xml:space="preserve"> </w:t>
      </w:r>
      <w:r w:rsidRPr="004B157D">
        <w:rPr>
          <w:color w:val="auto"/>
        </w:rPr>
        <w:t>OPKK u prosincu 2014. godine čime je otvoren put za korištenje 6,881 milijardi eura iz ESIF</w:t>
      </w:r>
      <w:r>
        <w:rPr>
          <w:color w:val="auto"/>
        </w:rPr>
        <w:t>-a</w:t>
      </w:r>
      <w:r w:rsidRPr="004B157D">
        <w:rPr>
          <w:color w:val="auto"/>
        </w:rPr>
        <w:t xml:space="preserve">. </w:t>
      </w:r>
      <w:r>
        <w:rPr>
          <w:color w:val="auto"/>
        </w:rPr>
        <w:t xml:space="preserve">U okviru </w:t>
      </w:r>
      <w:r w:rsidRPr="004B157D">
        <w:rPr>
          <w:color w:val="auto"/>
        </w:rPr>
        <w:t>OPKK</w:t>
      </w:r>
      <w:r>
        <w:rPr>
          <w:color w:val="auto"/>
        </w:rPr>
        <w:t>-a</w:t>
      </w:r>
      <w:r w:rsidRPr="004B157D">
        <w:rPr>
          <w:color w:val="auto"/>
        </w:rPr>
        <w:t xml:space="preserve"> se provodi kohezijska politika EU-a</w:t>
      </w:r>
      <w:r w:rsidRPr="004B157D">
        <w:rPr>
          <w:color w:val="auto"/>
          <w:vertAlign w:val="superscript"/>
        </w:rPr>
        <w:footnoteReference w:id="2"/>
      </w:r>
      <w:r w:rsidRPr="004B157D">
        <w:rPr>
          <w:color w:val="auto"/>
        </w:rPr>
        <w:t xml:space="preserve"> te se doprinosi cilju </w:t>
      </w:r>
      <w:r>
        <w:rPr>
          <w:color w:val="auto"/>
        </w:rPr>
        <w:t>EU-a</w:t>
      </w:r>
      <w:r w:rsidRPr="004B157D">
        <w:rPr>
          <w:color w:val="auto"/>
        </w:rPr>
        <w:t xml:space="preserve"> pod nazivom „Ulaganje u rast i radna mjesta“ kroz poticanje ulaganja u infrastrukturne investicije (u područjima prometa, energetike, zaštite okoliša i ICT-a) i pružanje potpore razvoju poduzetništva i istraživačkih djelatnosti.</w:t>
      </w:r>
    </w:p>
    <w:p w14:paraId="1D63867B" w14:textId="77777777" w:rsidR="00CE77D2" w:rsidRPr="004B157D" w:rsidRDefault="00CE77D2" w:rsidP="00CE77D2">
      <w:pPr>
        <w:ind w:right="426"/>
        <w:jc w:val="both"/>
        <w:rPr>
          <w:color w:val="auto"/>
        </w:rPr>
      </w:pPr>
    </w:p>
    <w:p w14:paraId="0E2ADC4D" w14:textId="77777777" w:rsidR="00CE77D2" w:rsidRPr="004B157D" w:rsidRDefault="00CE77D2" w:rsidP="00CE77D2">
      <w:pPr>
        <w:ind w:right="426"/>
        <w:jc w:val="both"/>
        <w:rPr>
          <w:color w:val="auto"/>
        </w:rPr>
      </w:pPr>
      <w:r w:rsidRPr="004B157D">
        <w:rPr>
          <w:color w:val="auto"/>
        </w:rPr>
        <w:t xml:space="preserve">Budući da je relativno nizak stupanj razvoja i ulaganja u projekte energetske učinkovitosti u Republici Hrvatskoj, jedan od Investicijskih prioriteta OPKK-a jest </w:t>
      </w:r>
      <w:bookmarkStart w:id="28" w:name="_Hlk1542709"/>
      <w:r w:rsidRPr="004B157D">
        <w:rPr>
          <w:color w:val="auto"/>
        </w:rPr>
        <w:t xml:space="preserve">Investicijski prioritet 4b „Promicanje energetske učinkovitosti i obnovljivih izvora energije“. Kroz navedeni Investicijski prioritet </w:t>
      </w:r>
      <w:r>
        <w:rPr>
          <w:color w:val="auto"/>
        </w:rPr>
        <w:t>Upravljačko tijelo</w:t>
      </w:r>
      <w:r w:rsidRPr="004B157D">
        <w:rPr>
          <w:color w:val="auto"/>
        </w:rPr>
        <w:t xml:space="preserve"> je, za provedbu </w:t>
      </w:r>
      <w:r>
        <w:rPr>
          <w:color w:val="auto"/>
        </w:rPr>
        <w:t>FI-a</w:t>
      </w:r>
      <w:r w:rsidRPr="004B157D">
        <w:rPr>
          <w:color w:val="auto"/>
        </w:rPr>
        <w:t xml:space="preserve">, dodijelilo 266.000.000,00 HRK, od čega 152.000.000,00 HRK za doprinos Specifičnom cilju 4b1 „Povećanje energetske učinkovitosti i korištenja OIE u proizvodnim industrijama“, a 114.000.000,00 HRK za doprinos postizanju Specifičnog cilja 4b2 „Povećanje energetske učinkovitosti i </w:t>
      </w:r>
      <w:r w:rsidRPr="004B157D">
        <w:rPr>
          <w:color w:val="auto"/>
        </w:rPr>
        <w:lastRenderedPageBreak/>
        <w:t xml:space="preserve">korištenja OIE u privatnom uslužnom sektoru (turizam i trgovina)“. </w:t>
      </w:r>
      <w:bookmarkEnd w:id="28"/>
      <w:r w:rsidRPr="004B157D">
        <w:rPr>
          <w:color w:val="auto"/>
        </w:rPr>
        <w:t xml:space="preserve">Provedbom </w:t>
      </w:r>
      <w:r>
        <w:rPr>
          <w:color w:val="auto"/>
        </w:rPr>
        <w:t>FI-a</w:t>
      </w:r>
      <w:r w:rsidRPr="004B157D">
        <w:rPr>
          <w:color w:val="auto"/>
        </w:rPr>
        <w:t xml:space="preserve"> planira se zadovoljiti potreba za dugoročnim financiranjem predmetnih ulaganja.</w:t>
      </w:r>
    </w:p>
    <w:p w14:paraId="1D52319E" w14:textId="77777777" w:rsidR="00CE77D2" w:rsidRPr="004B157D" w:rsidRDefault="00CE77D2" w:rsidP="00CE77D2">
      <w:pPr>
        <w:ind w:right="426"/>
        <w:jc w:val="both"/>
        <w:rPr>
          <w:color w:val="auto"/>
        </w:rPr>
      </w:pPr>
    </w:p>
    <w:p w14:paraId="7546445A" w14:textId="77777777" w:rsidR="00CE77D2" w:rsidRPr="004B157D" w:rsidRDefault="00CE77D2" w:rsidP="00CE77D2">
      <w:pPr>
        <w:ind w:right="426"/>
        <w:jc w:val="both"/>
        <w:rPr>
          <w:color w:val="auto"/>
        </w:rPr>
      </w:pPr>
      <w:r>
        <w:rPr>
          <w:color w:val="auto"/>
        </w:rPr>
        <w:t>FI</w:t>
      </w:r>
      <w:r w:rsidRPr="004B157D">
        <w:rPr>
          <w:color w:val="auto"/>
        </w:rPr>
        <w:t xml:space="preserve"> je u skladu s člankom 3. Zakona o energetskoj učinkovitosti (NN 127/14), čije ispunjenje doprinosi i ispunjavanju ciljeva iz članaka 1. i 3. Direktive 2012/27/EU Europskog parlamenta i Vijeća od 25. listopada 2012. o energetskoj učinkovitosti kojom se dopunjuju direktive 2009/125/EZ i 2010/30/EU i ukidaju direktive 2004/8/EZ i 2006/32/EZ (SL L 315,14. 11. 2012.). Mjere i prihvatljive aktivnosti su usklađene i s Četvrtim nacionalnim akcijskim planom energetske učinkovitosti (2017-2019).</w:t>
      </w:r>
    </w:p>
    <w:p w14:paraId="23B91540" w14:textId="77777777" w:rsidR="00CE77D2" w:rsidRPr="004B157D" w:rsidRDefault="00CE77D2" w:rsidP="00CE77D2">
      <w:pPr>
        <w:ind w:right="426"/>
        <w:jc w:val="both"/>
        <w:rPr>
          <w:color w:val="auto"/>
        </w:rPr>
      </w:pPr>
    </w:p>
    <w:p w14:paraId="0E71091A" w14:textId="77777777" w:rsidR="00CE77D2" w:rsidRPr="00AE6961" w:rsidRDefault="00CE77D2" w:rsidP="00CE77D2">
      <w:pPr>
        <w:ind w:right="426"/>
        <w:jc w:val="both"/>
        <w:rPr>
          <w:color w:val="auto"/>
          <w:highlight w:val="yellow"/>
        </w:rPr>
      </w:pPr>
      <w:r w:rsidRPr="004B157D">
        <w:rPr>
          <w:color w:val="auto"/>
        </w:rPr>
        <w:t xml:space="preserve">Upravljačko tijelo je dana 13. prosinca 2017. donijelo Odluku o povjeravanju zadatka provedbe </w:t>
      </w:r>
      <w:r>
        <w:rPr>
          <w:color w:val="auto"/>
        </w:rPr>
        <w:t>FI-a</w:t>
      </w:r>
      <w:r w:rsidRPr="004B157D">
        <w:rPr>
          <w:color w:val="auto"/>
        </w:rPr>
        <w:t xml:space="preserve"> Naručitelju te je za potrebe provedbe istoga </w:t>
      </w:r>
      <w:r w:rsidRPr="00AE6961">
        <w:rPr>
          <w:color w:val="auto"/>
        </w:rPr>
        <w:t>6. ožujka 2019</w:t>
      </w:r>
      <w:r w:rsidRPr="004B157D">
        <w:rPr>
          <w:color w:val="auto"/>
        </w:rPr>
        <w:t xml:space="preserve">. sklopljen Sporazum o financiranju između Upravljačkog tijela i Naručitelja. Sporazumom </w:t>
      </w:r>
      <w:r>
        <w:rPr>
          <w:color w:val="auto"/>
        </w:rPr>
        <w:t xml:space="preserve">o financiranju </w:t>
      </w:r>
      <w:r w:rsidRPr="004B157D">
        <w:rPr>
          <w:color w:val="auto"/>
        </w:rPr>
        <w:t xml:space="preserve">Upravljačko tijelo dodijelilo je Naručitelju financijski doprinos iz ESIF-a za </w:t>
      </w:r>
      <w:r>
        <w:rPr>
          <w:color w:val="auto"/>
        </w:rPr>
        <w:t>FI</w:t>
      </w:r>
      <w:r w:rsidRPr="004B157D">
        <w:rPr>
          <w:color w:val="auto"/>
        </w:rPr>
        <w:t xml:space="preserve"> te </w:t>
      </w:r>
      <w:r>
        <w:rPr>
          <w:color w:val="auto"/>
        </w:rPr>
        <w:t xml:space="preserve">dalo nalog </w:t>
      </w:r>
      <w:r w:rsidRPr="004B157D">
        <w:rPr>
          <w:color w:val="auto"/>
        </w:rPr>
        <w:t>Naručitelj</w:t>
      </w:r>
      <w:r>
        <w:rPr>
          <w:color w:val="auto"/>
        </w:rPr>
        <w:t>u</w:t>
      </w:r>
      <w:r w:rsidRPr="004B157D">
        <w:rPr>
          <w:color w:val="auto"/>
        </w:rPr>
        <w:t xml:space="preserve"> za</w:t>
      </w:r>
      <w:r>
        <w:rPr>
          <w:color w:val="auto"/>
        </w:rPr>
        <w:t xml:space="preserve"> njegovu</w:t>
      </w:r>
      <w:r w:rsidRPr="004B157D">
        <w:rPr>
          <w:color w:val="auto"/>
        </w:rPr>
        <w:t xml:space="preserve"> provedbu.</w:t>
      </w:r>
    </w:p>
    <w:p w14:paraId="2176DD8C" w14:textId="77777777" w:rsidR="00CE77D2" w:rsidRPr="004B157D" w:rsidRDefault="00CE77D2" w:rsidP="00CE77D2">
      <w:pPr>
        <w:ind w:right="426"/>
        <w:jc w:val="both"/>
        <w:rPr>
          <w:color w:val="auto"/>
        </w:rPr>
      </w:pPr>
    </w:p>
    <w:p w14:paraId="681E190D" w14:textId="77777777" w:rsidR="00CE77D2" w:rsidRPr="00785541" w:rsidRDefault="00CE77D2" w:rsidP="00CE77D2">
      <w:pPr>
        <w:ind w:right="426"/>
        <w:jc w:val="both"/>
        <w:rPr>
          <w:b/>
          <w:bCs/>
        </w:rPr>
      </w:pPr>
      <w:r w:rsidRPr="007F5D3D">
        <w:rPr>
          <w:color w:val="auto"/>
        </w:rPr>
        <w:t>Predmet javne nabave su</w:t>
      </w:r>
      <w:r w:rsidRPr="007F5D3D">
        <w:rPr>
          <w:rFonts w:eastAsiaTheme="minorHAnsi"/>
          <w:color w:val="auto"/>
          <w:sz w:val="36"/>
          <w:szCs w:val="36"/>
          <w:lang w:eastAsia="en-US" w:bidi="ar-SA"/>
        </w:rPr>
        <w:t xml:space="preserve"> </w:t>
      </w:r>
      <w:r w:rsidRPr="007F5D3D">
        <w:t xml:space="preserve">usluge </w:t>
      </w:r>
      <w:r>
        <w:t>Financijskih posrednika</w:t>
      </w:r>
      <w:r w:rsidRPr="007F5D3D">
        <w:t xml:space="preserve"> za provedbu </w:t>
      </w:r>
      <w:r>
        <w:t>FI-a</w:t>
      </w:r>
      <w:r w:rsidRPr="007F5D3D">
        <w:t xml:space="preserve"> koji se uvodi u okviru Operativnog programa „Konkurentnost i kohezija 2014. - 2020., </w:t>
      </w:r>
      <w:r w:rsidRPr="007F5D3D">
        <w:rPr>
          <w:bCs/>
        </w:rPr>
        <w:t>odnosno</w:t>
      </w:r>
      <w:r>
        <w:rPr>
          <w:bCs/>
        </w:rPr>
        <w:t xml:space="preserve"> </w:t>
      </w:r>
      <w:r w:rsidRPr="007F5D3D">
        <w:rPr>
          <w:color w:val="auto"/>
        </w:rPr>
        <w:t xml:space="preserve">usluge Gospodarskih subjekata koji će potpisom Ugovora o javnoj nabavi s Naručiteljem obnašati uloge Financijskih </w:t>
      </w:r>
      <w:r w:rsidRPr="00903D17">
        <w:rPr>
          <w:color w:val="auto"/>
        </w:rPr>
        <w:t>posrednika (</w:t>
      </w:r>
      <w:r w:rsidRPr="00587DFF">
        <w:rPr>
          <w:color w:val="auto"/>
        </w:rPr>
        <w:t>obavljajući administrativne, platne i poslove osiguranja</w:t>
      </w:r>
      <w:r w:rsidRPr="00903D17">
        <w:rPr>
          <w:color w:val="auto"/>
        </w:rPr>
        <w:t>),</w:t>
      </w:r>
      <w:r w:rsidRPr="007F5D3D">
        <w:rPr>
          <w:color w:val="auto"/>
        </w:rPr>
        <w:t xml:space="preserve"> čime će im Naručitelj staviti na raspolaganje sredstva iz ESIF-a</w:t>
      </w:r>
      <w:r>
        <w:rPr>
          <w:color w:val="auto"/>
        </w:rPr>
        <w:t xml:space="preserve">, koji u svojoj naravi predstavljaju </w:t>
      </w:r>
      <w:r w:rsidRPr="004B157D">
        <w:rPr>
          <w:color w:val="auto"/>
        </w:rPr>
        <w:t xml:space="preserve">dugoročne investicijske kredite namijenjene </w:t>
      </w:r>
      <w:r>
        <w:rPr>
          <w:color w:val="auto"/>
        </w:rPr>
        <w:t>Krajnjim primateljima</w:t>
      </w:r>
      <w:r w:rsidRPr="00757376">
        <w:rPr>
          <w:color w:val="auto"/>
        </w:rPr>
        <w:t>.</w:t>
      </w:r>
    </w:p>
    <w:p w14:paraId="65B3F5B7" w14:textId="77777777" w:rsidR="00CE77D2" w:rsidRPr="00757376" w:rsidRDefault="00CE77D2" w:rsidP="00CE77D2">
      <w:pPr>
        <w:ind w:right="426"/>
        <w:jc w:val="both"/>
        <w:rPr>
          <w:color w:val="auto"/>
        </w:rPr>
      </w:pPr>
    </w:p>
    <w:p w14:paraId="43E66032" w14:textId="14D70A9D" w:rsidR="00CE77D2" w:rsidRPr="00757376" w:rsidRDefault="00CE77D2" w:rsidP="00CE77D2">
      <w:pPr>
        <w:ind w:right="426"/>
        <w:jc w:val="both"/>
        <w:rPr>
          <w:color w:val="auto"/>
        </w:rPr>
      </w:pPr>
      <w:r w:rsidRPr="00757376">
        <w:rPr>
          <w:color w:val="auto"/>
        </w:rPr>
        <w:t xml:space="preserve">Detaljan opis predmeta nabave s tehničkim specifikacijama </w:t>
      </w:r>
      <w:r>
        <w:rPr>
          <w:color w:val="auto"/>
        </w:rPr>
        <w:t>FI-a</w:t>
      </w:r>
      <w:r w:rsidRPr="00757376">
        <w:rPr>
          <w:color w:val="auto"/>
        </w:rPr>
        <w:t xml:space="preserve"> i posebnim uvjetima za izvršenje </w:t>
      </w:r>
      <w:r w:rsidR="00031E7F">
        <w:rPr>
          <w:color w:val="auto"/>
        </w:rPr>
        <w:t>U</w:t>
      </w:r>
      <w:r w:rsidR="00031E7F" w:rsidRPr="004731E2">
        <w:rPr>
          <w:color w:val="auto"/>
        </w:rPr>
        <w:t>govora</w:t>
      </w:r>
      <w:r w:rsidR="00031E7F">
        <w:rPr>
          <w:color w:val="auto"/>
        </w:rPr>
        <w:t xml:space="preserve"> o javnoj nabavi</w:t>
      </w:r>
      <w:r w:rsidRPr="00757376">
        <w:rPr>
          <w:color w:val="auto"/>
        </w:rPr>
        <w:t>, nalazi se u Opis</w:t>
      </w:r>
      <w:r>
        <w:rPr>
          <w:color w:val="auto"/>
        </w:rPr>
        <w:t>u</w:t>
      </w:r>
      <w:r w:rsidRPr="00757376">
        <w:rPr>
          <w:color w:val="auto"/>
        </w:rPr>
        <w:t xml:space="preserve"> predmeta nabave i tehničke specifikacije </w:t>
      </w:r>
      <w:r>
        <w:rPr>
          <w:color w:val="auto"/>
        </w:rPr>
        <w:t>FI-a</w:t>
      </w:r>
      <w:r w:rsidRPr="00757376">
        <w:rPr>
          <w:color w:val="auto"/>
        </w:rPr>
        <w:t xml:space="preserve"> </w:t>
      </w:r>
      <w:r>
        <w:rPr>
          <w:color w:val="auto"/>
        </w:rPr>
        <w:t xml:space="preserve">koji je </w:t>
      </w:r>
      <w:r w:rsidRPr="00757376">
        <w:rPr>
          <w:color w:val="auto"/>
        </w:rPr>
        <w:t xml:space="preserve">Prilog </w:t>
      </w:r>
      <w:r w:rsidR="002E3048">
        <w:rPr>
          <w:color w:val="auto"/>
        </w:rPr>
        <w:t>1.</w:t>
      </w:r>
      <w:r w:rsidRPr="00757376">
        <w:rPr>
          <w:color w:val="auto"/>
        </w:rPr>
        <w:t xml:space="preserve"> </w:t>
      </w:r>
      <w:proofErr w:type="spellStart"/>
      <w:r>
        <w:rPr>
          <w:color w:val="auto"/>
        </w:rPr>
        <w:t>DoN</w:t>
      </w:r>
      <w:proofErr w:type="spellEnd"/>
      <w:r>
        <w:rPr>
          <w:color w:val="auto"/>
        </w:rPr>
        <w:t>-</w:t>
      </w:r>
      <w:r w:rsidR="00031E7F">
        <w:rPr>
          <w:color w:val="auto"/>
        </w:rPr>
        <w:t>a</w:t>
      </w:r>
      <w:r w:rsidRPr="00757376">
        <w:rPr>
          <w:color w:val="auto"/>
        </w:rPr>
        <w:t>.</w:t>
      </w:r>
    </w:p>
    <w:p w14:paraId="78053B86" w14:textId="77777777" w:rsidR="00CE77D2" w:rsidRPr="00757376" w:rsidRDefault="00CE77D2" w:rsidP="00CE77D2">
      <w:pPr>
        <w:ind w:right="426"/>
        <w:rPr>
          <w:color w:val="auto"/>
        </w:rPr>
      </w:pPr>
    </w:p>
    <w:p w14:paraId="3640C707" w14:textId="0A6C2BCD" w:rsidR="00CE77D2" w:rsidRPr="002E3048" w:rsidRDefault="00CE77D2" w:rsidP="002E3048">
      <w:pPr>
        <w:pStyle w:val="Heading3"/>
        <w:numPr>
          <w:ilvl w:val="2"/>
          <w:numId w:val="2"/>
        </w:numPr>
        <w:ind w:right="426"/>
        <w:rPr>
          <w:rFonts w:ascii="Times New Roman" w:hAnsi="Times New Roman" w:cs="Times New Roman"/>
          <w:b/>
          <w:color w:val="auto"/>
        </w:rPr>
      </w:pPr>
      <w:bookmarkStart w:id="29" w:name="_Toc3538442"/>
      <w:bookmarkStart w:id="30" w:name="_Toc3902165"/>
      <w:r w:rsidRPr="002E3048">
        <w:rPr>
          <w:rFonts w:ascii="Times New Roman" w:hAnsi="Times New Roman" w:cs="Times New Roman"/>
          <w:b/>
          <w:color w:val="auto"/>
        </w:rPr>
        <w:t>Količina predmeta nabave</w:t>
      </w:r>
      <w:bookmarkEnd w:id="29"/>
      <w:bookmarkEnd w:id="30"/>
    </w:p>
    <w:p w14:paraId="6E203341" w14:textId="77777777" w:rsidR="00CE77D2" w:rsidRPr="00757376" w:rsidRDefault="00CE77D2" w:rsidP="00CE77D2">
      <w:pPr>
        <w:ind w:right="426"/>
        <w:rPr>
          <w:color w:val="auto"/>
        </w:rPr>
      </w:pPr>
    </w:p>
    <w:p w14:paraId="645B2B0A" w14:textId="24FA9DE9" w:rsidR="00CE77D2" w:rsidRPr="00757376" w:rsidRDefault="00CE77D2" w:rsidP="00CE77D2">
      <w:pPr>
        <w:ind w:right="426"/>
        <w:jc w:val="both"/>
        <w:rPr>
          <w:color w:val="auto"/>
        </w:rPr>
      </w:pPr>
      <w:r w:rsidRPr="00757376">
        <w:rPr>
          <w:color w:val="auto"/>
        </w:rPr>
        <w:t>Količina predmeta nabave određena je u Troškovnicima za svaku</w:t>
      </w:r>
      <w:r>
        <w:rPr>
          <w:color w:val="auto"/>
        </w:rPr>
        <w:t xml:space="preserve"> </w:t>
      </w:r>
      <w:r w:rsidR="00E12680">
        <w:rPr>
          <w:color w:val="auto"/>
        </w:rPr>
        <w:t>G</w:t>
      </w:r>
      <w:r w:rsidRPr="00757376">
        <w:rPr>
          <w:color w:val="auto"/>
        </w:rPr>
        <w:t>rupu predmeta</w:t>
      </w:r>
      <w:r>
        <w:rPr>
          <w:color w:val="auto"/>
        </w:rPr>
        <w:t xml:space="preserve"> </w:t>
      </w:r>
      <w:r w:rsidRPr="00757376">
        <w:rPr>
          <w:color w:val="auto"/>
        </w:rPr>
        <w:t>nabave</w:t>
      </w:r>
      <w:r>
        <w:rPr>
          <w:color w:val="auto"/>
        </w:rPr>
        <w:t xml:space="preserve">, </w:t>
      </w:r>
      <w:r w:rsidRPr="00757376">
        <w:rPr>
          <w:color w:val="auto"/>
        </w:rPr>
        <w:t>koji se nalaze u Prilozima</w:t>
      </w:r>
      <w:r>
        <w:rPr>
          <w:color w:val="auto"/>
        </w:rPr>
        <w:t xml:space="preserve"> broj</w:t>
      </w:r>
      <w:r w:rsidRPr="00757376">
        <w:rPr>
          <w:color w:val="auto"/>
        </w:rPr>
        <w:t xml:space="preserve"> 3., 4.</w:t>
      </w:r>
      <w:r w:rsidR="0096723F">
        <w:rPr>
          <w:color w:val="auto"/>
        </w:rPr>
        <w:t xml:space="preserve"> i</w:t>
      </w:r>
      <w:r>
        <w:rPr>
          <w:color w:val="auto"/>
        </w:rPr>
        <w:t xml:space="preserve"> </w:t>
      </w:r>
      <w:r w:rsidRPr="00757376">
        <w:rPr>
          <w:color w:val="auto"/>
        </w:rPr>
        <w:t>5.</w:t>
      </w:r>
    </w:p>
    <w:p w14:paraId="0A7AFA0A" w14:textId="77777777" w:rsidR="00D768FA" w:rsidRDefault="00D768FA" w:rsidP="00D768FA">
      <w:pPr>
        <w:ind w:right="426"/>
        <w:jc w:val="both"/>
        <w:rPr>
          <w:color w:val="auto"/>
        </w:rPr>
      </w:pPr>
    </w:p>
    <w:p w14:paraId="58756A89" w14:textId="20067979" w:rsidR="00D768FA" w:rsidRPr="002E3048" w:rsidRDefault="00D768FA" w:rsidP="002E3048">
      <w:pPr>
        <w:pStyle w:val="Heading3"/>
        <w:numPr>
          <w:ilvl w:val="2"/>
          <w:numId w:val="2"/>
        </w:numPr>
        <w:ind w:right="426"/>
        <w:rPr>
          <w:rFonts w:ascii="Times New Roman" w:hAnsi="Times New Roman" w:cs="Times New Roman"/>
          <w:b/>
          <w:color w:val="auto"/>
        </w:rPr>
      </w:pPr>
      <w:bookmarkStart w:id="31" w:name="_Toc3538443"/>
      <w:bookmarkStart w:id="32" w:name="_Toc3902166"/>
      <w:r w:rsidRPr="002E3048">
        <w:rPr>
          <w:rFonts w:ascii="Times New Roman" w:hAnsi="Times New Roman" w:cs="Times New Roman"/>
          <w:b/>
          <w:color w:val="auto"/>
        </w:rPr>
        <w:t>Opcije i moguća obnavljanja ugovora</w:t>
      </w:r>
      <w:bookmarkEnd w:id="31"/>
      <w:bookmarkEnd w:id="32"/>
    </w:p>
    <w:p w14:paraId="2B84F0F3" w14:textId="76110A78" w:rsidR="00D768FA" w:rsidRDefault="00D768FA" w:rsidP="00D768FA">
      <w:pPr>
        <w:ind w:right="426"/>
        <w:jc w:val="both"/>
        <w:rPr>
          <w:color w:val="auto"/>
        </w:rPr>
      </w:pPr>
      <w:r>
        <w:rPr>
          <w:color w:val="auto"/>
        </w:rPr>
        <w:t>Nije primjenjivo</w:t>
      </w:r>
      <w:r w:rsidR="00BD049B">
        <w:rPr>
          <w:color w:val="auto"/>
        </w:rPr>
        <w:t>.</w:t>
      </w:r>
    </w:p>
    <w:p w14:paraId="261C5253" w14:textId="77777777" w:rsidR="00D768FA" w:rsidRDefault="00D768FA" w:rsidP="00D768FA">
      <w:pPr>
        <w:ind w:right="426"/>
        <w:jc w:val="both"/>
        <w:rPr>
          <w:color w:val="auto"/>
        </w:rPr>
      </w:pPr>
    </w:p>
    <w:p w14:paraId="278F0EE6" w14:textId="17E4C57F" w:rsidR="00D768FA" w:rsidRPr="002E3048" w:rsidRDefault="00D768FA" w:rsidP="002E3048">
      <w:pPr>
        <w:pStyle w:val="Heading3"/>
        <w:numPr>
          <w:ilvl w:val="2"/>
          <w:numId w:val="2"/>
        </w:numPr>
        <w:ind w:right="426"/>
        <w:rPr>
          <w:rFonts w:ascii="Times New Roman" w:hAnsi="Times New Roman" w:cs="Times New Roman"/>
          <w:b/>
          <w:color w:val="auto"/>
        </w:rPr>
      </w:pPr>
      <w:bookmarkStart w:id="33" w:name="_Toc3902167"/>
      <w:bookmarkStart w:id="34" w:name="_Toc3538444"/>
      <w:r w:rsidRPr="002E3048">
        <w:rPr>
          <w:rFonts w:ascii="Times New Roman" w:hAnsi="Times New Roman" w:cs="Times New Roman"/>
          <w:b/>
          <w:color w:val="auto"/>
        </w:rPr>
        <w:t>Troškovnik</w:t>
      </w:r>
      <w:bookmarkEnd w:id="33"/>
      <w:r w:rsidRPr="002E3048">
        <w:rPr>
          <w:rFonts w:ascii="Times New Roman" w:hAnsi="Times New Roman" w:cs="Times New Roman"/>
          <w:b/>
          <w:color w:val="auto"/>
        </w:rPr>
        <w:t xml:space="preserve"> </w:t>
      </w:r>
      <w:bookmarkEnd w:id="34"/>
    </w:p>
    <w:p w14:paraId="363B51BE" w14:textId="77777777" w:rsidR="00D768FA" w:rsidRDefault="00D768FA" w:rsidP="00D768FA">
      <w:pPr>
        <w:ind w:right="426"/>
        <w:rPr>
          <w:color w:val="auto"/>
        </w:rPr>
      </w:pPr>
    </w:p>
    <w:p w14:paraId="2F04A25D" w14:textId="73BD6152" w:rsidR="00511A3F" w:rsidRPr="00553438" w:rsidRDefault="00511A3F" w:rsidP="00511A3F">
      <w:pPr>
        <w:ind w:right="426"/>
        <w:jc w:val="both"/>
        <w:rPr>
          <w:color w:val="auto"/>
        </w:rPr>
      </w:pPr>
      <w:r w:rsidRPr="00553438">
        <w:rPr>
          <w:color w:val="auto"/>
        </w:rPr>
        <w:t>Obrazac Troškovnika se nalazi u Prilozima broj 3</w:t>
      </w:r>
      <w:r w:rsidR="00413127">
        <w:rPr>
          <w:color w:val="auto"/>
        </w:rPr>
        <w:t>.</w:t>
      </w:r>
      <w:r w:rsidRPr="00553438">
        <w:rPr>
          <w:color w:val="auto"/>
        </w:rPr>
        <w:t>, 4</w:t>
      </w:r>
      <w:r w:rsidR="00413127">
        <w:rPr>
          <w:color w:val="auto"/>
        </w:rPr>
        <w:t>.</w:t>
      </w:r>
      <w:r w:rsidRPr="00553438">
        <w:rPr>
          <w:color w:val="auto"/>
        </w:rPr>
        <w:t xml:space="preserve"> i 5</w:t>
      </w:r>
      <w:r w:rsidR="00413127">
        <w:rPr>
          <w:color w:val="auto"/>
        </w:rPr>
        <w:t>.</w:t>
      </w:r>
      <w:r w:rsidRPr="00553438">
        <w:rPr>
          <w:color w:val="auto"/>
        </w:rPr>
        <w:t>, za svaku Grupu predmeta nabave.</w:t>
      </w:r>
    </w:p>
    <w:p w14:paraId="7D0A794E" w14:textId="2815A6B0" w:rsidR="00511A3F" w:rsidRPr="00553438" w:rsidRDefault="00511A3F" w:rsidP="00511A3F">
      <w:pPr>
        <w:ind w:right="426"/>
        <w:jc w:val="both"/>
        <w:rPr>
          <w:color w:val="auto"/>
        </w:rPr>
      </w:pPr>
    </w:p>
    <w:p w14:paraId="15DC97D4" w14:textId="77777777" w:rsidR="00511A3F" w:rsidRPr="00553438" w:rsidRDefault="00511A3F" w:rsidP="00511A3F">
      <w:pPr>
        <w:ind w:right="426"/>
        <w:jc w:val="both"/>
        <w:rPr>
          <w:color w:val="auto"/>
        </w:rPr>
      </w:pPr>
      <w:r w:rsidRPr="00553438">
        <w:rPr>
          <w:color w:val="auto"/>
        </w:rPr>
        <w:t>Ponuditeljima nije dopušteno mijenjati opise predmeta nabave te predviđene količine u Troškovniku niti na drugi način mijenjati sadržaj troškovnika (osim u dijelovima izrijekom predviđenim za popunjavanje od strane Ponuditelja. Troškovnik je dopušteno ispunjavati elektronički u predviđenim dijelovima i to se neće smatrati mijenjanjem i nadopunjavanjem teksta Dokumentacije za nadmetanje.</w:t>
      </w:r>
    </w:p>
    <w:p w14:paraId="5BAEFFC1" w14:textId="77777777" w:rsidR="00511A3F" w:rsidRPr="00553438" w:rsidRDefault="00511A3F" w:rsidP="00511A3F">
      <w:pPr>
        <w:ind w:right="426"/>
        <w:rPr>
          <w:color w:val="auto"/>
        </w:rPr>
      </w:pPr>
    </w:p>
    <w:p w14:paraId="6396759D" w14:textId="2994174C" w:rsidR="00511A3F" w:rsidRPr="00553438" w:rsidRDefault="00511A3F" w:rsidP="00511A3F">
      <w:pPr>
        <w:ind w:right="426"/>
        <w:rPr>
          <w:color w:val="auto"/>
        </w:rPr>
      </w:pPr>
      <w:r w:rsidRPr="00553438">
        <w:rPr>
          <w:color w:val="auto"/>
        </w:rPr>
        <w:t>Troškovnik nije potrebno potpisati ni ovjeravati pečatom.</w:t>
      </w:r>
    </w:p>
    <w:p w14:paraId="314E77C8" w14:textId="77777777" w:rsidR="00D42FBD" w:rsidRPr="00553438" w:rsidRDefault="00D42FBD" w:rsidP="00511A3F">
      <w:pPr>
        <w:ind w:right="426"/>
        <w:rPr>
          <w:color w:val="auto"/>
        </w:rPr>
      </w:pPr>
    </w:p>
    <w:p w14:paraId="626CD07E" w14:textId="42886A8F" w:rsidR="00CE77D2" w:rsidRDefault="00CE77D2" w:rsidP="00D05A00">
      <w:pPr>
        <w:pStyle w:val="Heading2"/>
        <w:numPr>
          <w:ilvl w:val="1"/>
          <w:numId w:val="2"/>
        </w:numPr>
        <w:ind w:right="426"/>
        <w:rPr>
          <w:rFonts w:ascii="Times New Roman" w:hAnsi="Times New Roman" w:cs="Times New Roman"/>
          <w:b/>
          <w:color w:val="auto"/>
          <w:sz w:val="24"/>
          <w:szCs w:val="24"/>
        </w:rPr>
      </w:pPr>
      <w:bookmarkStart w:id="35" w:name="_Toc3902168"/>
      <w:bookmarkStart w:id="36" w:name="_Toc3538450"/>
      <w:r w:rsidRPr="00D05A00">
        <w:rPr>
          <w:rFonts w:ascii="Times New Roman" w:hAnsi="Times New Roman" w:cs="Times New Roman"/>
          <w:b/>
          <w:color w:val="auto"/>
          <w:sz w:val="24"/>
          <w:szCs w:val="24"/>
        </w:rPr>
        <w:lastRenderedPageBreak/>
        <w:t>OPIS I OZNAKA GRUPA PREDMETA NABAVE</w:t>
      </w:r>
      <w:bookmarkEnd w:id="35"/>
      <w:r w:rsidRPr="00D05A00">
        <w:rPr>
          <w:rFonts w:ascii="Times New Roman" w:hAnsi="Times New Roman" w:cs="Times New Roman"/>
          <w:b/>
          <w:color w:val="auto"/>
          <w:sz w:val="24"/>
          <w:szCs w:val="24"/>
        </w:rPr>
        <w:t xml:space="preserve"> </w:t>
      </w:r>
      <w:bookmarkEnd w:id="36"/>
    </w:p>
    <w:p w14:paraId="066CC85E" w14:textId="77777777" w:rsidR="00D05A00" w:rsidRPr="00D05A00" w:rsidRDefault="00D05A00" w:rsidP="00D05A00"/>
    <w:p w14:paraId="7D59FCDB" w14:textId="257EB661" w:rsidR="007D036B" w:rsidRPr="00D75FBC" w:rsidRDefault="007D036B" w:rsidP="007D036B">
      <w:pPr>
        <w:jc w:val="both"/>
        <w:rPr>
          <w:color w:val="auto"/>
        </w:rPr>
      </w:pPr>
      <w:r w:rsidRPr="00D75FBC">
        <w:rPr>
          <w:color w:val="auto"/>
        </w:rPr>
        <w:t xml:space="preserve">Predmet nabave podijeljen je u </w:t>
      </w:r>
      <w:r w:rsidR="0096723F">
        <w:rPr>
          <w:color w:val="auto"/>
        </w:rPr>
        <w:t>tri</w:t>
      </w:r>
      <w:r w:rsidR="0096723F" w:rsidRPr="00D75FBC">
        <w:rPr>
          <w:color w:val="auto"/>
        </w:rPr>
        <w:t xml:space="preserve"> </w:t>
      </w:r>
      <w:r w:rsidRPr="00D75FBC">
        <w:rPr>
          <w:color w:val="auto"/>
        </w:rPr>
        <w:t>Grup</w:t>
      </w:r>
      <w:r w:rsidR="0096723F">
        <w:rPr>
          <w:color w:val="auto"/>
        </w:rPr>
        <w:t>e</w:t>
      </w:r>
      <w:r w:rsidRPr="00D75FBC">
        <w:rPr>
          <w:color w:val="auto"/>
        </w:rPr>
        <w:t xml:space="preserve"> predmeta nabave:</w:t>
      </w:r>
    </w:p>
    <w:p w14:paraId="526FC526" w14:textId="59EB75EC" w:rsidR="0096723F" w:rsidRPr="00413127" w:rsidRDefault="0096723F" w:rsidP="00115CE5">
      <w:pPr>
        <w:pStyle w:val="ListParagraph"/>
        <w:widowControl/>
        <w:numPr>
          <w:ilvl w:val="0"/>
          <w:numId w:val="26"/>
        </w:numPr>
        <w:rPr>
          <w:noProof/>
          <w:color w:val="auto"/>
          <w:szCs w:val="20"/>
          <w:lang w:bidi="ar-SA"/>
        </w:rPr>
      </w:pPr>
      <w:r w:rsidRPr="00413127">
        <w:rPr>
          <w:noProof/>
          <w:color w:val="auto"/>
          <w:szCs w:val="20"/>
          <w:lang w:bidi="ar-SA"/>
        </w:rPr>
        <w:t>Grupa predmeta nabave procijenjene vrijednosti nabave u iznosu od 7.200.000,00 kuna kojoj pripada Kvota u iznosu od 90.000.000,00 kuna,</w:t>
      </w:r>
    </w:p>
    <w:p w14:paraId="24EB1D65" w14:textId="77777777" w:rsidR="0096723F" w:rsidRPr="00413127" w:rsidRDefault="0096723F" w:rsidP="0096723F">
      <w:pPr>
        <w:widowControl/>
        <w:ind w:left="720"/>
        <w:rPr>
          <w:noProof/>
          <w:color w:val="auto"/>
          <w:szCs w:val="20"/>
          <w:lang w:bidi="ar-SA"/>
        </w:rPr>
      </w:pPr>
    </w:p>
    <w:p w14:paraId="6AD37651" w14:textId="2A5DF742" w:rsidR="0096723F" w:rsidRPr="00413127" w:rsidRDefault="0096723F" w:rsidP="00115CE5">
      <w:pPr>
        <w:pStyle w:val="ListParagraph"/>
        <w:widowControl/>
        <w:numPr>
          <w:ilvl w:val="0"/>
          <w:numId w:val="26"/>
        </w:numPr>
        <w:rPr>
          <w:noProof/>
          <w:color w:val="auto"/>
          <w:szCs w:val="20"/>
          <w:lang w:bidi="ar-SA"/>
        </w:rPr>
      </w:pPr>
      <w:r w:rsidRPr="00413127">
        <w:rPr>
          <w:noProof/>
          <w:color w:val="auto"/>
          <w:szCs w:val="20"/>
          <w:lang w:bidi="ar-SA"/>
        </w:rPr>
        <w:t>Grupa predmeta nabave procijenjene vrijednosti nabave u iznosu od 6.800.000,00 kuna kojoj pripada Kvota u iznosu 85.000.000,00 kuna,</w:t>
      </w:r>
    </w:p>
    <w:p w14:paraId="4D6EFE55" w14:textId="77777777" w:rsidR="0096723F" w:rsidRPr="00413127" w:rsidRDefault="0096723F" w:rsidP="0096723F">
      <w:pPr>
        <w:pStyle w:val="ListParagraph"/>
        <w:widowControl/>
        <w:rPr>
          <w:noProof/>
          <w:color w:val="auto"/>
          <w:szCs w:val="20"/>
          <w:lang w:bidi="ar-SA"/>
        </w:rPr>
      </w:pPr>
    </w:p>
    <w:p w14:paraId="361FD4ED" w14:textId="44025E0E" w:rsidR="0096723F" w:rsidRPr="00413127" w:rsidRDefault="0096723F" w:rsidP="00115CE5">
      <w:pPr>
        <w:pStyle w:val="ListParagraph"/>
        <w:widowControl/>
        <w:numPr>
          <w:ilvl w:val="0"/>
          <w:numId w:val="26"/>
        </w:numPr>
        <w:rPr>
          <w:noProof/>
          <w:color w:val="auto"/>
          <w:szCs w:val="20"/>
          <w:lang w:bidi="ar-SA"/>
        </w:rPr>
      </w:pPr>
      <w:r w:rsidRPr="00413127">
        <w:rPr>
          <w:noProof/>
          <w:color w:val="auto"/>
          <w:szCs w:val="20"/>
          <w:lang w:bidi="ar-SA"/>
        </w:rPr>
        <w:t>Grupa predmeta nabave procijenjene vrijednosti nabave u iznosu od 6.000.000,00 kuna kojoj pripada Kvota  u iznosu 75.000.000,00 kuna</w:t>
      </w:r>
      <w:r w:rsidR="00571171">
        <w:rPr>
          <w:noProof/>
          <w:color w:val="auto"/>
          <w:szCs w:val="20"/>
          <w:lang w:bidi="ar-SA"/>
        </w:rPr>
        <w:t>.</w:t>
      </w:r>
    </w:p>
    <w:p w14:paraId="051EC2BE" w14:textId="77777777" w:rsidR="00CE77D2" w:rsidRPr="00413127" w:rsidRDefault="00CE77D2" w:rsidP="00CE77D2">
      <w:pPr>
        <w:ind w:right="426"/>
        <w:jc w:val="both"/>
        <w:rPr>
          <w:color w:val="auto"/>
          <w:sz w:val="32"/>
        </w:rPr>
      </w:pPr>
    </w:p>
    <w:p w14:paraId="08219C3D" w14:textId="1733AAB7" w:rsidR="00CE77D2" w:rsidRPr="00757376" w:rsidRDefault="00CE77D2" w:rsidP="00CE77D2">
      <w:pPr>
        <w:ind w:right="426"/>
        <w:jc w:val="both"/>
        <w:rPr>
          <w:color w:val="auto"/>
        </w:rPr>
      </w:pPr>
      <w:r w:rsidRPr="00757376">
        <w:rPr>
          <w:color w:val="auto"/>
        </w:rPr>
        <w:t>Sukladno odredbi članka 17. ZJN</w:t>
      </w:r>
      <w:r>
        <w:rPr>
          <w:color w:val="auto"/>
        </w:rPr>
        <w:t>-a</w:t>
      </w:r>
      <w:r w:rsidRPr="00757376">
        <w:rPr>
          <w:color w:val="auto"/>
        </w:rPr>
        <w:t xml:space="preserve"> 2016, izračun procijenjene vrijednosti nabave temelji se na ukupnom iznosu predmeta nabave, bez PDV</w:t>
      </w:r>
      <w:r w:rsidR="00A05A3F">
        <w:rPr>
          <w:color w:val="auto"/>
        </w:rPr>
        <w:t>-a</w:t>
      </w:r>
      <w:r w:rsidR="00654130">
        <w:rPr>
          <w:color w:val="auto"/>
        </w:rPr>
        <w:t>.</w:t>
      </w:r>
      <w:r w:rsidRPr="00757376">
        <w:rPr>
          <w:color w:val="auto"/>
        </w:rPr>
        <w:t xml:space="preserve"> </w:t>
      </w:r>
    </w:p>
    <w:p w14:paraId="0C737FE5" w14:textId="77777777" w:rsidR="00CE77D2" w:rsidRPr="00757376" w:rsidRDefault="00CE77D2" w:rsidP="00CE77D2">
      <w:pPr>
        <w:ind w:right="426"/>
        <w:jc w:val="both"/>
        <w:rPr>
          <w:color w:val="auto"/>
        </w:rPr>
      </w:pPr>
    </w:p>
    <w:p w14:paraId="37752C13" w14:textId="0CC9021C" w:rsidR="00D75FBC" w:rsidRPr="00D75FBC" w:rsidRDefault="00D76AD2" w:rsidP="00D75FBC">
      <w:pPr>
        <w:ind w:right="426"/>
        <w:jc w:val="both"/>
        <w:rPr>
          <w:color w:val="auto"/>
        </w:rPr>
      </w:pPr>
      <w:r>
        <w:rPr>
          <w:color w:val="auto"/>
        </w:rPr>
        <w:t xml:space="preserve">Procijenjena vrijednost </w:t>
      </w:r>
      <w:r w:rsidRPr="00D75FBC">
        <w:rPr>
          <w:color w:val="auto"/>
        </w:rPr>
        <w:t>Grup</w:t>
      </w:r>
      <w:r>
        <w:rPr>
          <w:color w:val="auto"/>
        </w:rPr>
        <w:t>a</w:t>
      </w:r>
      <w:r w:rsidRPr="00D75FBC">
        <w:rPr>
          <w:color w:val="auto"/>
        </w:rPr>
        <w:t xml:space="preserve"> </w:t>
      </w:r>
      <w:r w:rsidR="00D75FBC" w:rsidRPr="00D75FBC">
        <w:rPr>
          <w:color w:val="auto"/>
        </w:rPr>
        <w:t>predmeta nabave izračunat</w:t>
      </w:r>
      <w:r>
        <w:rPr>
          <w:color w:val="auto"/>
        </w:rPr>
        <w:t>a</w:t>
      </w:r>
      <w:r w:rsidR="00D75FBC" w:rsidRPr="00D75FBC">
        <w:rPr>
          <w:color w:val="auto"/>
        </w:rPr>
        <w:t xml:space="preserve"> </w:t>
      </w:r>
      <w:r>
        <w:rPr>
          <w:color w:val="auto"/>
        </w:rPr>
        <w:t>je</w:t>
      </w:r>
      <w:r w:rsidR="00D75FBC" w:rsidRPr="00D75FBC">
        <w:rPr>
          <w:color w:val="auto"/>
        </w:rPr>
        <w:t xml:space="preserve"> sukladno članku 13. stavku 3. točki c) Delegirane Uredbe Komisije 480/2014 sukladno kojoj naknade </w:t>
      </w:r>
      <w:r w:rsidR="00571171">
        <w:rPr>
          <w:color w:val="auto"/>
        </w:rPr>
        <w:t xml:space="preserve">Financijskih posrednika </w:t>
      </w:r>
      <w:r w:rsidR="00D75FBC" w:rsidRPr="00D75FBC">
        <w:rPr>
          <w:color w:val="auto"/>
        </w:rPr>
        <w:t xml:space="preserve">mogu iznositi najviše 8% iznosa programskih doprinosa uplaćenih financijskom instrumentu (pri čemu se napominje kako se pojam “programski doprinos“ odnosi na </w:t>
      </w:r>
      <w:r w:rsidR="00C26FD8">
        <w:rPr>
          <w:color w:val="auto"/>
        </w:rPr>
        <w:t>S</w:t>
      </w:r>
      <w:r w:rsidR="00C26FD8" w:rsidRPr="00D75FBC">
        <w:rPr>
          <w:color w:val="auto"/>
        </w:rPr>
        <w:t>redstva</w:t>
      </w:r>
      <w:r w:rsidR="00D75FBC" w:rsidRPr="00D75FBC">
        <w:rPr>
          <w:color w:val="auto"/>
        </w:rPr>
        <w:t xml:space="preserve"> ESIF-a). </w:t>
      </w:r>
    </w:p>
    <w:p w14:paraId="2528A1A2" w14:textId="77777777" w:rsidR="00D75FBC" w:rsidRPr="00D75FBC" w:rsidRDefault="00D75FBC" w:rsidP="00D75FBC">
      <w:pPr>
        <w:ind w:right="426"/>
        <w:jc w:val="both"/>
        <w:rPr>
          <w:color w:val="auto"/>
        </w:rPr>
      </w:pPr>
    </w:p>
    <w:p w14:paraId="05EC41D5" w14:textId="21F15F48" w:rsidR="00D75FBC" w:rsidRPr="00654130" w:rsidRDefault="00D75FBC" w:rsidP="00D75FBC">
      <w:pPr>
        <w:ind w:right="426"/>
        <w:jc w:val="both"/>
        <w:rPr>
          <w:color w:val="auto"/>
        </w:rPr>
      </w:pPr>
      <w:r w:rsidRPr="00D75FBC">
        <w:rPr>
          <w:color w:val="auto"/>
        </w:rPr>
        <w:t xml:space="preserve">Visine Kvota </w:t>
      </w:r>
      <w:r w:rsidR="00A21235">
        <w:rPr>
          <w:color w:val="auto"/>
        </w:rPr>
        <w:t xml:space="preserve">koje pripadaju pojedinim Grupama predmeta nabave </w:t>
      </w:r>
      <w:r w:rsidRPr="00D75FBC">
        <w:rPr>
          <w:color w:val="auto"/>
        </w:rPr>
        <w:t xml:space="preserve">se razlikuju po iznosu </w:t>
      </w:r>
      <w:r w:rsidR="00C26FD8">
        <w:rPr>
          <w:color w:val="auto"/>
        </w:rPr>
        <w:t>S</w:t>
      </w:r>
      <w:r w:rsidR="00C26FD8" w:rsidRPr="00D75FBC">
        <w:rPr>
          <w:color w:val="auto"/>
        </w:rPr>
        <w:t>redstava</w:t>
      </w:r>
      <w:r w:rsidRPr="00D75FBC">
        <w:rPr>
          <w:color w:val="auto"/>
        </w:rPr>
        <w:t xml:space="preserve"> ESIF-a dok su ostali kriteriji poput vrste, svojstava, namjene, mjesta ili vremena ispunjenja, jednaki.</w:t>
      </w:r>
      <w:r w:rsidR="00654130">
        <w:rPr>
          <w:color w:val="auto"/>
        </w:rPr>
        <w:t xml:space="preserve"> </w:t>
      </w:r>
    </w:p>
    <w:p w14:paraId="29958647" w14:textId="77777777" w:rsidR="00D75FBC" w:rsidRDefault="00D75FBC" w:rsidP="00D75FBC">
      <w:pPr>
        <w:ind w:right="426"/>
        <w:jc w:val="both"/>
        <w:rPr>
          <w:color w:val="auto"/>
        </w:rPr>
      </w:pPr>
    </w:p>
    <w:p w14:paraId="51B77BA5" w14:textId="53968635" w:rsidR="00CE77D2" w:rsidRDefault="00CE77D2" w:rsidP="00CE77D2">
      <w:pPr>
        <w:ind w:right="426"/>
        <w:jc w:val="both"/>
        <w:rPr>
          <w:color w:val="auto"/>
        </w:rPr>
      </w:pPr>
      <w:r w:rsidRPr="00757376">
        <w:rPr>
          <w:color w:val="auto"/>
        </w:rPr>
        <w:t xml:space="preserve">Podjelom predmeta nabave na </w:t>
      </w:r>
      <w:bookmarkStart w:id="37" w:name="_Hlk1994495"/>
      <w:r w:rsidR="00511A3F">
        <w:rPr>
          <w:color w:val="auto"/>
        </w:rPr>
        <w:t>Grupe</w:t>
      </w:r>
      <w:r w:rsidRPr="00B30BD0" w:rsidDel="00B30BD0">
        <w:rPr>
          <w:color w:val="auto"/>
        </w:rPr>
        <w:t xml:space="preserve"> </w:t>
      </w:r>
      <w:bookmarkEnd w:id="37"/>
      <w:r w:rsidR="00500C68">
        <w:rPr>
          <w:color w:val="auto"/>
        </w:rPr>
        <w:t xml:space="preserve">predmeta nabave </w:t>
      </w:r>
      <w:r w:rsidR="00654130">
        <w:rPr>
          <w:color w:val="auto"/>
        </w:rPr>
        <w:t xml:space="preserve">kojima pripadaju Kvote </w:t>
      </w:r>
      <w:r w:rsidRPr="00757376">
        <w:rPr>
          <w:color w:val="auto"/>
        </w:rPr>
        <w:t>u skladu s člankom 204. stavkom 1. ZJN</w:t>
      </w:r>
      <w:r>
        <w:rPr>
          <w:color w:val="auto"/>
        </w:rPr>
        <w:t>-a</w:t>
      </w:r>
      <w:r w:rsidRPr="00757376">
        <w:rPr>
          <w:color w:val="auto"/>
        </w:rPr>
        <w:t xml:space="preserve"> 2016, Naručitelj želi potaknuti tržišno natjecanje te osigurati da najveći broj </w:t>
      </w:r>
      <w:r>
        <w:rPr>
          <w:color w:val="auto"/>
        </w:rPr>
        <w:t>K</w:t>
      </w:r>
      <w:r w:rsidRPr="00757376">
        <w:rPr>
          <w:color w:val="auto"/>
        </w:rPr>
        <w:t>rajnjih primatelja bude u mogućnosti doći do odabranih, odnosno željenih izvora financiranja.</w:t>
      </w:r>
    </w:p>
    <w:p w14:paraId="070F4B53" w14:textId="77777777" w:rsidR="00CE77D2" w:rsidRPr="00757376" w:rsidRDefault="00CE77D2" w:rsidP="00CE77D2">
      <w:pPr>
        <w:ind w:right="426"/>
        <w:jc w:val="both"/>
        <w:rPr>
          <w:color w:val="auto"/>
        </w:rPr>
      </w:pPr>
    </w:p>
    <w:p w14:paraId="0E9A1A68" w14:textId="315D5939" w:rsidR="00511A3F" w:rsidRPr="00553438" w:rsidRDefault="00511A3F" w:rsidP="00511A3F">
      <w:pPr>
        <w:ind w:right="426"/>
        <w:jc w:val="both"/>
        <w:rPr>
          <w:color w:val="auto"/>
        </w:rPr>
      </w:pPr>
      <w:r w:rsidRPr="00553438">
        <w:rPr>
          <w:color w:val="auto"/>
        </w:rPr>
        <w:t xml:space="preserve">Sukladno članku 204. stavku 3. ZJN 2016. Ponuditelj može podnijeti ponudu za jednu,  više ili sve </w:t>
      </w:r>
      <w:r w:rsidR="00413127">
        <w:rPr>
          <w:color w:val="auto"/>
        </w:rPr>
        <w:t>G</w:t>
      </w:r>
      <w:r w:rsidRPr="00553438">
        <w:rPr>
          <w:color w:val="auto"/>
        </w:rPr>
        <w:t>rupe predmeta nabave</w:t>
      </w:r>
      <w:r w:rsidR="00500C68">
        <w:rPr>
          <w:color w:val="auto"/>
        </w:rPr>
        <w:t>, ali se</w:t>
      </w:r>
      <w:r w:rsidR="00814450">
        <w:rPr>
          <w:color w:val="auto"/>
        </w:rPr>
        <w:t xml:space="preserve"> </w:t>
      </w:r>
      <w:r w:rsidR="00500C68">
        <w:rPr>
          <w:color w:val="auto"/>
        </w:rPr>
        <w:t>z</w:t>
      </w:r>
      <w:r w:rsidRPr="00553438">
        <w:rPr>
          <w:color w:val="auto"/>
        </w:rPr>
        <w:t xml:space="preserve">a svaku </w:t>
      </w:r>
      <w:r w:rsidR="00413127">
        <w:rPr>
          <w:color w:val="auto"/>
        </w:rPr>
        <w:t>G</w:t>
      </w:r>
      <w:r w:rsidRPr="00553438">
        <w:rPr>
          <w:color w:val="auto"/>
        </w:rPr>
        <w:t xml:space="preserve">rupu podnosi posebna ponuda. Ponuditelj za svaku </w:t>
      </w:r>
      <w:r w:rsidR="00413127">
        <w:rPr>
          <w:color w:val="auto"/>
        </w:rPr>
        <w:t>G</w:t>
      </w:r>
      <w:r w:rsidR="00413127" w:rsidRPr="00553438">
        <w:rPr>
          <w:color w:val="auto"/>
        </w:rPr>
        <w:t xml:space="preserve">rupu </w:t>
      </w:r>
      <w:r w:rsidRPr="00553438">
        <w:rPr>
          <w:color w:val="auto"/>
        </w:rPr>
        <w:t xml:space="preserve">može dostaviti samo jednu ponudu. </w:t>
      </w:r>
    </w:p>
    <w:p w14:paraId="7BB0CB70" w14:textId="77777777" w:rsidR="00CE77D2" w:rsidRPr="00757376" w:rsidRDefault="00CE77D2" w:rsidP="00CE77D2">
      <w:pPr>
        <w:ind w:right="426"/>
        <w:jc w:val="both"/>
        <w:rPr>
          <w:color w:val="auto"/>
        </w:rPr>
      </w:pPr>
    </w:p>
    <w:p w14:paraId="487980B2" w14:textId="164F7E84" w:rsidR="00CE77D2" w:rsidRPr="002E3048" w:rsidRDefault="00CE77D2" w:rsidP="002E3048">
      <w:pPr>
        <w:pStyle w:val="Heading2"/>
        <w:numPr>
          <w:ilvl w:val="1"/>
          <w:numId w:val="2"/>
        </w:numPr>
        <w:ind w:right="426"/>
        <w:rPr>
          <w:rFonts w:ascii="Times New Roman" w:hAnsi="Times New Roman" w:cs="Times New Roman"/>
          <w:b/>
          <w:color w:val="auto"/>
          <w:sz w:val="24"/>
          <w:szCs w:val="24"/>
        </w:rPr>
      </w:pPr>
      <w:bookmarkStart w:id="38" w:name="_Toc3902169"/>
      <w:bookmarkStart w:id="39" w:name="_Toc3538451"/>
      <w:r w:rsidRPr="002E3048">
        <w:rPr>
          <w:rFonts w:ascii="Times New Roman" w:hAnsi="Times New Roman" w:cs="Times New Roman"/>
          <w:b/>
          <w:color w:val="auto"/>
          <w:sz w:val="24"/>
          <w:szCs w:val="24"/>
        </w:rPr>
        <w:t>KRITERIJI DODJELE POJEDINIH GRUPA PREDMETA NABAVE</w:t>
      </w:r>
      <w:bookmarkEnd w:id="38"/>
      <w:r w:rsidRPr="002E3048">
        <w:rPr>
          <w:rFonts w:ascii="Times New Roman" w:hAnsi="Times New Roman" w:cs="Times New Roman"/>
          <w:b/>
          <w:color w:val="auto"/>
          <w:sz w:val="24"/>
          <w:szCs w:val="24"/>
        </w:rPr>
        <w:t xml:space="preserve"> </w:t>
      </w:r>
      <w:bookmarkEnd w:id="39"/>
    </w:p>
    <w:p w14:paraId="784B13FD" w14:textId="77777777" w:rsidR="00CE77D2" w:rsidRPr="00757376" w:rsidRDefault="00CE77D2" w:rsidP="00CE77D2">
      <w:pPr>
        <w:ind w:right="426"/>
        <w:rPr>
          <w:color w:val="auto"/>
        </w:rPr>
      </w:pPr>
    </w:p>
    <w:p w14:paraId="734ABD41" w14:textId="1650E626" w:rsidR="00CE77D2" w:rsidRPr="00757376" w:rsidRDefault="00CE77D2" w:rsidP="00CE77D2">
      <w:pPr>
        <w:ind w:right="426"/>
        <w:jc w:val="both"/>
        <w:rPr>
          <w:color w:val="auto"/>
        </w:rPr>
      </w:pPr>
      <w:r w:rsidRPr="00757376">
        <w:rPr>
          <w:color w:val="auto"/>
        </w:rPr>
        <w:t xml:space="preserve">Jednom </w:t>
      </w:r>
      <w:r>
        <w:rPr>
          <w:color w:val="auto"/>
        </w:rPr>
        <w:t>Ponuditelju</w:t>
      </w:r>
      <w:r w:rsidRPr="00757376">
        <w:rPr>
          <w:color w:val="auto"/>
        </w:rPr>
        <w:t xml:space="preserve"> </w:t>
      </w:r>
      <w:r>
        <w:rPr>
          <w:color w:val="auto"/>
        </w:rPr>
        <w:t xml:space="preserve">se </w:t>
      </w:r>
      <w:r w:rsidRPr="00757376">
        <w:rPr>
          <w:color w:val="auto"/>
        </w:rPr>
        <w:t xml:space="preserve">može dodijeliti najviše </w:t>
      </w:r>
      <w:r w:rsidR="00923FF7">
        <w:rPr>
          <w:color w:val="auto"/>
        </w:rPr>
        <w:t>1</w:t>
      </w:r>
      <w:r w:rsidR="00923FF7" w:rsidRPr="00757376">
        <w:rPr>
          <w:color w:val="auto"/>
        </w:rPr>
        <w:t xml:space="preserve"> </w:t>
      </w:r>
      <w:r w:rsidRPr="00757376">
        <w:rPr>
          <w:color w:val="auto"/>
        </w:rPr>
        <w:t>(</w:t>
      </w:r>
      <w:r w:rsidR="00923FF7">
        <w:rPr>
          <w:color w:val="auto"/>
        </w:rPr>
        <w:t>jedn</w:t>
      </w:r>
      <w:r w:rsidR="002B47B6">
        <w:rPr>
          <w:color w:val="auto"/>
        </w:rPr>
        <w:t>a</w:t>
      </w:r>
      <w:r w:rsidRPr="00757376">
        <w:rPr>
          <w:color w:val="auto"/>
        </w:rPr>
        <w:t>)</w:t>
      </w:r>
      <w:r w:rsidRPr="00757376" w:rsidDel="00742BC6">
        <w:rPr>
          <w:color w:val="auto"/>
        </w:rPr>
        <w:t xml:space="preserve"> </w:t>
      </w:r>
      <w:r>
        <w:rPr>
          <w:color w:val="auto"/>
        </w:rPr>
        <w:t>G</w:t>
      </w:r>
      <w:r w:rsidRPr="00757376">
        <w:rPr>
          <w:color w:val="auto"/>
        </w:rPr>
        <w:t>rup</w:t>
      </w:r>
      <w:r w:rsidR="002B47B6">
        <w:rPr>
          <w:color w:val="auto"/>
        </w:rPr>
        <w:t>a</w:t>
      </w:r>
      <w:r w:rsidRPr="00757376">
        <w:rPr>
          <w:color w:val="auto"/>
        </w:rPr>
        <w:t xml:space="preserve"> predmeta nabave.</w:t>
      </w:r>
      <w:r>
        <w:rPr>
          <w:color w:val="auto"/>
        </w:rPr>
        <w:t xml:space="preserve"> </w:t>
      </w:r>
    </w:p>
    <w:p w14:paraId="154B59A2" w14:textId="77777777" w:rsidR="00CE77D2" w:rsidRPr="00757376" w:rsidRDefault="00CE77D2" w:rsidP="00CE77D2">
      <w:pPr>
        <w:ind w:right="426"/>
        <w:jc w:val="both"/>
        <w:rPr>
          <w:color w:val="auto"/>
        </w:rPr>
      </w:pPr>
    </w:p>
    <w:p w14:paraId="3379A716" w14:textId="427244BA" w:rsidR="00CE77D2" w:rsidRDefault="00CE77D2" w:rsidP="00CE77D2">
      <w:pPr>
        <w:ind w:right="426"/>
        <w:jc w:val="both"/>
        <w:rPr>
          <w:color w:val="auto"/>
        </w:rPr>
      </w:pPr>
      <w:r w:rsidRPr="00757376">
        <w:rPr>
          <w:color w:val="auto"/>
        </w:rPr>
        <w:t xml:space="preserve">Naručitelj će za </w:t>
      </w:r>
      <w:r>
        <w:rPr>
          <w:color w:val="auto"/>
        </w:rPr>
        <w:t>Financijskog posrednika</w:t>
      </w:r>
      <w:r w:rsidRPr="00757376">
        <w:rPr>
          <w:color w:val="auto"/>
        </w:rPr>
        <w:t xml:space="preserve"> odabrati </w:t>
      </w:r>
      <w:r>
        <w:rPr>
          <w:color w:val="auto"/>
        </w:rPr>
        <w:t>onog Ponuditelja</w:t>
      </w:r>
      <w:r w:rsidRPr="00757376">
        <w:rPr>
          <w:color w:val="auto"/>
        </w:rPr>
        <w:t xml:space="preserve"> koji, temeljem kriterija za odabir ponude, ima ostvaren najveći broj bodova u određenoj </w:t>
      </w:r>
      <w:bookmarkStart w:id="40" w:name="_Hlk1995265"/>
      <w:r>
        <w:rPr>
          <w:color w:val="auto"/>
        </w:rPr>
        <w:t>Grupi predmeta nabave</w:t>
      </w:r>
      <w:bookmarkEnd w:id="40"/>
      <w:r w:rsidRPr="00757376">
        <w:rPr>
          <w:color w:val="auto"/>
        </w:rPr>
        <w:t xml:space="preserve">. </w:t>
      </w:r>
      <w:r w:rsidR="002B47B6" w:rsidRPr="002B47B6">
        <w:rPr>
          <w:color w:val="auto"/>
        </w:rPr>
        <w:t xml:space="preserve">Radi izbjegavanja sumnje, prilikom odabira </w:t>
      </w:r>
      <w:r w:rsidR="00A3068E">
        <w:rPr>
          <w:color w:val="auto"/>
        </w:rPr>
        <w:t>G</w:t>
      </w:r>
      <w:r w:rsidR="002B47B6" w:rsidRPr="002B47B6">
        <w:rPr>
          <w:color w:val="auto"/>
        </w:rPr>
        <w:t xml:space="preserve">ospodarskog subjekta za pojedinu </w:t>
      </w:r>
      <w:r w:rsidR="00413127">
        <w:rPr>
          <w:color w:val="auto"/>
        </w:rPr>
        <w:t>G</w:t>
      </w:r>
      <w:r w:rsidR="00413127" w:rsidRPr="002B47B6">
        <w:rPr>
          <w:color w:val="auto"/>
        </w:rPr>
        <w:t xml:space="preserve">rupu </w:t>
      </w:r>
      <w:r w:rsidR="002B47B6" w:rsidRPr="002B47B6">
        <w:rPr>
          <w:color w:val="auto"/>
        </w:rPr>
        <w:t xml:space="preserve">predmeta nabave, Naručitelj neće uzimati u obzir cjelokupni broj bodova koje je </w:t>
      </w:r>
      <w:r w:rsidR="002B47B6">
        <w:rPr>
          <w:color w:val="auto"/>
        </w:rPr>
        <w:t>G</w:t>
      </w:r>
      <w:r w:rsidR="002B47B6" w:rsidRPr="002B47B6">
        <w:rPr>
          <w:color w:val="auto"/>
        </w:rPr>
        <w:t xml:space="preserve">ospodarski subjekt ostvario dostavom ponude za dvije ili sve </w:t>
      </w:r>
      <w:r w:rsidR="00413127">
        <w:rPr>
          <w:color w:val="auto"/>
        </w:rPr>
        <w:t>G</w:t>
      </w:r>
      <w:r w:rsidR="00413127" w:rsidRPr="002B47B6">
        <w:rPr>
          <w:color w:val="auto"/>
        </w:rPr>
        <w:t xml:space="preserve">rupe </w:t>
      </w:r>
      <w:r w:rsidR="002B47B6" w:rsidRPr="002B47B6">
        <w:rPr>
          <w:color w:val="auto"/>
        </w:rPr>
        <w:t>predmeta nabave.</w:t>
      </w:r>
    </w:p>
    <w:p w14:paraId="50B7D1C6" w14:textId="77777777" w:rsidR="002B47B6" w:rsidRPr="00757376" w:rsidRDefault="002B47B6" w:rsidP="00CE77D2">
      <w:pPr>
        <w:ind w:right="426"/>
        <w:jc w:val="both"/>
        <w:rPr>
          <w:color w:val="auto"/>
        </w:rPr>
      </w:pPr>
    </w:p>
    <w:p w14:paraId="5D0BCBE2" w14:textId="60A7C337" w:rsidR="00CE77D2" w:rsidRPr="00757376" w:rsidRDefault="00CE77D2" w:rsidP="00CE77D2">
      <w:pPr>
        <w:ind w:right="426"/>
        <w:jc w:val="both"/>
        <w:rPr>
          <w:color w:val="auto"/>
        </w:rPr>
      </w:pPr>
      <w:r w:rsidRPr="00757376">
        <w:rPr>
          <w:color w:val="auto"/>
        </w:rPr>
        <w:t>Ukoliko 2 (dva) ili više različit</w:t>
      </w:r>
      <w:r>
        <w:rPr>
          <w:color w:val="auto"/>
        </w:rPr>
        <w:t>a</w:t>
      </w:r>
      <w:r w:rsidRPr="00757376">
        <w:rPr>
          <w:color w:val="auto"/>
        </w:rPr>
        <w:t xml:space="preserve"> </w:t>
      </w:r>
      <w:r>
        <w:rPr>
          <w:color w:val="auto"/>
        </w:rPr>
        <w:t>Ponuditelja</w:t>
      </w:r>
      <w:r w:rsidRPr="00757376">
        <w:rPr>
          <w:color w:val="auto"/>
        </w:rPr>
        <w:t xml:space="preserve"> imaju isti broj bodova u jednoj </w:t>
      </w:r>
      <w:r w:rsidRPr="00CB6DD9">
        <w:rPr>
          <w:color w:val="auto"/>
        </w:rPr>
        <w:t>Grupi predmeta nabave</w:t>
      </w:r>
      <w:r w:rsidRPr="00757376">
        <w:rPr>
          <w:color w:val="auto"/>
        </w:rPr>
        <w:t xml:space="preserve">, Naručitelj će odabrati onog </w:t>
      </w:r>
      <w:r>
        <w:rPr>
          <w:color w:val="auto"/>
        </w:rPr>
        <w:t>Ponuditelja</w:t>
      </w:r>
      <w:r w:rsidRPr="00757376">
        <w:rPr>
          <w:color w:val="auto"/>
        </w:rPr>
        <w:t xml:space="preserve"> čija je ponuda ranije zaprimljena, sve sukladno odredbi članka 302. stavka 3. ZJN</w:t>
      </w:r>
      <w:r>
        <w:rPr>
          <w:color w:val="auto"/>
        </w:rPr>
        <w:t>-a</w:t>
      </w:r>
      <w:r w:rsidRPr="00757376">
        <w:rPr>
          <w:color w:val="auto"/>
        </w:rPr>
        <w:t xml:space="preserve"> 2016.</w:t>
      </w:r>
    </w:p>
    <w:p w14:paraId="28999597" w14:textId="77777777" w:rsidR="00CE77D2" w:rsidRPr="00757376" w:rsidRDefault="00CE77D2" w:rsidP="00CE77D2">
      <w:pPr>
        <w:ind w:right="426"/>
        <w:jc w:val="both"/>
        <w:rPr>
          <w:color w:val="auto"/>
        </w:rPr>
      </w:pPr>
    </w:p>
    <w:p w14:paraId="270C7855" w14:textId="6128BA54" w:rsidR="00CE77D2" w:rsidRPr="00757376" w:rsidRDefault="00CE77D2" w:rsidP="00CE77D2">
      <w:pPr>
        <w:ind w:right="426"/>
        <w:jc w:val="both"/>
        <w:rPr>
          <w:color w:val="auto"/>
        </w:rPr>
      </w:pPr>
      <w:r w:rsidRPr="00757376">
        <w:rPr>
          <w:color w:val="auto"/>
        </w:rPr>
        <w:lastRenderedPageBreak/>
        <w:t xml:space="preserve">U slučaju da 1 (jedan) </w:t>
      </w:r>
      <w:r>
        <w:rPr>
          <w:color w:val="auto"/>
        </w:rPr>
        <w:t>Ponuditelj</w:t>
      </w:r>
      <w:r w:rsidRPr="00757376">
        <w:rPr>
          <w:color w:val="auto"/>
        </w:rPr>
        <w:t xml:space="preserve"> ima najviši broj bodova u više od 1 (jedne) </w:t>
      </w:r>
      <w:r>
        <w:rPr>
          <w:color w:val="auto"/>
        </w:rPr>
        <w:t>G</w:t>
      </w:r>
      <w:r w:rsidRPr="00757376">
        <w:rPr>
          <w:color w:val="auto"/>
        </w:rPr>
        <w:t xml:space="preserve">rupe predmeta nabave, Naručitelj će dodijeliti tom </w:t>
      </w:r>
      <w:r>
        <w:rPr>
          <w:color w:val="auto"/>
        </w:rPr>
        <w:t>Ponuditelju</w:t>
      </w:r>
      <w:r w:rsidRPr="00757376">
        <w:rPr>
          <w:color w:val="auto"/>
        </w:rPr>
        <w:t xml:space="preserve"> </w:t>
      </w:r>
      <w:r>
        <w:rPr>
          <w:color w:val="auto"/>
        </w:rPr>
        <w:t>G</w:t>
      </w:r>
      <w:r w:rsidRPr="00757376">
        <w:rPr>
          <w:color w:val="auto"/>
        </w:rPr>
        <w:t>rupu predmeta nabave veće vrijednosti.</w:t>
      </w:r>
    </w:p>
    <w:p w14:paraId="24710A61" w14:textId="77777777" w:rsidR="00CE77D2" w:rsidRPr="00757376" w:rsidRDefault="00CE77D2" w:rsidP="00CE77D2">
      <w:pPr>
        <w:ind w:right="426"/>
        <w:jc w:val="both"/>
        <w:rPr>
          <w:color w:val="auto"/>
        </w:rPr>
      </w:pPr>
    </w:p>
    <w:p w14:paraId="1FA7F93E" w14:textId="6C8D03C5" w:rsidR="00CE77D2" w:rsidRPr="00757376" w:rsidRDefault="00CE77D2" w:rsidP="00CE77D2">
      <w:pPr>
        <w:ind w:right="426"/>
        <w:jc w:val="both"/>
        <w:rPr>
          <w:color w:val="auto"/>
        </w:rPr>
      </w:pPr>
      <w:r w:rsidRPr="00757376">
        <w:rPr>
          <w:color w:val="auto"/>
        </w:rPr>
        <w:t xml:space="preserve">U slučaju da 1 (jedan) </w:t>
      </w:r>
      <w:r>
        <w:rPr>
          <w:color w:val="auto"/>
        </w:rPr>
        <w:t>Ponuditelj</w:t>
      </w:r>
      <w:r w:rsidRPr="00757376">
        <w:rPr>
          <w:color w:val="auto"/>
        </w:rPr>
        <w:t xml:space="preserve"> ima jednak, a ujedno i najviši broj bodova u više od 1 (jedne) </w:t>
      </w:r>
      <w:r>
        <w:rPr>
          <w:color w:val="auto"/>
        </w:rPr>
        <w:t>G</w:t>
      </w:r>
      <w:r w:rsidRPr="00757376">
        <w:rPr>
          <w:color w:val="auto"/>
        </w:rPr>
        <w:t xml:space="preserve">rupe predmeta nabave, Naručitelj će dodijeliti tom </w:t>
      </w:r>
      <w:r>
        <w:rPr>
          <w:color w:val="auto"/>
        </w:rPr>
        <w:t>Ponuditelju</w:t>
      </w:r>
      <w:r w:rsidRPr="00757376">
        <w:rPr>
          <w:color w:val="auto"/>
        </w:rPr>
        <w:t xml:space="preserve"> </w:t>
      </w:r>
      <w:r>
        <w:rPr>
          <w:color w:val="auto"/>
        </w:rPr>
        <w:t>G</w:t>
      </w:r>
      <w:r w:rsidRPr="00757376">
        <w:rPr>
          <w:color w:val="auto"/>
        </w:rPr>
        <w:t>rupu predmeta nabave</w:t>
      </w:r>
      <w:r>
        <w:rPr>
          <w:color w:val="auto"/>
        </w:rPr>
        <w:t xml:space="preserve"> </w:t>
      </w:r>
      <w:r w:rsidRPr="00757376">
        <w:rPr>
          <w:color w:val="auto"/>
        </w:rPr>
        <w:t>veće vrijednosti.</w:t>
      </w:r>
    </w:p>
    <w:p w14:paraId="0A117660" w14:textId="77777777" w:rsidR="00CE77D2" w:rsidRPr="00757376" w:rsidRDefault="00CE77D2" w:rsidP="00CE77D2">
      <w:pPr>
        <w:ind w:right="426"/>
        <w:jc w:val="both"/>
        <w:rPr>
          <w:color w:val="auto"/>
        </w:rPr>
      </w:pPr>
    </w:p>
    <w:p w14:paraId="5AF6F2DA" w14:textId="0D867EEA" w:rsidR="00CE77D2" w:rsidRPr="00757376" w:rsidRDefault="00CE77D2" w:rsidP="00CE77D2">
      <w:pPr>
        <w:ind w:right="426"/>
        <w:jc w:val="both"/>
        <w:rPr>
          <w:color w:val="auto"/>
        </w:rPr>
      </w:pPr>
      <w:r w:rsidRPr="00757376">
        <w:rPr>
          <w:color w:val="auto"/>
        </w:rPr>
        <w:t xml:space="preserve">Preostale </w:t>
      </w:r>
      <w:r>
        <w:rPr>
          <w:color w:val="auto"/>
        </w:rPr>
        <w:t>G</w:t>
      </w:r>
      <w:r w:rsidRPr="00757376">
        <w:rPr>
          <w:color w:val="auto"/>
        </w:rPr>
        <w:t xml:space="preserve">rupe predmeta nabave, koje nisu dodijeljene </w:t>
      </w:r>
      <w:r>
        <w:rPr>
          <w:color w:val="auto"/>
        </w:rPr>
        <w:t>Ponuditelju</w:t>
      </w:r>
      <w:r w:rsidRPr="00757376">
        <w:rPr>
          <w:color w:val="auto"/>
        </w:rPr>
        <w:t xml:space="preserve"> s najvećim brojem bodova, bit će dodijeljene </w:t>
      </w:r>
      <w:r>
        <w:rPr>
          <w:color w:val="auto"/>
        </w:rPr>
        <w:t>Ponuditelju</w:t>
      </w:r>
      <w:r w:rsidRPr="00757376">
        <w:rPr>
          <w:color w:val="auto"/>
        </w:rPr>
        <w:t xml:space="preserve"> sa sljedećim najvećim brojem brodova</w:t>
      </w:r>
      <w:r w:rsidR="00923FF7">
        <w:rPr>
          <w:color w:val="auto"/>
        </w:rPr>
        <w:t xml:space="preserve"> </w:t>
      </w:r>
      <w:r w:rsidR="00923FF7" w:rsidRPr="00923FF7">
        <w:rPr>
          <w:color w:val="auto"/>
        </w:rPr>
        <w:t xml:space="preserve">kojem već nije dodijeljena </w:t>
      </w:r>
      <w:r w:rsidR="002B47B6">
        <w:rPr>
          <w:color w:val="auto"/>
        </w:rPr>
        <w:t>G</w:t>
      </w:r>
      <w:r w:rsidR="00923FF7" w:rsidRPr="00923FF7">
        <w:rPr>
          <w:color w:val="auto"/>
        </w:rPr>
        <w:t>rupa predmeta nabave</w:t>
      </w:r>
      <w:r>
        <w:rPr>
          <w:color w:val="auto"/>
        </w:rPr>
        <w:t>.</w:t>
      </w:r>
      <w:r w:rsidRPr="00757376" w:rsidDel="009157B6">
        <w:rPr>
          <w:color w:val="auto"/>
        </w:rPr>
        <w:t xml:space="preserve"> </w:t>
      </w:r>
      <w:r>
        <w:rPr>
          <w:color w:val="auto"/>
        </w:rPr>
        <w:t xml:space="preserve"> </w:t>
      </w:r>
    </w:p>
    <w:p w14:paraId="4ECF74F4" w14:textId="77777777" w:rsidR="00CE77D2" w:rsidRPr="00757376" w:rsidRDefault="00CE77D2" w:rsidP="00CE77D2">
      <w:pPr>
        <w:ind w:right="426"/>
        <w:rPr>
          <w:color w:val="auto"/>
        </w:rPr>
      </w:pPr>
    </w:p>
    <w:p w14:paraId="681E0D4D" w14:textId="3109CCC4" w:rsidR="00CE77D2" w:rsidRPr="002E3048" w:rsidRDefault="00CE77D2" w:rsidP="002E3048">
      <w:pPr>
        <w:pStyle w:val="Heading2"/>
        <w:numPr>
          <w:ilvl w:val="1"/>
          <w:numId w:val="2"/>
        </w:numPr>
        <w:ind w:right="426"/>
        <w:rPr>
          <w:rFonts w:ascii="Times New Roman" w:hAnsi="Times New Roman" w:cs="Times New Roman"/>
          <w:b/>
          <w:color w:val="auto"/>
          <w:sz w:val="24"/>
          <w:szCs w:val="24"/>
        </w:rPr>
      </w:pPr>
      <w:bookmarkStart w:id="41" w:name="_Toc3538452"/>
      <w:bookmarkStart w:id="42" w:name="_Toc3902170"/>
      <w:r w:rsidRPr="002E3048">
        <w:rPr>
          <w:rFonts w:ascii="Times New Roman" w:hAnsi="Times New Roman" w:cs="Times New Roman"/>
          <w:b/>
          <w:color w:val="auto"/>
          <w:sz w:val="24"/>
          <w:szCs w:val="24"/>
        </w:rPr>
        <w:t>MJESTO PRUŽANJA USLUGE</w:t>
      </w:r>
      <w:bookmarkEnd w:id="41"/>
      <w:bookmarkEnd w:id="42"/>
    </w:p>
    <w:p w14:paraId="60014023" w14:textId="77777777" w:rsidR="00D5683D" w:rsidRPr="00D5683D" w:rsidRDefault="00D5683D" w:rsidP="00D5683D"/>
    <w:p w14:paraId="63F12ECB" w14:textId="77777777" w:rsidR="00CE77D2" w:rsidRPr="00757376" w:rsidRDefault="00CE77D2" w:rsidP="00CE77D2">
      <w:pPr>
        <w:ind w:right="426"/>
        <w:rPr>
          <w:color w:val="auto"/>
        </w:rPr>
      </w:pPr>
      <w:r w:rsidRPr="00757376">
        <w:rPr>
          <w:color w:val="auto"/>
        </w:rPr>
        <w:t>Područje Republike Hrvatske.</w:t>
      </w:r>
      <w:r>
        <w:rPr>
          <w:color w:val="auto"/>
        </w:rPr>
        <w:t xml:space="preserve"> </w:t>
      </w:r>
      <w:r w:rsidRPr="00757376">
        <w:rPr>
          <w:color w:val="auto"/>
          <w:lang w:bidi="en-US"/>
        </w:rPr>
        <w:t xml:space="preserve">NUTS </w:t>
      </w:r>
      <w:r w:rsidRPr="00757376">
        <w:rPr>
          <w:color w:val="auto"/>
        </w:rPr>
        <w:t>-1 kod: HRO</w:t>
      </w:r>
    </w:p>
    <w:p w14:paraId="714BFDC6" w14:textId="77777777" w:rsidR="00CE77D2" w:rsidRPr="005F2335" w:rsidRDefault="00CE77D2" w:rsidP="00CE77D2">
      <w:pPr>
        <w:ind w:right="426"/>
        <w:jc w:val="both"/>
        <w:rPr>
          <w:color w:val="auto"/>
        </w:rPr>
      </w:pPr>
    </w:p>
    <w:p w14:paraId="0B5397C2" w14:textId="75A57A70" w:rsidR="00CE77D2" w:rsidRPr="002E3048" w:rsidRDefault="00CE77D2" w:rsidP="002E3048">
      <w:pPr>
        <w:pStyle w:val="Heading2"/>
        <w:numPr>
          <w:ilvl w:val="1"/>
          <w:numId w:val="2"/>
        </w:numPr>
        <w:ind w:right="426"/>
        <w:rPr>
          <w:rFonts w:ascii="Times New Roman" w:hAnsi="Times New Roman" w:cs="Times New Roman"/>
          <w:b/>
          <w:color w:val="auto"/>
          <w:sz w:val="24"/>
          <w:szCs w:val="24"/>
        </w:rPr>
      </w:pPr>
      <w:bookmarkStart w:id="43" w:name="_Toc3538454"/>
      <w:bookmarkStart w:id="44" w:name="_Toc3902171"/>
      <w:r w:rsidRPr="002E3048">
        <w:rPr>
          <w:rFonts w:ascii="Times New Roman" w:hAnsi="Times New Roman" w:cs="Times New Roman"/>
          <w:b/>
          <w:color w:val="auto"/>
          <w:sz w:val="24"/>
          <w:szCs w:val="24"/>
        </w:rPr>
        <w:t>NAVOD SKLAPA LI SE UGOVOR O JAVNOJ NABAVI ILI OKVIRNI SPORAZUM</w:t>
      </w:r>
      <w:bookmarkEnd w:id="43"/>
      <w:bookmarkEnd w:id="44"/>
    </w:p>
    <w:p w14:paraId="20F1A6A6" w14:textId="77777777" w:rsidR="00CE77D2" w:rsidRPr="00757376" w:rsidRDefault="00CE77D2" w:rsidP="00CE77D2">
      <w:pPr>
        <w:ind w:right="426"/>
        <w:rPr>
          <w:color w:val="auto"/>
        </w:rPr>
      </w:pPr>
    </w:p>
    <w:p w14:paraId="7192F87B" w14:textId="084111B8" w:rsidR="00CE77D2" w:rsidRPr="002E3048" w:rsidRDefault="00CE77D2" w:rsidP="002E3048">
      <w:pPr>
        <w:pStyle w:val="Heading3"/>
        <w:ind w:right="426"/>
        <w:rPr>
          <w:rFonts w:ascii="Times New Roman" w:hAnsi="Times New Roman" w:cs="Times New Roman"/>
          <w:b/>
          <w:color w:val="auto"/>
        </w:rPr>
      </w:pPr>
      <w:bookmarkStart w:id="45" w:name="_Toc3538455"/>
      <w:bookmarkStart w:id="46" w:name="_Toc3558865"/>
      <w:bookmarkStart w:id="47" w:name="_Toc3902172"/>
      <w:r w:rsidRPr="002E3048">
        <w:rPr>
          <w:rFonts w:ascii="Times New Roman" w:hAnsi="Times New Roman" w:cs="Times New Roman"/>
          <w:b/>
          <w:color w:val="auto"/>
        </w:rPr>
        <w:t>Upotreba Okvirnih sporazuma i sklapanje pojedinačnih Ugovora o javnoj nabavi</w:t>
      </w:r>
      <w:bookmarkEnd w:id="45"/>
      <w:bookmarkEnd w:id="46"/>
      <w:bookmarkEnd w:id="47"/>
      <w:r w:rsidRPr="002E3048">
        <w:rPr>
          <w:rFonts w:ascii="Times New Roman" w:hAnsi="Times New Roman" w:cs="Times New Roman"/>
          <w:b/>
          <w:color w:val="auto"/>
        </w:rPr>
        <w:t xml:space="preserve"> </w:t>
      </w:r>
    </w:p>
    <w:p w14:paraId="2E538025" w14:textId="77777777" w:rsidR="00CE77D2" w:rsidRPr="00757376" w:rsidRDefault="00CE77D2" w:rsidP="00CE77D2">
      <w:pPr>
        <w:ind w:right="426"/>
        <w:rPr>
          <w:color w:val="auto"/>
        </w:rPr>
      </w:pPr>
    </w:p>
    <w:p w14:paraId="5467CFDA" w14:textId="7D6BB8B2" w:rsidR="00CE77D2" w:rsidRPr="00757376" w:rsidRDefault="00CE77D2" w:rsidP="00CE77D2">
      <w:pPr>
        <w:ind w:right="426"/>
        <w:jc w:val="both"/>
        <w:rPr>
          <w:color w:val="auto"/>
        </w:rPr>
      </w:pPr>
      <w:r w:rsidRPr="00757376">
        <w:rPr>
          <w:color w:val="auto"/>
        </w:rPr>
        <w:t xml:space="preserve">Naručitelj će </w:t>
      </w:r>
      <w:r>
        <w:rPr>
          <w:color w:val="auto"/>
        </w:rPr>
        <w:t>za</w:t>
      </w:r>
      <w:r w:rsidRPr="00757376">
        <w:rPr>
          <w:color w:val="auto"/>
        </w:rPr>
        <w:t xml:space="preserve"> svak</w:t>
      </w:r>
      <w:r>
        <w:rPr>
          <w:color w:val="auto"/>
        </w:rPr>
        <w:t>u</w:t>
      </w:r>
      <w:r w:rsidRPr="00757376">
        <w:rPr>
          <w:color w:val="auto"/>
        </w:rPr>
        <w:t xml:space="preserve"> </w:t>
      </w:r>
      <w:r>
        <w:rPr>
          <w:color w:val="auto"/>
        </w:rPr>
        <w:t>G</w:t>
      </w:r>
      <w:r w:rsidRPr="00757376">
        <w:rPr>
          <w:color w:val="auto"/>
        </w:rPr>
        <w:t>rup</w:t>
      </w:r>
      <w:r>
        <w:rPr>
          <w:color w:val="auto"/>
        </w:rPr>
        <w:t>u</w:t>
      </w:r>
      <w:r w:rsidRPr="00757376">
        <w:rPr>
          <w:color w:val="auto"/>
        </w:rPr>
        <w:t xml:space="preserve"> predmeta nabave</w:t>
      </w:r>
      <w:r>
        <w:rPr>
          <w:color w:val="auto"/>
        </w:rPr>
        <w:t xml:space="preserve"> </w:t>
      </w:r>
      <w:r w:rsidRPr="00757376">
        <w:rPr>
          <w:color w:val="auto"/>
        </w:rPr>
        <w:t xml:space="preserve">sklopiti </w:t>
      </w:r>
      <w:r>
        <w:rPr>
          <w:color w:val="auto"/>
        </w:rPr>
        <w:t>O</w:t>
      </w:r>
      <w:r w:rsidRPr="00757376">
        <w:rPr>
          <w:color w:val="auto"/>
        </w:rPr>
        <w:t xml:space="preserve">kvirni sporazum s 1 (jednim) </w:t>
      </w:r>
      <w:r w:rsidR="00511A3F">
        <w:rPr>
          <w:color w:val="auto"/>
        </w:rPr>
        <w:t>Ponuditeljem</w:t>
      </w:r>
      <w:r>
        <w:rPr>
          <w:color w:val="auto"/>
        </w:rPr>
        <w:t xml:space="preserve"> koji će</w:t>
      </w:r>
      <w:r w:rsidRPr="003218AD">
        <w:rPr>
          <w:color w:val="auto"/>
        </w:rPr>
        <w:t xml:space="preserve"> </w:t>
      </w:r>
      <w:r w:rsidRPr="00013136">
        <w:rPr>
          <w:color w:val="auto"/>
        </w:rPr>
        <w:t>obvezivat</w:t>
      </w:r>
      <w:r>
        <w:rPr>
          <w:color w:val="auto"/>
        </w:rPr>
        <w:t>i</w:t>
      </w:r>
      <w:r w:rsidRPr="00013136">
        <w:rPr>
          <w:color w:val="auto"/>
        </w:rPr>
        <w:t xml:space="preserve"> stranke </w:t>
      </w:r>
      <w:r>
        <w:rPr>
          <w:color w:val="auto"/>
        </w:rPr>
        <w:t>O</w:t>
      </w:r>
      <w:r w:rsidRPr="00013136">
        <w:rPr>
          <w:color w:val="auto"/>
        </w:rPr>
        <w:t xml:space="preserve">kvirnog sporazuma na sklapanje </w:t>
      </w:r>
      <w:r>
        <w:rPr>
          <w:color w:val="auto"/>
        </w:rPr>
        <w:t>U</w:t>
      </w:r>
      <w:r w:rsidRPr="00013136">
        <w:rPr>
          <w:color w:val="auto"/>
        </w:rPr>
        <w:t xml:space="preserve">govora o javnoj nabavi prema uvjetima iz </w:t>
      </w:r>
      <w:r>
        <w:rPr>
          <w:color w:val="auto"/>
        </w:rPr>
        <w:t>O</w:t>
      </w:r>
      <w:r w:rsidRPr="00013136">
        <w:rPr>
          <w:color w:val="auto"/>
        </w:rPr>
        <w:t>kvirnog sporazuma</w:t>
      </w:r>
      <w:r w:rsidR="00814450">
        <w:rPr>
          <w:color w:val="auto"/>
        </w:rPr>
        <w:t>.</w:t>
      </w:r>
      <w:r w:rsidRPr="00013136">
        <w:rPr>
          <w:color w:val="auto"/>
        </w:rPr>
        <w:t xml:space="preserve"> </w:t>
      </w:r>
    </w:p>
    <w:p w14:paraId="2D9DB1D1" w14:textId="77777777" w:rsidR="00CE77D2" w:rsidRPr="00757376" w:rsidRDefault="00CE77D2" w:rsidP="00CE77D2">
      <w:pPr>
        <w:ind w:right="426"/>
        <w:jc w:val="both"/>
        <w:rPr>
          <w:color w:val="auto"/>
        </w:rPr>
      </w:pPr>
    </w:p>
    <w:p w14:paraId="15BB6DAE" w14:textId="2574256F" w:rsidR="00CE77D2" w:rsidRPr="00757376" w:rsidRDefault="00CE77D2" w:rsidP="00CE77D2">
      <w:pPr>
        <w:ind w:right="426"/>
        <w:jc w:val="both"/>
        <w:rPr>
          <w:color w:val="auto"/>
        </w:rPr>
      </w:pPr>
      <w:r w:rsidRPr="00757376">
        <w:rPr>
          <w:color w:val="auto"/>
        </w:rPr>
        <w:t xml:space="preserve">Uvjeti utvrđeni u </w:t>
      </w:r>
      <w:r>
        <w:rPr>
          <w:color w:val="auto"/>
        </w:rPr>
        <w:t>O</w:t>
      </w:r>
      <w:r w:rsidRPr="00757376">
        <w:rPr>
          <w:color w:val="auto"/>
        </w:rPr>
        <w:t xml:space="preserve">kvirnom sporazumu, a koji će biti preneseni u </w:t>
      </w:r>
      <w:r>
        <w:rPr>
          <w:color w:val="auto"/>
        </w:rPr>
        <w:t>U</w:t>
      </w:r>
      <w:r w:rsidRPr="00757376">
        <w:rPr>
          <w:color w:val="auto"/>
        </w:rPr>
        <w:t xml:space="preserve">govor o javnoj nabavi, nalaze se u Prilogu 2 </w:t>
      </w:r>
      <w:proofErr w:type="spellStart"/>
      <w:r w:rsidRPr="00757376">
        <w:rPr>
          <w:color w:val="auto"/>
        </w:rPr>
        <w:t>DoN</w:t>
      </w:r>
      <w:proofErr w:type="spellEnd"/>
      <w:r>
        <w:rPr>
          <w:color w:val="auto"/>
        </w:rPr>
        <w:t>-a</w:t>
      </w:r>
      <w:r w:rsidRPr="00757376">
        <w:rPr>
          <w:color w:val="auto"/>
        </w:rPr>
        <w:t xml:space="preserve"> i čine bitne odredbe </w:t>
      </w:r>
      <w:r>
        <w:rPr>
          <w:color w:val="auto"/>
        </w:rPr>
        <w:t>U</w:t>
      </w:r>
      <w:r w:rsidRPr="00757376">
        <w:rPr>
          <w:color w:val="auto"/>
        </w:rPr>
        <w:t xml:space="preserve">govora o javnoj nabavi. Naručitelj napominje da sve navedene odredbe moraju biti unesene u </w:t>
      </w:r>
      <w:r>
        <w:rPr>
          <w:color w:val="auto"/>
        </w:rPr>
        <w:t>U</w:t>
      </w:r>
      <w:r w:rsidRPr="00757376">
        <w:rPr>
          <w:color w:val="auto"/>
        </w:rPr>
        <w:t>govor o javnoj nabavi s</w:t>
      </w:r>
      <w:r w:rsidRPr="00757376" w:rsidDel="00E346AA">
        <w:rPr>
          <w:color w:val="auto"/>
        </w:rPr>
        <w:t xml:space="preserve"> </w:t>
      </w:r>
      <w:r w:rsidR="00511A3F">
        <w:rPr>
          <w:color w:val="auto"/>
        </w:rPr>
        <w:t>Ponuditeljem</w:t>
      </w:r>
      <w:r w:rsidRPr="00757376">
        <w:rPr>
          <w:color w:val="auto"/>
        </w:rPr>
        <w:t xml:space="preserve"> u ovom postupku javne nabave, slijedom čega se imaju smatrati sastavnim dijelom </w:t>
      </w:r>
      <w:proofErr w:type="spellStart"/>
      <w:r w:rsidRPr="00757376">
        <w:rPr>
          <w:color w:val="auto"/>
        </w:rPr>
        <w:t>DoN</w:t>
      </w:r>
      <w:proofErr w:type="spellEnd"/>
      <w:r>
        <w:rPr>
          <w:color w:val="auto"/>
        </w:rPr>
        <w:t>-a</w:t>
      </w:r>
      <w:r w:rsidR="00814450">
        <w:rPr>
          <w:color w:val="auto"/>
        </w:rPr>
        <w:t>,</w:t>
      </w:r>
      <w:r w:rsidRPr="00757376">
        <w:rPr>
          <w:color w:val="auto"/>
        </w:rPr>
        <w:t xml:space="preserve"> kao i </w:t>
      </w:r>
      <w:r>
        <w:rPr>
          <w:color w:val="auto"/>
        </w:rPr>
        <w:t>O</w:t>
      </w:r>
      <w:r w:rsidRPr="00757376">
        <w:rPr>
          <w:color w:val="auto"/>
        </w:rPr>
        <w:t>kvirnog sporazuma koji će biti sklopljen po provedbi ovog postupka sukladno prethodnim odlomcima.</w:t>
      </w:r>
    </w:p>
    <w:p w14:paraId="526B5C04" w14:textId="77777777" w:rsidR="00CE77D2" w:rsidRPr="00757376" w:rsidRDefault="00CE77D2" w:rsidP="00CE77D2">
      <w:pPr>
        <w:ind w:right="426"/>
        <w:jc w:val="both"/>
        <w:rPr>
          <w:color w:val="auto"/>
        </w:rPr>
      </w:pPr>
    </w:p>
    <w:p w14:paraId="7BB5DAF1" w14:textId="77777777" w:rsidR="00CE77D2" w:rsidRPr="00757376" w:rsidRDefault="00CE77D2" w:rsidP="00CE77D2">
      <w:pPr>
        <w:ind w:right="426"/>
        <w:jc w:val="both"/>
        <w:rPr>
          <w:color w:val="auto"/>
        </w:rPr>
      </w:pPr>
      <w:r w:rsidRPr="004C2CAD">
        <w:rPr>
          <w:color w:val="auto"/>
        </w:rPr>
        <w:t>Okvirni sporazum sklopit će se na vrijeme od 21 (dvadeset i jedne) godine, a uslijed činjenice vremenskog trajanja provedbe ovog FI-a koji je predmetom ove javne nabave, a sve sukladno odredbi članka 147. stavka 1. ZJN 2016.</w:t>
      </w:r>
    </w:p>
    <w:p w14:paraId="0A9D596C" w14:textId="77777777" w:rsidR="00CE77D2" w:rsidRPr="00757376" w:rsidRDefault="00CE77D2" w:rsidP="00CE77D2">
      <w:pPr>
        <w:ind w:right="426"/>
        <w:jc w:val="both"/>
        <w:rPr>
          <w:color w:val="auto"/>
        </w:rPr>
      </w:pPr>
    </w:p>
    <w:p w14:paraId="517C401A" w14:textId="3A448782" w:rsidR="00CE77D2" w:rsidRPr="00757376" w:rsidRDefault="00CE77D2" w:rsidP="00CE77D2">
      <w:pPr>
        <w:ind w:right="426"/>
        <w:jc w:val="both"/>
        <w:rPr>
          <w:color w:val="auto"/>
        </w:rPr>
      </w:pPr>
      <w:r w:rsidRPr="00757376">
        <w:rPr>
          <w:color w:val="auto"/>
        </w:rPr>
        <w:t xml:space="preserve">Naime, ugovornom dokumentacijom između Upravljačkog tijela i Naručitelja definiran je datum 30. rujna 2023. kao zadnji mogući datum za isplatu sredstava </w:t>
      </w:r>
      <w:r>
        <w:rPr>
          <w:color w:val="auto"/>
        </w:rPr>
        <w:t>K</w:t>
      </w:r>
      <w:r w:rsidRPr="00757376">
        <w:rPr>
          <w:color w:val="auto"/>
        </w:rPr>
        <w:t xml:space="preserve">rajnjim primateljima. S obzirom da je Investicijskom strategijom, kao Prilogom Sporazumu o financiranju, sklopljenom između Upravljačkog tijela i Naručitelja, dozvoljena najveća moguća ročnost otplate kredita do 17 (sedamnaest) godina za očekivati je da konačna otplata pojedinih kredita po planu otplate može biti u 2040. godini. Naručitelj napominje da, ako se krediti ne otplate redovno i uslijedi prisilna naplata, navedeni rok (2040. godina) može biti i produžen. S obzirom na isto, Naručitelj ističe kako u ovom postupku </w:t>
      </w:r>
      <w:r w:rsidRPr="004C2CAD">
        <w:rPr>
          <w:color w:val="auto"/>
        </w:rPr>
        <w:t>postoji osnova za produljenje roka trajanja Okvirnog sporazuma propisanog odredbom 147. stavka 1. ZJN-a 2016, imajući u vidu specifičnost predmeta nabave, odnosno razdoblje provedbe ovog FI-a</w:t>
      </w:r>
      <w:r w:rsidR="00A3068E" w:rsidRPr="00A3068E">
        <w:t xml:space="preserve"> </w:t>
      </w:r>
      <w:r w:rsidR="00A3068E">
        <w:rPr>
          <w:color w:val="auto"/>
        </w:rPr>
        <w:t xml:space="preserve">koje </w:t>
      </w:r>
      <w:r w:rsidR="00A3068E" w:rsidRPr="00A3068E">
        <w:rPr>
          <w:color w:val="auto"/>
        </w:rPr>
        <w:t>traje do okončanja postupka zaključivanja FI-a.</w:t>
      </w:r>
    </w:p>
    <w:p w14:paraId="26B4044E" w14:textId="77777777" w:rsidR="00CE77D2" w:rsidRPr="00757376" w:rsidRDefault="00CE77D2" w:rsidP="00CE77D2">
      <w:pPr>
        <w:ind w:right="426"/>
        <w:jc w:val="both"/>
        <w:rPr>
          <w:color w:val="auto"/>
        </w:rPr>
      </w:pPr>
    </w:p>
    <w:p w14:paraId="1090344E" w14:textId="77777777" w:rsidR="00737101" w:rsidRPr="002E3048" w:rsidRDefault="00737101" w:rsidP="002E3048">
      <w:pPr>
        <w:pStyle w:val="Heading2"/>
        <w:numPr>
          <w:ilvl w:val="1"/>
          <w:numId w:val="2"/>
        </w:numPr>
        <w:ind w:right="426"/>
        <w:rPr>
          <w:rFonts w:ascii="Times New Roman" w:hAnsi="Times New Roman" w:cs="Times New Roman"/>
          <w:b/>
          <w:color w:val="auto"/>
          <w:sz w:val="24"/>
          <w:szCs w:val="24"/>
        </w:rPr>
      </w:pPr>
      <w:bookmarkStart w:id="48" w:name="_Toc494061986"/>
      <w:bookmarkStart w:id="49" w:name="_Toc493969286"/>
      <w:bookmarkStart w:id="50" w:name="_Toc3538456"/>
      <w:bookmarkStart w:id="51" w:name="_Toc3902173"/>
      <w:r w:rsidRPr="002E3048">
        <w:rPr>
          <w:rFonts w:ascii="Times New Roman" w:hAnsi="Times New Roman" w:cs="Times New Roman"/>
          <w:b/>
          <w:color w:val="auto"/>
          <w:sz w:val="24"/>
          <w:szCs w:val="24"/>
        </w:rPr>
        <w:lastRenderedPageBreak/>
        <w:t>NAVOD O PRIMJENI TRGOVAČKIH OBIČAJA (UZANCI)</w:t>
      </w:r>
      <w:bookmarkEnd w:id="48"/>
      <w:bookmarkEnd w:id="49"/>
      <w:bookmarkEnd w:id="50"/>
      <w:bookmarkEnd w:id="51"/>
      <w:r w:rsidRPr="002E3048">
        <w:rPr>
          <w:rFonts w:ascii="Times New Roman" w:hAnsi="Times New Roman" w:cs="Times New Roman"/>
          <w:b/>
          <w:color w:val="auto"/>
          <w:sz w:val="24"/>
          <w:szCs w:val="24"/>
        </w:rPr>
        <w:t xml:space="preserve"> </w:t>
      </w:r>
    </w:p>
    <w:p w14:paraId="07335215" w14:textId="77777777" w:rsidR="00737101" w:rsidRPr="004731E2" w:rsidRDefault="00737101" w:rsidP="00737101">
      <w:pPr>
        <w:spacing w:line="276" w:lineRule="auto"/>
        <w:jc w:val="both"/>
        <w:rPr>
          <w:color w:val="auto"/>
          <w:highlight w:val="yellow"/>
        </w:rPr>
      </w:pPr>
    </w:p>
    <w:p w14:paraId="56E09684" w14:textId="1FE79643" w:rsidR="00737101" w:rsidRDefault="00737101" w:rsidP="003D4C8D">
      <w:pPr>
        <w:autoSpaceDE w:val="0"/>
        <w:autoSpaceDN w:val="0"/>
        <w:adjustRightInd w:val="0"/>
        <w:spacing w:line="276" w:lineRule="auto"/>
        <w:ind w:right="423"/>
        <w:jc w:val="both"/>
      </w:pPr>
      <w:r w:rsidRPr="00207397">
        <w:rPr>
          <w:iCs/>
        </w:rPr>
        <w:t xml:space="preserve">Tijekom izvršenja </w:t>
      </w:r>
      <w:r w:rsidR="00C70BC0">
        <w:rPr>
          <w:iCs/>
        </w:rPr>
        <w:t>U</w:t>
      </w:r>
      <w:r w:rsidR="00C70BC0" w:rsidRPr="00207397">
        <w:rPr>
          <w:iCs/>
        </w:rPr>
        <w:t xml:space="preserve">govora </w:t>
      </w:r>
      <w:r w:rsidRPr="00207397">
        <w:rPr>
          <w:iCs/>
        </w:rPr>
        <w:t>o javnoj nabavi radova neće se primjenjivati trgovački običaji (uzance).</w:t>
      </w:r>
      <w:r w:rsidRPr="00207397">
        <w:t xml:space="preserve"> </w:t>
      </w:r>
    </w:p>
    <w:p w14:paraId="7DE1A166" w14:textId="77777777" w:rsidR="0035109E" w:rsidRDefault="0035109E" w:rsidP="003D4C8D">
      <w:pPr>
        <w:autoSpaceDE w:val="0"/>
        <w:autoSpaceDN w:val="0"/>
        <w:adjustRightInd w:val="0"/>
        <w:spacing w:line="276" w:lineRule="auto"/>
        <w:ind w:right="423"/>
        <w:jc w:val="both"/>
      </w:pPr>
    </w:p>
    <w:p w14:paraId="2CF085FA" w14:textId="77777777" w:rsidR="001F4B28" w:rsidRPr="002E3048" w:rsidRDefault="001F4B28" w:rsidP="001F4B28">
      <w:pPr>
        <w:pStyle w:val="Heading2"/>
        <w:numPr>
          <w:ilvl w:val="1"/>
          <w:numId w:val="2"/>
        </w:numPr>
        <w:ind w:right="426"/>
        <w:rPr>
          <w:rFonts w:ascii="Times New Roman" w:hAnsi="Times New Roman" w:cs="Times New Roman"/>
          <w:b/>
          <w:color w:val="auto"/>
          <w:sz w:val="24"/>
          <w:szCs w:val="24"/>
        </w:rPr>
      </w:pPr>
      <w:bookmarkStart w:id="52" w:name="_Toc3902174"/>
      <w:r w:rsidRPr="002E3048">
        <w:rPr>
          <w:rFonts w:ascii="Times New Roman" w:hAnsi="Times New Roman" w:cs="Times New Roman"/>
          <w:b/>
          <w:color w:val="auto"/>
          <w:sz w:val="24"/>
          <w:szCs w:val="24"/>
        </w:rPr>
        <w:t>ZAKONODAVNI OKVIR</w:t>
      </w:r>
      <w:bookmarkEnd w:id="52"/>
    </w:p>
    <w:p w14:paraId="2250906E" w14:textId="77777777" w:rsidR="001F4B28" w:rsidRPr="00757376" w:rsidRDefault="001F4B28" w:rsidP="001F4B28">
      <w:pPr>
        <w:ind w:right="426"/>
        <w:rPr>
          <w:color w:val="auto"/>
        </w:rPr>
      </w:pPr>
    </w:p>
    <w:p w14:paraId="07C17FD1" w14:textId="77777777" w:rsidR="001F4B28" w:rsidRPr="002E3048" w:rsidRDefault="001F4B28" w:rsidP="001F4B28">
      <w:pPr>
        <w:pStyle w:val="Heading3"/>
        <w:numPr>
          <w:ilvl w:val="2"/>
          <w:numId w:val="2"/>
        </w:numPr>
        <w:ind w:right="426"/>
        <w:rPr>
          <w:rFonts w:ascii="Times New Roman" w:hAnsi="Times New Roman" w:cs="Times New Roman"/>
          <w:b/>
          <w:color w:val="auto"/>
        </w:rPr>
      </w:pPr>
      <w:bookmarkStart w:id="53" w:name="_Toc3902175"/>
      <w:r w:rsidRPr="002E3048">
        <w:rPr>
          <w:rFonts w:ascii="Times New Roman" w:hAnsi="Times New Roman" w:cs="Times New Roman"/>
          <w:b/>
          <w:color w:val="auto"/>
        </w:rPr>
        <w:t>Pravni okvir EU-a</w:t>
      </w:r>
      <w:bookmarkEnd w:id="53"/>
    </w:p>
    <w:p w14:paraId="25511CB7" w14:textId="77777777" w:rsidR="001F4B28" w:rsidRPr="00757376" w:rsidRDefault="001F4B28" w:rsidP="001F4B28">
      <w:pPr>
        <w:ind w:right="426"/>
        <w:rPr>
          <w:color w:val="auto"/>
        </w:rPr>
      </w:pPr>
    </w:p>
    <w:p w14:paraId="33C75D44" w14:textId="77777777" w:rsidR="001F4B28" w:rsidRPr="00757376" w:rsidRDefault="001F4B28" w:rsidP="00115CE5">
      <w:pPr>
        <w:numPr>
          <w:ilvl w:val="0"/>
          <w:numId w:val="4"/>
        </w:numPr>
        <w:ind w:right="426"/>
        <w:jc w:val="both"/>
        <w:rPr>
          <w:color w:val="auto"/>
        </w:rPr>
      </w:pPr>
      <w:r w:rsidRPr="00757376">
        <w:rPr>
          <w:color w:val="auto"/>
        </w:rPr>
        <w:t>Ugovor o Europskoj uniji (pročišćena inačica iz 2016.)- SL C 202/1, 7.6.2016. (UEU);</w:t>
      </w:r>
    </w:p>
    <w:p w14:paraId="0251C9CE" w14:textId="77777777" w:rsidR="001F4B28" w:rsidRPr="00757376" w:rsidRDefault="001F4B28" w:rsidP="00115CE5">
      <w:pPr>
        <w:numPr>
          <w:ilvl w:val="0"/>
          <w:numId w:val="4"/>
        </w:numPr>
        <w:ind w:right="426"/>
        <w:jc w:val="both"/>
        <w:rPr>
          <w:color w:val="auto"/>
        </w:rPr>
      </w:pPr>
      <w:r w:rsidRPr="00757376">
        <w:rPr>
          <w:color w:val="auto"/>
        </w:rPr>
        <w:t>Ugovor o funkcioniranju Europske unije (pročišćena inačica iz 2016.)</w:t>
      </w:r>
      <w:r>
        <w:rPr>
          <w:color w:val="auto"/>
        </w:rPr>
        <w:t xml:space="preserve"> </w:t>
      </w:r>
      <w:r w:rsidRPr="00757376">
        <w:rPr>
          <w:color w:val="auto"/>
        </w:rPr>
        <w:t>- SL C 202/1, 7.6.2016. (UFEU);</w:t>
      </w:r>
    </w:p>
    <w:p w14:paraId="16B79DFC" w14:textId="77777777" w:rsidR="001F4B28" w:rsidRPr="00757376" w:rsidRDefault="001F4B28" w:rsidP="00115CE5">
      <w:pPr>
        <w:numPr>
          <w:ilvl w:val="0"/>
          <w:numId w:val="4"/>
        </w:numPr>
        <w:ind w:right="426"/>
        <w:jc w:val="both"/>
        <w:rPr>
          <w:color w:val="auto"/>
        </w:rPr>
      </w:pPr>
      <w:r w:rsidRPr="00757376">
        <w:rPr>
          <w:color w:val="auto"/>
        </w:rPr>
        <w:t xml:space="preserve">Uredba (EZ, </w:t>
      </w:r>
      <w:proofErr w:type="spellStart"/>
      <w:r w:rsidRPr="00757376">
        <w:rPr>
          <w:color w:val="auto"/>
        </w:rPr>
        <w:t>Euroatom</w:t>
      </w:r>
      <w:proofErr w:type="spellEnd"/>
      <w:r w:rsidRPr="00757376">
        <w:rPr>
          <w:color w:val="auto"/>
        </w:rPr>
        <w:t>) br. 2988/95 Europskog vijeća od 18. prosinca 1995. o zaštiti financijskih interesa Europskih zajednica; SL L 312/1, 23.12.1995.;</w:t>
      </w:r>
    </w:p>
    <w:p w14:paraId="1D347E3B" w14:textId="77777777" w:rsidR="001F4B28" w:rsidRPr="00757376" w:rsidRDefault="001F4B28" w:rsidP="00115CE5">
      <w:pPr>
        <w:numPr>
          <w:ilvl w:val="0"/>
          <w:numId w:val="4"/>
        </w:numPr>
        <w:ind w:right="426"/>
        <w:jc w:val="both"/>
        <w:rPr>
          <w:color w:val="auto"/>
        </w:rPr>
      </w:pPr>
      <w:r w:rsidRPr="00757376">
        <w:rPr>
          <w:color w:val="auto"/>
        </w:rPr>
        <w:t>Uredba (Euratom, EZ) br. 2185/96 Europskog vijeća od 11. studenoga 1996. o provjerama i inspekcijama na terenu koje provodi Komisija s ciljem zaštite financijskih interesa Europskih zajednica od prijevara i ostalih nepravilnosti; SL L 292/2, 15.11.1996.;</w:t>
      </w:r>
    </w:p>
    <w:p w14:paraId="01DB51F6" w14:textId="77777777" w:rsidR="001F4B28" w:rsidRPr="00757376" w:rsidRDefault="001F4B28" w:rsidP="00115CE5">
      <w:pPr>
        <w:numPr>
          <w:ilvl w:val="0"/>
          <w:numId w:val="4"/>
        </w:numPr>
        <w:ind w:right="426"/>
        <w:jc w:val="both"/>
        <w:rPr>
          <w:color w:val="auto"/>
        </w:rPr>
      </w:pPr>
      <w:r w:rsidRPr="00757376">
        <w:rPr>
          <w:color w:val="auto"/>
        </w:rPr>
        <w:t>Direktiva (EU) 2015/849 Europskog parlamenta i Vijeća od 20. svibnja 2015. o sprečavanju korištenja financijskog sustava u svrhu pranja novca ili financiranja terorizma, o izmjeni Uredbe (EU) br. 648/2012 Europskog parlamenta i Vijeća te o stavljanju izvan snage Direktive 2005/60/EZ Europskog parlamenta i Vijeća i Direktive Komisije 2006/70/EZ, SL L 141/73, 5.6.2015.;</w:t>
      </w:r>
    </w:p>
    <w:p w14:paraId="55E40A81" w14:textId="77777777" w:rsidR="001F4B28" w:rsidRPr="00757376" w:rsidRDefault="001F4B28" w:rsidP="00115CE5">
      <w:pPr>
        <w:numPr>
          <w:ilvl w:val="0"/>
          <w:numId w:val="4"/>
        </w:numPr>
        <w:ind w:right="426"/>
        <w:jc w:val="both"/>
        <w:rPr>
          <w:color w:val="auto"/>
        </w:rPr>
      </w:pPr>
      <w:r w:rsidRPr="00757376">
        <w:rPr>
          <w:color w:val="auto"/>
        </w:rPr>
        <w:t xml:space="preserve">Uredba (EU, Euratom) br. 966/2012 Europskog parlamenta i Vijeća od 25. listopada 2012. o financijskim pravilima koja se primjenjuju na opći proračun Unije i o stavljanju izvan snage Uredbe Vijeća (EZ, Euratom) br. 1605/2002, SL L 298/1, 26.10.2012. (Financijska </w:t>
      </w:r>
      <w:r>
        <w:rPr>
          <w:color w:val="auto"/>
        </w:rPr>
        <w:t>U</w:t>
      </w:r>
      <w:r w:rsidRPr="00757376">
        <w:rPr>
          <w:color w:val="auto"/>
        </w:rPr>
        <w:t xml:space="preserve">redba); </w:t>
      </w:r>
    </w:p>
    <w:p w14:paraId="2873E34A" w14:textId="77777777" w:rsidR="001F4B28" w:rsidRPr="00757376" w:rsidRDefault="001F4B28" w:rsidP="00115CE5">
      <w:pPr>
        <w:numPr>
          <w:ilvl w:val="0"/>
          <w:numId w:val="4"/>
        </w:numPr>
        <w:ind w:right="426"/>
        <w:jc w:val="both"/>
        <w:rPr>
          <w:color w:val="auto"/>
        </w:rPr>
      </w:pPr>
      <w:r w:rsidRPr="00757376">
        <w:rPr>
          <w:color w:val="auto"/>
        </w:rPr>
        <w:t>Delegirana uredba Komisije (EU) br. 1268/2012 od 29. listopada 2012. o pravilima za primjenu Uredbe (EU, Euratom) br. 966/2012 Europskog parlamenta i Vijeća o financijskim pravilima koja se primjenjuju na opći proračun Unije; SL L 362/1, 31.12.2012.;</w:t>
      </w:r>
    </w:p>
    <w:p w14:paraId="00E351FF" w14:textId="77777777" w:rsidR="001F4B28" w:rsidRPr="00757376" w:rsidRDefault="001F4B28" w:rsidP="00115CE5">
      <w:pPr>
        <w:numPr>
          <w:ilvl w:val="0"/>
          <w:numId w:val="4"/>
        </w:numPr>
        <w:ind w:right="426"/>
        <w:jc w:val="both"/>
        <w:rPr>
          <w:color w:val="auto"/>
        </w:rPr>
      </w:pPr>
      <w:r w:rsidRPr="00757376">
        <w:rPr>
          <w:color w:val="auto"/>
        </w:rPr>
        <w:t>Direktiva 2013/34/EU Europskog parlamenta i Vijeća od 26. lipnja 2013. o godišnjim financijskim izvještajima, konsolidiranim financijskim izvještajima i povezanim izvješćima za određene vrste poduzeća, o izmjeni Direktive 2006/43/EZ Europskog parlamenta i Vijeća i o stavljanju izvan snage direktiva Vijeća 78/660/EEZ i 83/349/EEZ; SL L 182/19, 29.06.2013.;</w:t>
      </w:r>
    </w:p>
    <w:p w14:paraId="2BCD5B63" w14:textId="77777777" w:rsidR="001F4B28" w:rsidRPr="00757376" w:rsidRDefault="001F4B28" w:rsidP="00115CE5">
      <w:pPr>
        <w:numPr>
          <w:ilvl w:val="0"/>
          <w:numId w:val="4"/>
        </w:numPr>
        <w:ind w:right="426"/>
        <w:jc w:val="both"/>
        <w:rPr>
          <w:color w:val="auto"/>
        </w:rPr>
      </w:pPr>
      <w:r w:rsidRPr="00757376">
        <w:rPr>
          <w:color w:val="auto"/>
        </w:rPr>
        <w:t xml:space="preserve">Uredba (EU) br. 1303/2013 Europskog parlamenta i Vijeća od 17. prosinca 2013.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te o stavljanju izvan snage Uredbe Vijeća (EZ) br. 1083/2006, SL L 347/320, 20.12.2013.; </w:t>
      </w:r>
    </w:p>
    <w:p w14:paraId="00379DD7" w14:textId="77777777" w:rsidR="001F4B28" w:rsidRPr="00757376" w:rsidRDefault="001F4B28" w:rsidP="00115CE5">
      <w:pPr>
        <w:numPr>
          <w:ilvl w:val="0"/>
          <w:numId w:val="4"/>
        </w:numPr>
        <w:ind w:right="426"/>
        <w:jc w:val="both"/>
        <w:rPr>
          <w:color w:val="auto"/>
        </w:rPr>
      </w:pPr>
      <w:r w:rsidRPr="00757376">
        <w:rPr>
          <w:color w:val="auto"/>
        </w:rPr>
        <w:t xml:space="preserve">Provedbena uredba Komisije (EU) br. 964/2014 </w:t>
      </w:r>
      <w:proofErr w:type="spellStart"/>
      <w:r w:rsidRPr="00757376">
        <w:rPr>
          <w:color w:val="auto"/>
        </w:rPr>
        <w:t>оd</w:t>
      </w:r>
      <w:proofErr w:type="spellEnd"/>
      <w:r w:rsidRPr="00757376">
        <w:rPr>
          <w:color w:val="auto"/>
        </w:rPr>
        <w:t xml:space="preserve"> 11. rujna 2014. o utvrđivanju pravila za primjenu Uredbe (EU) br. 1303/2013 Europskog parlamenta i Vijeća u </w:t>
      </w:r>
      <w:r w:rsidRPr="00757376">
        <w:rPr>
          <w:color w:val="auto"/>
        </w:rPr>
        <w:lastRenderedPageBreak/>
        <w:t>pogledu standardnih uvjeta koji se odnose na financijske instrumente, SL L 271/16, 12.09.2014.;</w:t>
      </w:r>
    </w:p>
    <w:p w14:paraId="70AEFAE9" w14:textId="77777777" w:rsidR="001F4B28" w:rsidRPr="00757376" w:rsidRDefault="001F4B28" w:rsidP="00115CE5">
      <w:pPr>
        <w:numPr>
          <w:ilvl w:val="0"/>
          <w:numId w:val="4"/>
        </w:numPr>
        <w:ind w:right="426"/>
        <w:jc w:val="both"/>
        <w:rPr>
          <w:color w:val="auto"/>
        </w:rPr>
      </w:pPr>
      <w:r w:rsidRPr="00757376">
        <w:rPr>
          <w:color w:val="auto"/>
        </w:rPr>
        <w:t xml:space="preserve">Provedbena uredba Komisije (EU) br. 1011/2014 </w:t>
      </w:r>
      <w:proofErr w:type="spellStart"/>
      <w:r w:rsidRPr="00757376">
        <w:rPr>
          <w:color w:val="auto"/>
        </w:rPr>
        <w:t>оd</w:t>
      </w:r>
      <w:proofErr w:type="spellEnd"/>
      <w:r w:rsidRPr="00757376">
        <w:rPr>
          <w:color w:val="auto"/>
        </w:rPr>
        <w:t xml:space="preserve"> 22. rujna 2014. o utvrđivanju detaljnih pravila za provedbu Uredbe (EU) br. 1303/2013 Europskog parlamenta i Vijeća u pogledu modela za dostavljanje određenih informacija Komisiji i detaljnih pravila o razmjenama informacija između korisnika i upravljačkih tijela, tijela za ovjeravanje, tijela za reviziju i posredničkih tijela, SL L 286/1, 30.09.2014.;</w:t>
      </w:r>
    </w:p>
    <w:p w14:paraId="03DCAEE1" w14:textId="77777777" w:rsidR="001F4B28" w:rsidRPr="00757376" w:rsidRDefault="001F4B28" w:rsidP="00115CE5">
      <w:pPr>
        <w:numPr>
          <w:ilvl w:val="0"/>
          <w:numId w:val="4"/>
        </w:numPr>
        <w:ind w:right="426"/>
        <w:jc w:val="both"/>
        <w:rPr>
          <w:color w:val="auto"/>
          <w:u w:val="single"/>
        </w:rPr>
      </w:pPr>
      <w:r w:rsidRPr="00757376">
        <w:rPr>
          <w:color w:val="auto"/>
        </w:rPr>
        <w:t xml:space="preserve">Delegirana uredba Komisije (EU) br. 480/2014 </w:t>
      </w:r>
      <w:proofErr w:type="spellStart"/>
      <w:r w:rsidRPr="00757376">
        <w:rPr>
          <w:color w:val="auto"/>
        </w:rPr>
        <w:t>оd</w:t>
      </w:r>
      <w:proofErr w:type="spellEnd"/>
      <w:r w:rsidRPr="00757376">
        <w:rPr>
          <w:color w:val="auto"/>
        </w:rPr>
        <w:t xml:space="preserve"> 3. ožujka 2014. o dopuni Uredbe (EU) br. 1303/2013 Europskog parlamenta i Vijeća o utvrđivanju zajedničkih odredbi Europskog fonda za regionalni razvoj, Europskog socijalnog fonda, Kohezijskog fonda, Europskog poljoprivrednog fonda za ruralni razvoj i Europskog fonda za pomorstvo i ribarstvo te o utvrđivanju općih odredbi Europskog fonda za regionalni razvoj, Europskog socijalnog fonda, Kohezijskog fonda i Europskog fonda za pomorstvo i ribarstvo, SL L 138/5, 13.05.2014. (Delegirana uredba Komisije (EU) br. 480/2014);</w:t>
      </w:r>
    </w:p>
    <w:p w14:paraId="442D991F" w14:textId="77777777" w:rsidR="001F4B28" w:rsidRPr="00757376" w:rsidRDefault="001F4B28" w:rsidP="00115CE5">
      <w:pPr>
        <w:numPr>
          <w:ilvl w:val="0"/>
          <w:numId w:val="4"/>
        </w:numPr>
        <w:ind w:right="426"/>
        <w:jc w:val="both"/>
        <w:rPr>
          <w:color w:val="auto"/>
        </w:rPr>
      </w:pPr>
      <w:r w:rsidRPr="00757376">
        <w:rPr>
          <w:color w:val="auto"/>
        </w:rPr>
        <w:t>Uredba (EU) br. 1300/2013 Europskog parlamenta i Vijeća od 17. prosinca 2013. o Kohezijskom fondu i stavljanju izvan snage Uredbe Vijeća (EZ) br. 1084/2006, SL L 347/281, 20.12.2013. (Uredba o KF-u);</w:t>
      </w:r>
    </w:p>
    <w:p w14:paraId="24581A9F" w14:textId="77777777" w:rsidR="001F4B28" w:rsidRPr="00757376" w:rsidRDefault="001F4B28" w:rsidP="00115CE5">
      <w:pPr>
        <w:numPr>
          <w:ilvl w:val="0"/>
          <w:numId w:val="4"/>
        </w:numPr>
        <w:ind w:right="426"/>
        <w:jc w:val="both"/>
        <w:rPr>
          <w:color w:val="auto"/>
        </w:rPr>
      </w:pPr>
      <w:r w:rsidRPr="00757376">
        <w:rPr>
          <w:color w:val="auto"/>
        </w:rPr>
        <w:t>Uredba (EU) br. 1301/2013 Europskog parlamenta i Vijeća od 17. prosinca 2013. o Europskom fondu za regionalni razvoj i o posebnim odredbama o cilju „Ulaganje za rast i radna mjesta” te stavljanju izvan snage Uredbe (EZ) br. 1080/2006, SL L 347/289, 20.12.2013. (Uredba o EFRR-u);</w:t>
      </w:r>
    </w:p>
    <w:p w14:paraId="63020FDD" w14:textId="77777777" w:rsidR="001F4B28" w:rsidRPr="00757376" w:rsidRDefault="001F4B28" w:rsidP="00115CE5">
      <w:pPr>
        <w:numPr>
          <w:ilvl w:val="0"/>
          <w:numId w:val="4"/>
        </w:numPr>
        <w:ind w:right="426"/>
        <w:jc w:val="both"/>
        <w:rPr>
          <w:color w:val="auto"/>
        </w:rPr>
      </w:pPr>
      <w:r w:rsidRPr="00757376">
        <w:rPr>
          <w:color w:val="auto"/>
        </w:rPr>
        <w:t>Uredba (EU) br. 1304/2013 Europskog Parlamenta i Vijeća od 17. prosinca 2013. o Europskom socijalnom fondu i stavljanju izvan snage Uredbe Vijeća (EZ) br. 1081/2006, SL L 347/470, 20.12.2013. (Uredba o ESF-u);</w:t>
      </w:r>
    </w:p>
    <w:p w14:paraId="612783C6" w14:textId="77777777" w:rsidR="001F4B28" w:rsidRPr="00757376" w:rsidRDefault="001F4B28" w:rsidP="00115CE5">
      <w:pPr>
        <w:numPr>
          <w:ilvl w:val="0"/>
          <w:numId w:val="4"/>
        </w:numPr>
        <w:ind w:right="426"/>
        <w:jc w:val="both"/>
        <w:rPr>
          <w:color w:val="auto"/>
        </w:rPr>
      </w:pPr>
      <w:r w:rsidRPr="00757376">
        <w:rPr>
          <w:color w:val="auto"/>
        </w:rPr>
        <w:t xml:space="preserve">Provedbena uredba Komisije (EU) br. 215/2014 </w:t>
      </w:r>
      <w:proofErr w:type="spellStart"/>
      <w:r w:rsidRPr="00757376">
        <w:rPr>
          <w:color w:val="auto"/>
        </w:rPr>
        <w:t>оd</w:t>
      </w:r>
      <w:proofErr w:type="spellEnd"/>
      <w:r w:rsidRPr="00757376">
        <w:rPr>
          <w:color w:val="auto"/>
        </w:rPr>
        <w:t xml:space="preserve"> 7. ožujka 2014. o utvrđivanju pravila u skladu s Uredbom (EU) br. 1303/2013 Europskog parlamenta i Vijeća o utvrđivanju zajedničkih odredbi o Europskom fondu za regionalni razvoj, Europskom socijalnom fondu, Kohezijskom fondu, Europskom poljoprivrednom fondu za ruralni razvoj i Europskom fondu za pomorstvo i ribarstvo i o utvrđivanju općih odredbi o Europskom fondu za regionalni razvoj, Europskom socijalnom fondu, Kohezijskom fondu i Europskom fondu za pomorstvo i ribarstvo u vezi s modelima za potporu ciljevima u području klimatskih promjena, određivanjem ključnih etapa i ciljeva u okviru uspješnosti i nazivljem kategorija intervencija za europske strukturne i investicijske fondove, SL L 69/65, 08.03.2014.;</w:t>
      </w:r>
    </w:p>
    <w:p w14:paraId="43F731C0" w14:textId="77777777" w:rsidR="001F4B28" w:rsidRPr="00757376" w:rsidRDefault="001F4B28" w:rsidP="00115CE5">
      <w:pPr>
        <w:numPr>
          <w:ilvl w:val="0"/>
          <w:numId w:val="4"/>
        </w:numPr>
        <w:ind w:right="426"/>
        <w:jc w:val="both"/>
        <w:rPr>
          <w:color w:val="auto"/>
        </w:rPr>
      </w:pPr>
      <w:r w:rsidRPr="00757376">
        <w:rPr>
          <w:color w:val="auto"/>
        </w:rPr>
        <w:t>Uredba (EU, Euratom) br. 883/2013 od 11. rujna 2013. o istragama koje provodi Europski ured za borbu protiv prijevara (OLAF) i stavljanju izvan snage Uredbe (EZ) br. 1073/1999 Europskog parlamenta i Vijeća te Uredbe Vijeća (Euratom) br. 1074/1999, SL L 248/1, 18.09.2013.;</w:t>
      </w:r>
    </w:p>
    <w:p w14:paraId="7D3C5F06" w14:textId="77777777" w:rsidR="001F4B28" w:rsidRPr="00757376" w:rsidRDefault="001F4B28" w:rsidP="00115CE5">
      <w:pPr>
        <w:numPr>
          <w:ilvl w:val="0"/>
          <w:numId w:val="4"/>
        </w:numPr>
        <w:ind w:right="426"/>
        <w:jc w:val="both"/>
        <w:rPr>
          <w:color w:val="auto"/>
        </w:rPr>
      </w:pPr>
      <w:r w:rsidRPr="00757376">
        <w:rPr>
          <w:color w:val="auto"/>
        </w:rPr>
        <w:t>Uredba (EU) br. 1291/2013 Europskog parlamenta i vijeća od 11. prosinca 2013. o osnivanju Okvirnog programa za istraživanja i inovacije Obzor 2020. (2014. – 2020.) i o stavljanju izvan snage Odluke br. 1982/2006/EZ, SL L 347/104, 20.12.2013.;</w:t>
      </w:r>
    </w:p>
    <w:p w14:paraId="101665F0" w14:textId="77777777" w:rsidR="001F4B28" w:rsidRPr="00757376" w:rsidRDefault="001F4B28" w:rsidP="00115CE5">
      <w:pPr>
        <w:numPr>
          <w:ilvl w:val="0"/>
          <w:numId w:val="4"/>
        </w:numPr>
        <w:ind w:right="426"/>
        <w:jc w:val="both"/>
        <w:rPr>
          <w:color w:val="auto"/>
        </w:rPr>
      </w:pPr>
      <w:r w:rsidRPr="00757376">
        <w:rPr>
          <w:color w:val="auto"/>
        </w:rPr>
        <w:t>Direktiva 2014/24/EU Europskog parlamenta i Vijeća od 26. veljače 2014. o javnoj nabavi i o stavljanju izvan snage Direktive 2004/18/EZ, SL L 94/65, 28.03.2014.;</w:t>
      </w:r>
    </w:p>
    <w:p w14:paraId="46516C4C" w14:textId="77777777" w:rsidR="001F4B28" w:rsidRPr="00757376" w:rsidRDefault="001F4B28" w:rsidP="00115CE5">
      <w:pPr>
        <w:numPr>
          <w:ilvl w:val="0"/>
          <w:numId w:val="4"/>
        </w:numPr>
        <w:ind w:right="426"/>
        <w:jc w:val="both"/>
        <w:rPr>
          <w:color w:val="auto"/>
        </w:rPr>
      </w:pPr>
      <w:r w:rsidRPr="00757376">
        <w:rPr>
          <w:color w:val="auto"/>
        </w:rPr>
        <w:t xml:space="preserve">Uredba Komisije (EU) br. 651/2014. </w:t>
      </w:r>
      <w:proofErr w:type="spellStart"/>
      <w:r w:rsidRPr="00757376">
        <w:rPr>
          <w:color w:val="auto"/>
        </w:rPr>
        <w:t>оd</w:t>
      </w:r>
      <w:proofErr w:type="spellEnd"/>
      <w:r w:rsidRPr="00757376">
        <w:rPr>
          <w:color w:val="auto"/>
        </w:rPr>
        <w:t xml:space="preserve"> 17. lipnja 2014. o ocjenjivanju određenih kategorija potpora spojivima s unutarnjim tržištem u primjeni članaka 107. i 108. Ugovora, SL L 187/1, 26.06.2014. (Uredba o općem skupnom izuzeću-GBER);</w:t>
      </w:r>
    </w:p>
    <w:p w14:paraId="3CB47DB8" w14:textId="77777777" w:rsidR="001F4B28" w:rsidRPr="00757376" w:rsidRDefault="001F4B28" w:rsidP="00115CE5">
      <w:pPr>
        <w:numPr>
          <w:ilvl w:val="0"/>
          <w:numId w:val="4"/>
        </w:numPr>
        <w:ind w:right="426"/>
        <w:jc w:val="both"/>
        <w:rPr>
          <w:color w:val="auto"/>
        </w:rPr>
      </w:pPr>
      <w:r w:rsidRPr="00757376">
        <w:rPr>
          <w:color w:val="auto"/>
        </w:rPr>
        <w:lastRenderedPageBreak/>
        <w:t xml:space="preserve">Provedbena uredba Komisije (EU) br. 821/2014 </w:t>
      </w:r>
      <w:proofErr w:type="spellStart"/>
      <w:r w:rsidRPr="00757376">
        <w:rPr>
          <w:color w:val="auto"/>
        </w:rPr>
        <w:t>оd</w:t>
      </w:r>
      <w:proofErr w:type="spellEnd"/>
      <w:r w:rsidRPr="00757376">
        <w:rPr>
          <w:color w:val="auto"/>
        </w:rPr>
        <w:t xml:space="preserve"> 28. srpnja 2014. o utvrđivanju pravila za primjenu Uredbe (EU) br. 1303/2013 Europskog parlamenta i Vijeća u pogledu detaljnih postupaka za prijenos programskih doprinosa i upravljanje njima, izvješćivanja o financijskim instrumentima, tehničkih obilježja mjera informiranja i komunikacije za operacije te sustava evidentiranja i pohranjivanja, SL L 223/7, 29.7.2014.;</w:t>
      </w:r>
    </w:p>
    <w:p w14:paraId="7347DB13" w14:textId="77777777" w:rsidR="001F4B28" w:rsidRPr="00757376" w:rsidRDefault="001F4B28" w:rsidP="00115CE5">
      <w:pPr>
        <w:numPr>
          <w:ilvl w:val="0"/>
          <w:numId w:val="4"/>
        </w:numPr>
        <w:ind w:right="426"/>
        <w:jc w:val="both"/>
        <w:rPr>
          <w:color w:val="auto"/>
        </w:rPr>
      </w:pPr>
      <w:r w:rsidRPr="00757376">
        <w:rPr>
          <w:color w:val="auto"/>
        </w:rPr>
        <w:t>Uredba (EU, Euratom) 2018/1046 Europskog parlamenta i Vijeća od 18. srpnja 2018. o financijskim pravilima koja se primjenjuju na opći proračun Unije, o izmjeni uredaba (EU) br. 1296/2013, (EU) br. 1301/2013, (EU) br. 1303/2013, (EU) br. 1304/2013, (EU) br. 1309/2013, (EU) br. 1316/2013, (EU) br. 223/2014, (EU) br. 283/2014 i Odluke br. 541/2014/EU te o stavljanju izvan snage Uredbe (EU, Euratom) br. 966/2012, SL L 193/1, 30.7.2018;</w:t>
      </w:r>
    </w:p>
    <w:p w14:paraId="26AC62F0" w14:textId="77777777" w:rsidR="001F4B28" w:rsidRPr="002E3048" w:rsidRDefault="001F4B28" w:rsidP="001F4B28"/>
    <w:p w14:paraId="3E5C4E8E" w14:textId="77777777" w:rsidR="001F4B28" w:rsidRPr="002E3048" w:rsidRDefault="001F4B28" w:rsidP="001F4B28">
      <w:pPr>
        <w:pStyle w:val="Heading3"/>
        <w:numPr>
          <w:ilvl w:val="2"/>
          <w:numId w:val="2"/>
        </w:numPr>
        <w:ind w:right="426"/>
        <w:rPr>
          <w:rFonts w:ascii="Times New Roman" w:hAnsi="Times New Roman" w:cs="Times New Roman"/>
          <w:b/>
          <w:color w:val="auto"/>
        </w:rPr>
      </w:pPr>
      <w:bookmarkStart w:id="54" w:name="_Toc3902176"/>
      <w:r w:rsidRPr="002E3048">
        <w:rPr>
          <w:rFonts w:ascii="Times New Roman" w:hAnsi="Times New Roman" w:cs="Times New Roman"/>
          <w:b/>
          <w:color w:val="auto"/>
        </w:rPr>
        <w:t>Akti EU-a</w:t>
      </w:r>
      <w:bookmarkEnd w:id="54"/>
    </w:p>
    <w:p w14:paraId="763E6E5B" w14:textId="77777777" w:rsidR="001F4B28" w:rsidRPr="00757376" w:rsidRDefault="001F4B28" w:rsidP="001F4B28">
      <w:pPr>
        <w:ind w:right="426"/>
        <w:rPr>
          <w:color w:val="auto"/>
        </w:rPr>
      </w:pPr>
    </w:p>
    <w:p w14:paraId="541C91EB" w14:textId="77777777" w:rsidR="001F4B28" w:rsidRPr="00757376" w:rsidRDefault="001F4B28" w:rsidP="00115CE5">
      <w:pPr>
        <w:numPr>
          <w:ilvl w:val="0"/>
          <w:numId w:val="5"/>
        </w:numPr>
        <w:ind w:right="426"/>
        <w:jc w:val="both"/>
        <w:rPr>
          <w:color w:val="auto"/>
        </w:rPr>
      </w:pPr>
      <w:r w:rsidRPr="00757376">
        <w:rPr>
          <w:color w:val="auto"/>
        </w:rPr>
        <w:t>Smjernice o financijskim instrumentima – Rječnik</w:t>
      </w:r>
      <w:r w:rsidRPr="00757376">
        <w:rPr>
          <w:color w:val="auto"/>
          <w:vertAlign w:val="superscript"/>
        </w:rPr>
        <w:footnoteReference w:id="3"/>
      </w:r>
    </w:p>
    <w:p w14:paraId="6716BDC2" w14:textId="77777777" w:rsidR="001F4B28" w:rsidRPr="00757376" w:rsidRDefault="001F4B28" w:rsidP="00115CE5">
      <w:pPr>
        <w:numPr>
          <w:ilvl w:val="0"/>
          <w:numId w:val="5"/>
        </w:numPr>
        <w:ind w:right="426"/>
        <w:jc w:val="both"/>
        <w:rPr>
          <w:color w:val="auto"/>
        </w:rPr>
      </w:pPr>
      <w:r w:rsidRPr="00757376">
        <w:rPr>
          <w:color w:val="auto"/>
        </w:rPr>
        <w:t>Financijski instrumenti u ESIF programima 2014.-2020.</w:t>
      </w:r>
      <w:r w:rsidRPr="00757376">
        <w:rPr>
          <w:color w:val="auto"/>
          <w:vertAlign w:val="superscript"/>
        </w:rPr>
        <w:footnoteReference w:id="4"/>
      </w:r>
    </w:p>
    <w:p w14:paraId="6E7AB010" w14:textId="77777777" w:rsidR="001F4B28" w:rsidRPr="00757376" w:rsidRDefault="001F4B28" w:rsidP="00115CE5">
      <w:pPr>
        <w:numPr>
          <w:ilvl w:val="0"/>
          <w:numId w:val="5"/>
        </w:numPr>
        <w:ind w:right="426"/>
        <w:jc w:val="both"/>
        <w:rPr>
          <w:color w:val="auto"/>
        </w:rPr>
      </w:pPr>
      <w:r w:rsidRPr="00757376">
        <w:rPr>
          <w:color w:val="auto"/>
        </w:rPr>
        <w:t>Metodologija za ex-</w:t>
      </w:r>
      <w:proofErr w:type="spellStart"/>
      <w:r w:rsidRPr="00757376">
        <w:rPr>
          <w:color w:val="auto"/>
        </w:rPr>
        <w:t>ante</w:t>
      </w:r>
      <w:proofErr w:type="spellEnd"/>
      <w:r w:rsidRPr="00757376">
        <w:rPr>
          <w:color w:val="auto"/>
        </w:rPr>
        <w:t xml:space="preserve"> procjenu za financijske instrumente u programskom razdoblju 2014-2020.</w:t>
      </w:r>
      <w:r w:rsidRPr="00757376">
        <w:rPr>
          <w:color w:val="auto"/>
          <w:vertAlign w:val="superscript"/>
        </w:rPr>
        <w:footnoteReference w:id="5"/>
      </w:r>
    </w:p>
    <w:p w14:paraId="73C147ED" w14:textId="77777777" w:rsidR="001F4B28" w:rsidRPr="00757376" w:rsidRDefault="001F4B28" w:rsidP="00115CE5">
      <w:pPr>
        <w:numPr>
          <w:ilvl w:val="0"/>
          <w:numId w:val="5"/>
        </w:numPr>
        <w:ind w:right="426"/>
        <w:jc w:val="both"/>
        <w:rPr>
          <w:color w:val="auto"/>
        </w:rPr>
      </w:pPr>
      <w:r w:rsidRPr="00757376">
        <w:rPr>
          <w:color w:val="auto"/>
        </w:rPr>
        <w:t>Opća metodologija koja pokriva sve tematske ciljeve – Kratki vodič</w:t>
      </w:r>
      <w:r w:rsidRPr="00757376">
        <w:rPr>
          <w:color w:val="auto"/>
          <w:vertAlign w:val="superscript"/>
        </w:rPr>
        <w:footnoteReference w:id="6"/>
      </w:r>
    </w:p>
    <w:p w14:paraId="58F14183" w14:textId="77777777" w:rsidR="001F4B28" w:rsidRPr="00757376" w:rsidRDefault="001F4B28" w:rsidP="00115CE5">
      <w:pPr>
        <w:numPr>
          <w:ilvl w:val="0"/>
          <w:numId w:val="5"/>
        </w:numPr>
        <w:ind w:right="426"/>
        <w:jc w:val="both"/>
        <w:rPr>
          <w:color w:val="auto"/>
        </w:rPr>
      </w:pPr>
      <w:r w:rsidRPr="00757376">
        <w:rPr>
          <w:color w:val="auto"/>
        </w:rPr>
        <w:t>Opća metodologija koja pokriva sve tematske ciljeve – Svezak 1</w:t>
      </w:r>
      <w:r w:rsidRPr="00757376">
        <w:rPr>
          <w:color w:val="auto"/>
          <w:vertAlign w:val="superscript"/>
        </w:rPr>
        <w:footnoteReference w:id="7"/>
      </w:r>
    </w:p>
    <w:p w14:paraId="3A6B2684" w14:textId="77777777" w:rsidR="001F4B28" w:rsidRPr="00757376" w:rsidRDefault="001F4B28" w:rsidP="00115CE5">
      <w:pPr>
        <w:numPr>
          <w:ilvl w:val="0"/>
          <w:numId w:val="5"/>
        </w:numPr>
        <w:ind w:right="426"/>
        <w:jc w:val="both"/>
        <w:rPr>
          <w:color w:val="auto"/>
        </w:rPr>
      </w:pPr>
      <w:r w:rsidRPr="00757376">
        <w:rPr>
          <w:color w:val="auto"/>
        </w:rPr>
        <w:t xml:space="preserve">Podržavanje prelaska na </w:t>
      </w:r>
      <w:proofErr w:type="spellStart"/>
      <w:r w:rsidRPr="00757376">
        <w:rPr>
          <w:color w:val="auto"/>
        </w:rPr>
        <w:t>niskougljično</w:t>
      </w:r>
      <w:proofErr w:type="spellEnd"/>
      <w:r w:rsidRPr="00757376">
        <w:rPr>
          <w:color w:val="auto"/>
        </w:rPr>
        <w:t xml:space="preserve"> gospodarstvo u svim sektorima (tematski cilj 4) – Svezak IV</w:t>
      </w:r>
      <w:r w:rsidRPr="00757376">
        <w:rPr>
          <w:color w:val="auto"/>
          <w:vertAlign w:val="superscript"/>
        </w:rPr>
        <w:footnoteReference w:id="8"/>
      </w:r>
      <w:r w:rsidRPr="00757376">
        <w:rPr>
          <w:color w:val="auto"/>
        </w:rPr>
        <w:t xml:space="preserve"> </w:t>
      </w:r>
    </w:p>
    <w:p w14:paraId="3BB16D52" w14:textId="77777777" w:rsidR="001F4B28" w:rsidRPr="00757376" w:rsidRDefault="001F4B28" w:rsidP="00115CE5">
      <w:pPr>
        <w:numPr>
          <w:ilvl w:val="0"/>
          <w:numId w:val="5"/>
        </w:numPr>
        <w:ind w:right="426"/>
        <w:jc w:val="both"/>
        <w:rPr>
          <w:color w:val="auto"/>
        </w:rPr>
      </w:pPr>
      <w:r w:rsidRPr="00757376">
        <w:rPr>
          <w:color w:val="auto"/>
        </w:rPr>
        <w:t>Financijski instrumenti za urbani i teritorijalni razvoj – Svezak V</w:t>
      </w:r>
      <w:r w:rsidRPr="00757376">
        <w:rPr>
          <w:color w:val="auto"/>
          <w:vertAlign w:val="superscript"/>
        </w:rPr>
        <w:footnoteReference w:id="9"/>
      </w:r>
    </w:p>
    <w:p w14:paraId="20BBB4B0" w14:textId="77777777" w:rsidR="001F4B28" w:rsidRPr="00757376" w:rsidRDefault="001F4B28" w:rsidP="00115CE5">
      <w:pPr>
        <w:numPr>
          <w:ilvl w:val="0"/>
          <w:numId w:val="5"/>
        </w:numPr>
        <w:ind w:right="426"/>
        <w:jc w:val="both"/>
        <w:rPr>
          <w:color w:val="auto"/>
        </w:rPr>
      </w:pPr>
      <w:r w:rsidRPr="00757376">
        <w:rPr>
          <w:color w:val="auto"/>
        </w:rPr>
        <w:t>Metodologija za ex-</w:t>
      </w:r>
      <w:proofErr w:type="spellStart"/>
      <w:r w:rsidRPr="00757376">
        <w:rPr>
          <w:color w:val="auto"/>
        </w:rPr>
        <w:t>ante</w:t>
      </w:r>
      <w:proofErr w:type="spellEnd"/>
      <w:r w:rsidRPr="00757376">
        <w:rPr>
          <w:color w:val="auto"/>
        </w:rPr>
        <w:t xml:space="preserve"> procjenu za financijske instrumente – Edukacija za Upravljačka tijela – lipanj 2014.</w:t>
      </w:r>
      <w:r w:rsidRPr="00757376">
        <w:rPr>
          <w:color w:val="auto"/>
          <w:vertAlign w:val="superscript"/>
        </w:rPr>
        <w:footnoteReference w:id="10"/>
      </w:r>
    </w:p>
    <w:p w14:paraId="5C0F8BDE" w14:textId="77777777" w:rsidR="001F4B28" w:rsidRPr="00757376" w:rsidRDefault="001F4B28" w:rsidP="00115CE5">
      <w:pPr>
        <w:numPr>
          <w:ilvl w:val="0"/>
          <w:numId w:val="5"/>
        </w:numPr>
        <w:ind w:right="426"/>
        <w:jc w:val="both"/>
        <w:rPr>
          <w:color w:val="auto"/>
        </w:rPr>
      </w:pPr>
      <w:r w:rsidRPr="00757376">
        <w:rPr>
          <w:color w:val="auto"/>
        </w:rPr>
        <w:t>Smjernice za države članice o članku 41. Uredbe (EU) br. 1303/2013) – Zahtjevi za plaćanje EGESIF – 8. lipnja 2015.</w:t>
      </w:r>
      <w:r w:rsidRPr="00757376">
        <w:rPr>
          <w:color w:val="auto"/>
          <w:vertAlign w:val="superscript"/>
        </w:rPr>
        <w:footnoteReference w:id="11"/>
      </w:r>
    </w:p>
    <w:p w14:paraId="5B75ABDF" w14:textId="77777777" w:rsidR="001F4B28" w:rsidRPr="00757376" w:rsidRDefault="001F4B28" w:rsidP="00115CE5">
      <w:pPr>
        <w:numPr>
          <w:ilvl w:val="0"/>
          <w:numId w:val="5"/>
        </w:numPr>
        <w:ind w:right="426"/>
        <w:jc w:val="both"/>
        <w:rPr>
          <w:color w:val="auto"/>
        </w:rPr>
      </w:pPr>
      <w:r w:rsidRPr="00757376">
        <w:rPr>
          <w:color w:val="auto"/>
        </w:rPr>
        <w:t>Upute o izvještavanju za godišnje izvješće o provedbi (GIP)</w:t>
      </w:r>
      <w:r w:rsidRPr="00757376">
        <w:rPr>
          <w:color w:val="auto"/>
          <w:vertAlign w:val="superscript"/>
        </w:rPr>
        <w:footnoteReference w:id="12"/>
      </w:r>
    </w:p>
    <w:p w14:paraId="4C4F7D40" w14:textId="77777777" w:rsidR="001F4B28" w:rsidRPr="00757376" w:rsidRDefault="001F4B28" w:rsidP="00115CE5">
      <w:pPr>
        <w:numPr>
          <w:ilvl w:val="0"/>
          <w:numId w:val="5"/>
        </w:numPr>
        <w:ind w:right="426"/>
        <w:jc w:val="both"/>
        <w:rPr>
          <w:color w:val="auto"/>
        </w:rPr>
      </w:pPr>
      <w:r w:rsidRPr="00757376">
        <w:rPr>
          <w:color w:val="auto"/>
        </w:rPr>
        <w:t>Smjernice za države članice o kombinaciji potpore iz financijskih instrumenata s ostalim oblicima potpore</w:t>
      </w:r>
      <w:r w:rsidRPr="00757376">
        <w:rPr>
          <w:color w:val="auto"/>
          <w:vertAlign w:val="superscript"/>
        </w:rPr>
        <w:footnoteReference w:id="13"/>
      </w:r>
    </w:p>
    <w:p w14:paraId="2084E807" w14:textId="77777777" w:rsidR="001F4B28" w:rsidRPr="00757376" w:rsidRDefault="001F4B28" w:rsidP="00115CE5">
      <w:pPr>
        <w:numPr>
          <w:ilvl w:val="0"/>
          <w:numId w:val="5"/>
        </w:numPr>
        <w:ind w:right="426"/>
        <w:jc w:val="both"/>
        <w:rPr>
          <w:color w:val="auto"/>
        </w:rPr>
      </w:pPr>
      <w:r w:rsidRPr="004B157D">
        <w:rPr>
          <w:color w:val="auto"/>
        </w:rPr>
        <w:t>Obavijest Europske komisije – Smjernice za države članice o odabiru tijela koja provode financijske instrumente (2016/C 276/01);</w:t>
      </w:r>
    </w:p>
    <w:p w14:paraId="25C61DFA" w14:textId="77777777" w:rsidR="001F4B28" w:rsidRPr="00757376" w:rsidRDefault="001F4B28" w:rsidP="001F4B28">
      <w:pPr>
        <w:ind w:right="426"/>
        <w:jc w:val="both"/>
        <w:rPr>
          <w:color w:val="auto"/>
        </w:rPr>
      </w:pPr>
    </w:p>
    <w:p w14:paraId="3C78B399" w14:textId="77777777" w:rsidR="001F4B28" w:rsidRPr="002E3048" w:rsidRDefault="001F4B28" w:rsidP="001F4B28">
      <w:pPr>
        <w:pStyle w:val="Heading3"/>
        <w:numPr>
          <w:ilvl w:val="2"/>
          <w:numId w:val="2"/>
        </w:numPr>
        <w:ind w:right="426"/>
        <w:rPr>
          <w:rFonts w:ascii="Times New Roman" w:hAnsi="Times New Roman" w:cs="Times New Roman"/>
          <w:b/>
          <w:color w:val="auto"/>
        </w:rPr>
      </w:pPr>
      <w:bookmarkStart w:id="55" w:name="_Toc3902177"/>
      <w:r w:rsidRPr="002E3048">
        <w:rPr>
          <w:rFonts w:ascii="Times New Roman" w:hAnsi="Times New Roman" w:cs="Times New Roman"/>
          <w:b/>
          <w:color w:val="auto"/>
        </w:rPr>
        <w:t>Nacionalni pravni okvir</w:t>
      </w:r>
      <w:bookmarkEnd w:id="55"/>
    </w:p>
    <w:p w14:paraId="7D8EBBC3" w14:textId="77777777" w:rsidR="001F4B28" w:rsidRPr="00757376" w:rsidRDefault="001F4B28" w:rsidP="001F4B28">
      <w:pPr>
        <w:ind w:right="426"/>
        <w:jc w:val="both"/>
        <w:rPr>
          <w:color w:val="auto"/>
        </w:rPr>
      </w:pPr>
    </w:p>
    <w:p w14:paraId="67C6171B" w14:textId="77777777" w:rsidR="001F4B28" w:rsidRPr="00757376" w:rsidRDefault="001F4B28" w:rsidP="00115CE5">
      <w:pPr>
        <w:numPr>
          <w:ilvl w:val="0"/>
          <w:numId w:val="6"/>
        </w:numPr>
        <w:ind w:right="426"/>
        <w:jc w:val="both"/>
        <w:rPr>
          <w:color w:val="auto"/>
        </w:rPr>
      </w:pPr>
      <w:r w:rsidRPr="00757376">
        <w:rPr>
          <w:color w:val="auto"/>
        </w:rPr>
        <w:t xml:space="preserve">Ugovor o pristupanju Republike Hrvatske Europskoj uniji (Narodne novine, Međunarodni ugovori, br. 2/12) (Ugovor o pristupanju); </w:t>
      </w:r>
    </w:p>
    <w:p w14:paraId="35715CF9" w14:textId="77777777" w:rsidR="001F4B28" w:rsidRPr="00757376" w:rsidRDefault="001F4B28" w:rsidP="00115CE5">
      <w:pPr>
        <w:numPr>
          <w:ilvl w:val="0"/>
          <w:numId w:val="6"/>
        </w:numPr>
        <w:ind w:right="426"/>
        <w:jc w:val="both"/>
        <w:rPr>
          <w:color w:val="auto"/>
        </w:rPr>
      </w:pPr>
      <w:r w:rsidRPr="00757376">
        <w:rPr>
          <w:color w:val="auto"/>
        </w:rPr>
        <w:lastRenderedPageBreak/>
        <w:t xml:space="preserve">Zakon o uspostavi institucionalnog okvira za provedbu Europskih strukturnih i investicijskih fondova u Republici Hrvatskoj u financijskom razdoblju 2014.-2020. (Narodne novine br. 92/14); </w:t>
      </w:r>
    </w:p>
    <w:p w14:paraId="59088117" w14:textId="77777777" w:rsidR="001F4B28" w:rsidRPr="00757376" w:rsidRDefault="001F4B28" w:rsidP="00115CE5">
      <w:pPr>
        <w:numPr>
          <w:ilvl w:val="0"/>
          <w:numId w:val="6"/>
        </w:numPr>
        <w:ind w:right="426"/>
        <w:jc w:val="both"/>
        <w:rPr>
          <w:color w:val="auto"/>
        </w:rPr>
      </w:pPr>
      <w:r w:rsidRPr="00757376">
        <w:rPr>
          <w:color w:val="auto"/>
        </w:rPr>
        <w:t>Uredba o tijelima u Sustavima upravljanja i kontrole korištenja Europskog socijalnog fonda, Europskog fonda za regionalni razvoj i Kohezijskog fonda, u vezi s ciljem „Ulaganje u rast i radna mjesta“ (Uredba), (Narodne novine br. 107/14 23/15, 129/15, 15/17 i 18/17);</w:t>
      </w:r>
    </w:p>
    <w:p w14:paraId="364D37E2" w14:textId="77777777" w:rsidR="001F4B28" w:rsidRPr="00757376" w:rsidRDefault="001F4B28" w:rsidP="00115CE5">
      <w:pPr>
        <w:numPr>
          <w:ilvl w:val="0"/>
          <w:numId w:val="6"/>
        </w:numPr>
        <w:ind w:right="426"/>
        <w:jc w:val="both"/>
        <w:rPr>
          <w:color w:val="auto"/>
        </w:rPr>
      </w:pPr>
      <w:r w:rsidRPr="00757376">
        <w:rPr>
          <w:color w:val="auto"/>
        </w:rPr>
        <w:t>Zakon o javnoj nabavi (Narodne novine, br. 120/16);</w:t>
      </w:r>
    </w:p>
    <w:p w14:paraId="4B659B7D" w14:textId="77777777" w:rsidR="001F4B28" w:rsidRPr="00757376" w:rsidRDefault="001F4B28" w:rsidP="00115CE5">
      <w:pPr>
        <w:numPr>
          <w:ilvl w:val="0"/>
          <w:numId w:val="6"/>
        </w:numPr>
        <w:ind w:right="426"/>
        <w:jc w:val="both"/>
        <w:rPr>
          <w:color w:val="auto"/>
        </w:rPr>
      </w:pPr>
      <w:r w:rsidRPr="00757376">
        <w:rPr>
          <w:color w:val="auto"/>
        </w:rPr>
        <w:t>Kazneni zakon (Narodne novine br. 125/11, 144/12, 56/15, 61/15, 101/17);</w:t>
      </w:r>
    </w:p>
    <w:p w14:paraId="140AE1B4" w14:textId="77777777" w:rsidR="001F4B28" w:rsidRPr="00757376" w:rsidRDefault="001F4B28" w:rsidP="00115CE5">
      <w:pPr>
        <w:numPr>
          <w:ilvl w:val="0"/>
          <w:numId w:val="6"/>
        </w:numPr>
        <w:ind w:right="426"/>
        <w:jc w:val="both"/>
        <w:rPr>
          <w:color w:val="auto"/>
        </w:rPr>
      </w:pPr>
      <w:r w:rsidRPr="00757376">
        <w:rPr>
          <w:color w:val="auto"/>
        </w:rPr>
        <w:t>Zakon o sustavu unutarnjih financijskih kontrola u javnom sektoru (Narodne novine br. 78/15);</w:t>
      </w:r>
    </w:p>
    <w:p w14:paraId="00818153" w14:textId="77777777" w:rsidR="001F4B28" w:rsidRPr="00757376" w:rsidRDefault="001F4B28" w:rsidP="00115CE5">
      <w:pPr>
        <w:numPr>
          <w:ilvl w:val="0"/>
          <w:numId w:val="6"/>
        </w:numPr>
        <w:ind w:right="426"/>
        <w:jc w:val="both"/>
        <w:rPr>
          <w:color w:val="auto"/>
        </w:rPr>
      </w:pPr>
      <w:r w:rsidRPr="00757376">
        <w:rPr>
          <w:color w:val="auto"/>
        </w:rPr>
        <w:t>Zakon o tajnosti podataka (Narodne novine br.79/07 i 86/12);</w:t>
      </w:r>
    </w:p>
    <w:p w14:paraId="034AF2D8" w14:textId="77777777" w:rsidR="001F4B28" w:rsidRPr="00757376" w:rsidRDefault="001F4B28" w:rsidP="00115CE5">
      <w:pPr>
        <w:numPr>
          <w:ilvl w:val="0"/>
          <w:numId w:val="6"/>
        </w:numPr>
        <w:ind w:right="426"/>
        <w:jc w:val="both"/>
        <w:rPr>
          <w:color w:val="auto"/>
        </w:rPr>
      </w:pPr>
      <w:r w:rsidRPr="00757376">
        <w:rPr>
          <w:color w:val="auto"/>
        </w:rPr>
        <w:t>Opći porezni zakon (Narodne novine br. 115/16);</w:t>
      </w:r>
    </w:p>
    <w:p w14:paraId="6D5309F4" w14:textId="77777777" w:rsidR="001F4B28" w:rsidRPr="00757376" w:rsidRDefault="001F4B28" w:rsidP="00115CE5">
      <w:pPr>
        <w:numPr>
          <w:ilvl w:val="0"/>
          <w:numId w:val="6"/>
        </w:numPr>
        <w:ind w:right="426"/>
        <w:jc w:val="both"/>
        <w:rPr>
          <w:color w:val="auto"/>
        </w:rPr>
      </w:pPr>
      <w:r w:rsidRPr="00757376">
        <w:rPr>
          <w:color w:val="auto"/>
        </w:rPr>
        <w:t>Zakon o obveznim odnosima (Narodne novine br. 35/05, 41/28, 125/11 i 78/15, 29/18);</w:t>
      </w:r>
    </w:p>
    <w:p w14:paraId="25B1D7E7" w14:textId="77777777" w:rsidR="001F4B28" w:rsidRPr="00757376" w:rsidRDefault="001F4B28" w:rsidP="00115CE5">
      <w:pPr>
        <w:numPr>
          <w:ilvl w:val="0"/>
          <w:numId w:val="6"/>
        </w:numPr>
        <w:ind w:right="426"/>
        <w:jc w:val="both"/>
        <w:rPr>
          <w:color w:val="auto"/>
        </w:rPr>
      </w:pPr>
      <w:r w:rsidRPr="00757376">
        <w:rPr>
          <w:color w:val="auto"/>
        </w:rPr>
        <w:t>Operativni program „Konkurentnost i kohezija 2014.-2020.“</w:t>
      </w:r>
    </w:p>
    <w:p w14:paraId="32B4869F" w14:textId="77777777" w:rsidR="001F4B28" w:rsidRPr="00757376" w:rsidRDefault="001F4B28" w:rsidP="001F4B28">
      <w:pPr>
        <w:ind w:right="426"/>
        <w:jc w:val="both"/>
        <w:rPr>
          <w:color w:val="auto"/>
        </w:rPr>
      </w:pPr>
    </w:p>
    <w:p w14:paraId="529D4319" w14:textId="77777777" w:rsidR="001F4B28" w:rsidRPr="002E3048" w:rsidRDefault="001F4B28" w:rsidP="001F4B28">
      <w:pPr>
        <w:pStyle w:val="Heading3"/>
        <w:numPr>
          <w:ilvl w:val="2"/>
          <w:numId w:val="2"/>
        </w:numPr>
        <w:ind w:right="426"/>
        <w:rPr>
          <w:rFonts w:ascii="Times New Roman" w:hAnsi="Times New Roman" w:cs="Times New Roman"/>
          <w:b/>
          <w:color w:val="auto"/>
        </w:rPr>
      </w:pPr>
      <w:bookmarkStart w:id="56" w:name="_Toc3902178"/>
      <w:r w:rsidRPr="002E3048">
        <w:rPr>
          <w:rFonts w:ascii="Times New Roman" w:hAnsi="Times New Roman" w:cs="Times New Roman"/>
          <w:b/>
          <w:color w:val="auto"/>
        </w:rPr>
        <w:t>Nacionalni akti</w:t>
      </w:r>
      <w:bookmarkEnd w:id="56"/>
    </w:p>
    <w:p w14:paraId="7623FEE7" w14:textId="77777777" w:rsidR="001F4B28" w:rsidRPr="00757376" w:rsidRDefault="001F4B28" w:rsidP="001F4B28">
      <w:pPr>
        <w:ind w:right="426"/>
        <w:jc w:val="both"/>
        <w:rPr>
          <w:color w:val="auto"/>
        </w:rPr>
      </w:pPr>
    </w:p>
    <w:p w14:paraId="5DF6E88A" w14:textId="77777777" w:rsidR="001F4B28" w:rsidRPr="00757376" w:rsidRDefault="001F4B28" w:rsidP="00115CE5">
      <w:pPr>
        <w:numPr>
          <w:ilvl w:val="0"/>
          <w:numId w:val="7"/>
        </w:numPr>
        <w:ind w:right="426"/>
        <w:jc w:val="both"/>
        <w:rPr>
          <w:color w:val="auto"/>
        </w:rPr>
      </w:pPr>
      <w:r w:rsidRPr="00757376">
        <w:rPr>
          <w:color w:val="auto"/>
        </w:rPr>
        <w:t>Nacionalna strategija suzbijanja prijevara za zaštitu financijskih interesa Europske unije, usvojena na 138. sjednici Vlade Republike Hrvatske, 23. siječnja 2014.;</w:t>
      </w:r>
    </w:p>
    <w:p w14:paraId="00FB2A36" w14:textId="77777777" w:rsidR="00737101" w:rsidRPr="004731E2" w:rsidRDefault="00737101" w:rsidP="00737101">
      <w:pPr>
        <w:rPr>
          <w:rFonts w:eastAsiaTheme="minorHAnsi"/>
          <w:lang w:eastAsia="en-US"/>
        </w:rPr>
      </w:pPr>
    </w:p>
    <w:p w14:paraId="177C4463" w14:textId="61795E39" w:rsidR="000430B2" w:rsidRPr="002E3048" w:rsidRDefault="00855FA1" w:rsidP="00C70BC0">
      <w:pPr>
        <w:pStyle w:val="Heading1"/>
        <w:numPr>
          <w:ilvl w:val="0"/>
          <w:numId w:val="2"/>
        </w:numPr>
        <w:ind w:right="426"/>
        <w:jc w:val="both"/>
        <w:rPr>
          <w:rFonts w:ascii="Times New Roman" w:hAnsi="Times New Roman" w:cs="Times New Roman"/>
          <w:b/>
          <w:color w:val="auto"/>
          <w:sz w:val="24"/>
          <w:szCs w:val="24"/>
        </w:rPr>
      </w:pPr>
      <w:bookmarkStart w:id="57" w:name="_Toc3538457"/>
      <w:bookmarkStart w:id="58" w:name="_Toc3902179"/>
      <w:r w:rsidRPr="002E3048">
        <w:rPr>
          <w:rFonts w:ascii="Times New Roman" w:hAnsi="Times New Roman" w:cs="Times New Roman"/>
          <w:b/>
          <w:color w:val="auto"/>
          <w:sz w:val="24"/>
          <w:szCs w:val="24"/>
        </w:rPr>
        <w:t xml:space="preserve">KRITERIJI ZA KVALITATIVNI ODABIR </w:t>
      </w:r>
      <w:r w:rsidRPr="002E3048" w:rsidDel="00CB7B69">
        <w:rPr>
          <w:rFonts w:ascii="Times New Roman" w:hAnsi="Times New Roman" w:cs="Times New Roman"/>
          <w:b/>
          <w:color w:val="auto"/>
          <w:sz w:val="24"/>
          <w:szCs w:val="24"/>
        </w:rPr>
        <w:t xml:space="preserve">GOSPODARSKOG </w:t>
      </w:r>
      <w:r w:rsidR="00984A20">
        <w:rPr>
          <w:rFonts w:ascii="Times New Roman" w:hAnsi="Times New Roman" w:cs="Times New Roman"/>
          <w:b/>
          <w:color w:val="auto"/>
          <w:sz w:val="24"/>
          <w:szCs w:val="24"/>
        </w:rPr>
        <w:t>S</w:t>
      </w:r>
      <w:r w:rsidRPr="002E3048" w:rsidDel="00CB7B69">
        <w:rPr>
          <w:rFonts w:ascii="Times New Roman" w:hAnsi="Times New Roman" w:cs="Times New Roman"/>
          <w:b/>
          <w:color w:val="auto"/>
          <w:sz w:val="24"/>
          <w:szCs w:val="24"/>
        </w:rPr>
        <w:t>UBJEKTA</w:t>
      </w:r>
      <w:r w:rsidRPr="002E3048">
        <w:rPr>
          <w:rFonts w:ascii="Times New Roman" w:hAnsi="Times New Roman" w:cs="Times New Roman"/>
          <w:b/>
          <w:color w:val="auto"/>
          <w:sz w:val="24"/>
          <w:szCs w:val="24"/>
        </w:rPr>
        <w:t xml:space="preserve"> – OSNOVE ZA ISKLJUČENJE </w:t>
      </w:r>
      <w:r w:rsidRPr="002E3048" w:rsidDel="00017566">
        <w:rPr>
          <w:rFonts w:ascii="Times New Roman" w:hAnsi="Times New Roman" w:cs="Times New Roman"/>
          <w:b/>
          <w:color w:val="auto"/>
          <w:sz w:val="24"/>
          <w:szCs w:val="24"/>
        </w:rPr>
        <w:t>GOSPODARSKOG SUBJEKTA</w:t>
      </w:r>
      <w:bookmarkEnd w:id="57"/>
      <w:bookmarkEnd w:id="58"/>
    </w:p>
    <w:p w14:paraId="5C0BB669" w14:textId="4861D088" w:rsidR="00855FA1" w:rsidRPr="00757376" w:rsidRDefault="00855FA1" w:rsidP="007778A1">
      <w:pPr>
        <w:ind w:right="426"/>
        <w:rPr>
          <w:color w:val="auto"/>
        </w:rPr>
      </w:pPr>
    </w:p>
    <w:p w14:paraId="6B89CAF1" w14:textId="4EE4AE85" w:rsidR="00855FA1" w:rsidRPr="002E3048" w:rsidRDefault="00855FA1" w:rsidP="002E3048">
      <w:pPr>
        <w:pStyle w:val="Heading2"/>
        <w:numPr>
          <w:ilvl w:val="1"/>
          <w:numId w:val="2"/>
        </w:numPr>
        <w:ind w:right="426"/>
        <w:rPr>
          <w:rFonts w:ascii="Times New Roman" w:hAnsi="Times New Roman" w:cs="Times New Roman"/>
          <w:b/>
          <w:color w:val="auto"/>
          <w:sz w:val="24"/>
          <w:szCs w:val="24"/>
        </w:rPr>
      </w:pPr>
      <w:bookmarkStart w:id="59" w:name="_Toc3538458"/>
      <w:bookmarkStart w:id="60" w:name="_Toc3902180"/>
      <w:r w:rsidRPr="002E3048">
        <w:rPr>
          <w:rFonts w:ascii="Times New Roman" w:hAnsi="Times New Roman" w:cs="Times New Roman"/>
          <w:b/>
          <w:color w:val="auto"/>
          <w:sz w:val="24"/>
          <w:szCs w:val="24"/>
        </w:rPr>
        <w:t xml:space="preserve">OBVEZNI RAZLOZI ISKLJUČENJA </w:t>
      </w:r>
      <w:r w:rsidRPr="002E3048" w:rsidDel="00017566">
        <w:rPr>
          <w:rFonts w:ascii="Times New Roman" w:hAnsi="Times New Roman" w:cs="Times New Roman"/>
          <w:b/>
          <w:color w:val="auto"/>
          <w:sz w:val="24"/>
          <w:szCs w:val="24"/>
        </w:rPr>
        <w:t>GOSPODARSKOG SUBJEKTA</w:t>
      </w:r>
      <w:bookmarkEnd w:id="59"/>
      <w:bookmarkEnd w:id="60"/>
    </w:p>
    <w:p w14:paraId="15688917" w14:textId="665FF120" w:rsidR="00855FA1" w:rsidRPr="00757376" w:rsidRDefault="00855FA1" w:rsidP="007778A1">
      <w:pPr>
        <w:ind w:right="426"/>
        <w:rPr>
          <w:color w:val="auto"/>
        </w:rPr>
      </w:pPr>
    </w:p>
    <w:p w14:paraId="2C099367" w14:textId="272F8C29" w:rsidR="00855FA1" w:rsidRPr="00757376" w:rsidRDefault="00855FA1" w:rsidP="007778A1">
      <w:pPr>
        <w:ind w:right="426"/>
        <w:jc w:val="both"/>
        <w:rPr>
          <w:color w:val="auto"/>
        </w:rPr>
      </w:pPr>
      <w:r w:rsidRPr="00757376">
        <w:rPr>
          <w:color w:val="auto"/>
        </w:rPr>
        <w:t xml:space="preserve">Naručitelj će isključiti iz postupka javne nabave one </w:t>
      </w:r>
      <w:r w:rsidR="00C70BC0">
        <w:rPr>
          <w:color w:val="auto"/>
        </w:rPr>
        <w:t>G</w:t>
      </w:r>
      <w:r w:rsidR="00C70BC0" w:rsidRPr="00757376" w:rsidDel="00104F4D">
        <w:rPr>
          <w:color w:val="auto"/>
        </w:rPr>
        <w:t xml:space="preserve">ospodarske </w:t>
      </w:r>
      <w:r w:rsidRPr="00757376" w:rsidDel="00104F4D">
        <w:rPr>
          <w:color w:val="auto"/>
        </w:rPr>
        <w:t>subjekte</w:t>
      </w:r>
      <w:r w:rsidRPr="00757376">
        <w:rPr>
          <w:color w:val="auto"/>
        </w:rPr>
        <w:t xml:space="preserve"> kod kojih postoje obvezni razlozi isključenja. No, Naručitelj neće iz natjecanja isključiti </w:t>
      </w:r>
      <w:r w:rsidR="00C70BC0">
        <w:rPr>
          <w:color w:val="auto"/>
        </w:rPr>
        <w:t>G</w:t>
      </w:r>
      <w:r w:rsidR="00C70BC0" w:rsidRPr="00757376" w:rsidDel="00104F4D">
        <w:rPr>
          <w:color w:val="auto"/>
        </w:rPr>
        <w:t xml:space="preserve">ospodarskog </w:t>
      </w:r>
      <w:r w:rsidRPr="00757376" w:rsidDel="00104F4D">
        <w:rPr>
          <w:color w:val="auto"/>
        </w:rPr>
        <w:t>subjekta</w:t>
      </w:r>
      <w:r w:rsidRPr="00757376">
        <w:rPr>
          <w:color w:val="auto"/>
        </w:rPr>
        <w:t xml:space="preserve"> u slučaju da isti, sukladno odredbi članka 255. stavka 1. ZJN</w:t>
      </w:r>
      <w:r w:rsidR="00456154">
        <w:rPr>
          <w:color w:val="auto"/>
        </w:rPr>
        <w:t>-a</w:t>
      </w:r>
      <w:r w:rsidRPr="00757376">
        <w:rPr>
          <w:color w:val="auto"/>
        </w:rPr>
        <w:t xml:space="preserve"> dokaže Naručitelju svoju pouzdanost bez obzira na postojanje relevantne osnove za isključenje, ali samo u odnosu na osnove za isključenje iz članka 251. stavka 1. i članka 254. stavka 1. ZJN-a.</w:t>
      </w:r>
    </w:p>
    <w:p w14:paraId="20CEE515" w14:textId="77777777" w:rsidR="00855FA1" w:rsidRPr="00757376" w:rsidRDefault="00855FA1" w:rsidP="007778A1">
      <w:pPr>
        <w:ind w:right="426"/>
        <w:rPr>
          <w:color w:val="auto"/>
        </w:rPr>
      </w:pPr>
    </w:p>
    <w:p w14:paraId="06688E9F" w14:textId="6620B9C3" w:rsidR="00855FA1" w:rsidRPr="00757376" w:rsidRDefault="00855FA1" w:rsidP="007778A1">
      <w:pPr>
        <w:ind w:right="426"/>
        <w:jc w:val="both"/>
        <w:rPr>
          <w:color w:val="auto"/>
        </w:rPr>
      </w:pPr>
      <w:r w:rsidRPr="00757376">
        <w:rPr>
          <w:color w:val="auto"/>
        </w:rPr>
        <w:t xml:space="preserve">U slučajevima kada </w:t>
      </w:r>
      <w:r w:rsidR="00C70BC0">
        <w:rPr>
          <w:color w:val="auto"/>
        </w:rPr>
        <w:t>G</w:t>
      </w:r>
      <w:r w:rsidR="00C70BC0" w:rsidRPr="00757376" w:rsidDel="00104F4D">
        <w:rPr>
          <w:color w:val="auto"/>
        </w:rPr>
        <w:t xml:space="preserve">ospodarski </w:t>
      </w:r>
      <w:r w:rsidRPr="00757376" w:rsidDel="00104F4D">
        <w:rPr>
          <w:color w:val="auto"/>
        </w:rPr>
        <w:t>subjekt</w:t>
      </w:r>
      <w:r w:rsidRPr="00757376">
        <w:rPr>
          <w:color w:val="auto"/>
        </w:rPr>
        <w:t xml:space="preserve"> kao dokaz da ne postoje razlozi isključenja dostavlja izjavu/izjave, obrasci predmetnih izjava biti će sastavni dio </w:t>
      </w:r>
      <w:proofErr w:type="spellStart"/>
      <w:r w:rsidRPr="00757376">
        <w:rPr>
          <w:color w:val="auto"/>
        </w:rPr>
        <w:t>DoN</w:t>
      </w:r>
      <w:proofErr w:type="spellEnd"/>
      <w:r w:rsidRPr="00757376">
        <w:rPr>
          <w:color w:val="auto"/>
        </w:rPr>
        <w:t>-a.</w:t>
      </w:r>
    </w:p>
    <w:p w14:paraId="743416B7" w14:textId="77777777" w:rsidR="00855FA1" w:rsidRPr="00757376" w:rsidRDefault="00855FA1" w:rsidP="007778A1">
      <w:pPr>
        <w:ind w:right="426"/>
        <w:jc w:val="both"/>
        <w:rPr>
          <w:b/>
          <w:color w:val="auto"/>
        </w:rPr>
      </w:pPr>
    </w:p>
    <w:p w14:paraId="0D586A16" w14:textId="108368E0" w:rsidR="00855FA1" w:rsidRPr="00757376" w:rsidRDefault="00855FA1" w:rsidP="007778A1">
      <w:pPr>
        <w:ind w:right="426"/>
        <w:jc w:val="both"/>
        <w:rPr>
          <w:b/>
          <w:color w:val="auto"/>
        </w:rPr>
      </w:pPr>
      <w:bookmarkStart w:id="61" w:name="_Hlk948523"/>
      <w:r w:rsidRPr="00757376">
        <w:rPr>
          <w:b/>
          <w:color w:val="auto"/>
        </w:rPr>
        <w:t xml:space="preserve">Naručitelj će isključiti </w:t>
      </w:r>
      <w:r w:rsidR="00C70BC0">
        <w:rPr>
          <w:b/>
          <w:color w:val="auto"/>
        </w:rPr>
        <w:t>G</w:t>
      </w:r>
      <w:r w:rsidR="00C70BC0" w:rsidRPr="00757376" w:rsidDel="00104F4D">
        <w:rPr>
          <w:b/>
          <w:color w:val="auto"/>
        </w:rPr>
        <w:t xml:space="preserve">ospodarskog </w:t>
      </w:r>
      <w:r w:rsidRPr="00757376" w:rsidDel="00104F4D">
        <w:rPr>
          <w:b/>
          <w:color w:val="auto"/>
        </w:rPr>
        <w:t>subjekta</w:t>
      </w:r>
      <w:r w:rsidRPr="00757376">
        <w:rPr>
          <w:b/>
          <w:color w:val="auto"/>
        </w:rPr>
        <w:t xml:space="preserve"> iz ovog postupka javne nabave u sljedećim slučajevima:</w:t>
      </w:r>
    </w:p>
    <w:p w14:paraId="2209C406" w14:textId="77777777" w:rsidR="002E3048" w:rsidRDefault="002E3048" w:rsidP="002E3048">
      <w:pPr>
        <w:pStyle w:val="Heading3"/>
        <w:ind w:right="426"/>
        <w:jc w:val="both"/>
        <w:rPr>
          <w:rFonts w:ascii="Times New Roman" w:eastAsia="Times New Roman" w:hAnsi="Times New Roman" w:cs="Times New Roman"/>
          <w:b/>
          <w:color w:val="auto"/>
        </w:rPr>
      </w:pPr>
    </w:p>
    <w:p w14:paraId="55E83CD6" w14:textId="1C5B1698" w:rsidR="00D61DDE" w:rsidRPr="00757376" w:rsidRDefault="00C75618" w:rsidP="002E3048">
      <w:pPr>
        <w:pStyle w:val="Heading3"/>
        <w:numPr>
          <w:ilvl w:val="2"/>
          <w:numId w:val="2"/>
        </w:numPr>
        <w:ind w:right="426"/>
        <w:jc w:val="both"/>
        <w:rPr>
          <w:rFonts w:ascii="Times New Roman" w:hAnsi="Times New Roman" w:cs="Times New Roman"/>
          <w:color w:val="auto"/>
        </w:rPr>
      </w:pPr>
      <w:bookmarkStart w:id="62" w:name="_Toc3538459"/>
      <w:bookmarkStart w:id="63" w:name="_Toc3538554"/>
      <w:bookmarkStart w:id="64" w:name="_Toc3541534"/>
      <w:bookmarkStart w:id="65" w:name="_Toc3558869"/>
      <w:bookmarkStart w:id="66" w:name="_Toc3902181"/>
      <w:r w:rsidRPr="00757376">
        <w:rPr>
          <w:rFonts w:ascii="Times New Roman" w:hAnsi="Times New Roman" w:cs="Times New Roman"/>
          <w:color w:val="auto"/>
        </w:rPr>
        <w:t xml:space="preserve">Ako je </w:t>
      </w:r>
      <w:r w:rsidR="00C70BC0">
        <w:rPr>
          <w:rFonts w:ascii="Times New Roman" w:hAnsi="Times New Roman" w:cs="Times New Roman"/>
          <w:color w:val="auto"/>
        </w:rPr>
        <w:t>G</w:t>
      </w:r>
      <w:r w:rsidR="00C70BC0" w:rsidRPr="00757376" w:rsidDel="00104F4D">
        <w:rPr>
          <w:rFonts w:ascii="Times New Roman" w:hAnsi="Times New Roman" w:cs="Times New Roman"/>
          <w:color w:val="auto"/>
        </w:rPr>
        <w:t xml:space="preserve">ospodarski </w:t>
      </w:r>
      <w:r w:rsidRPr="00757376" w:rsidDel="00104F4D">
        <w:rPr>
          <w:rFonts w:ascii="Times New Roman" w:hAnsi="Times New Roman" w:cs="Times New Roman"/>
          <w:color w:val="auto"/>
        </w:rPr>
        <w:t>subjekt</w:t>
      </w:r>
      <w:r w:rsidR="00C70BC0">
        <w:rPr>
          <w:rFonts w:ascii="Times New Roman" w:hAnsi="Times New Roman" w:cs="Times New Roman"/>
          <w:color w:val="auto"/>
        </w:rPr>
        <w:t>,</w:t>
      </w:r>
      <w:r w:rsidRPr="00757376">
        <w:rPr>
          <w:rFonts w:ascii="Times New Roman" w:hAnsi="Times New Roman" w:cs="Times New Roman"/>
          <w:color w:val="auto"/>
        </w:rPr>
        <w:t xml:space="preserve"> koji ima poslovni </w:t>
      </w:r>
      <w:proofErr w:type="spellStart"/>
      <w:r w:rsidRPr="00757376">
        <w:rPr>
          <w:rFonts w:ascii="Times New Roman" w:hAnsi="Times New Roman" w:cs="Times New Roman"/>
          <w:color w:val="auto"/>
        </w:rPr>
        <w:t>nastan</w:t>
      </w:r>
      <w:proofErr w:type="spellEnd"/>
      <w:r w:rsidRPr="00757376">
        <w:rPr>
          <w:rFonts w:ascii="Times New Roman" w:hAnsi="Times New Roman" w:cs="Times New Roman"/>
          <w:color w:val="auto"/>
        </w:rPr>
        <w:t xml:space="preserve"> u Republici Hrvatskoj ili osoba koja je član upravnog, upravljačkog ili nadzornog tijela ili ima ovlasti zastupanja, donošenja odluka ili nadzora tog </w:t>
      </w:r>
      <w:r w:rsidRPr="00757376" w:rsidDel="00017566">
        <w:rPr>
          <w:rFonts w:ascii="Times New Roman" w:hAnsi="Times New Roman" w:cs="Times New Roman"/>
          <w:color w:val="auto"/>
        </w:rPr>
        <w:t>gospodarskog subjekta</w:t>
      </w:r>
      <w:r w:rsidRPr="00757376">
        <w:rPr>
          <w:rFonts w:ascii="Times New Roman" w:hAnsi="Times New Roman" w:cs="Times New Roman"/>
          <w:color w:val="auto"/>
        </w:rPr>
        <w:t xml:space="preserve"> i koja je državljanin Republike Hrvatske, pravomoćnom presudom osuđena za:</w:t>
      </w:r>
      <w:bookmarkEnd w:id="62"/>
      <w:bookmarkEnd w:id="63"/>
      <w:bookmarkEnd w:id="64"/>
      <w:bookmarkEnd w:id="65"/>
      <w:bookmarkEnd w:id="66"/>
      <w:r w:rsidRPr="00757376">
        <w:rPr>
          <w:rFonts w:ascii="Times New Roman" w:hAnsi="Times New Roman" w:cs="Times New Roman"/>
          <w:color w:val="auto"/>
        </w:rPr>
        <w:t xml:space="preserve"> </w:t>
      </w:r>
    </w:p>
    <w:p w14:paraId="4C32EBA8" w14:textId="58876C8A" w:rsidR="00586D85" w:rsidRPr="00757376" w:rsidRDefault="00586D85" w:rsidP="007778A1">
      <w:pPr>
        <w:ind w:right="426"/>
        <w:rPr>
          <w:color w:val="auto"/>
        </w:rPr>
      </w:pPr>
    </w:p>
    <w:p w14:paraId="4B40B597" w14:textId="52084C47" w:rsidR="00586D85" w:rsidRPr="00757376" w:rsidRDefault="00586D85" w:rsidP="00115CE5">
      <w:pPr>
        <w:numPr>
          <w:ilvl w:val="0"/>
          <w:numId w:val="8"/>
        </w:numPr>
        <w:ind w:left="709" w:right="426" w:hanging="709"/>
        <w:jc w:val="both"/>
        <w:rPr>
          <w:color w:val="auto"/>
        </w:rPr>
      </w:pPr>
      <w:r w:rsidRPr="00757376">
        <w:rPr>
          <w:color w:val="auto"/>
        </w:rPr>
        <w:t>sudjelovanje u zločinačkoj organizaciji, na temelju članka 328. (zločinačko udruženje)  i članka 329. (počinjenje kaznenog djela u sastavu zločinačkog udruženja)</w:t>
      </w:r>
      <w:r w:rsidR="00C07CBA">
        <w:rPr>
          <w:color w:val="auto"/>
        </w:rPr>
        <w:t xml:space="preserve"> </w:t>
      </w:r>
      <w:r w:rsidR="003A3A3A">
        <w:rPr>
          <w:color w:val="auto"/>
        </w:rPr>
        <w:t xml:space="preserve">Kaznenog zakona </w:t>
      </w:r>
      <w:r w:rsidRPr="00757376">
        <w:rPr>
          <w:color w:val="auto"/>
        </w:rPr>
        <w:t xml:space="preserve">te članka 333. (udruživanje za počinjenje kaznenih </w:t>
      </w:r>
      <w:r w:rsidRPr="00757376">
        <w:rPr>
          <w:color w:val="auto"/>
        </w:rPr>
        <w:lastRenderedPageBreak/>
        <w:t>djela), iz Kaznenog zakona (Narodne novine, br. 110/97, 27/98, 50/00, 129/00, 51/01, 111/03, 190/03, 105/04, 84/05, 71/06, 110/07, 152/08, 57/11, 77/11 i 143/12);</w:t>
      </w:r>
    </w:p>
    <w:p w14:paraId="09189963" w14:textId="77777777" w:rsidR="00586D85" w:rsidRPr="00757376" w:rsidRDefault="00586D85" w:rsidP="007778A1">
      <w:pPr>
        <w:ind w:right="426"/>
        <w:jc w:val="both"/>
        <w:rPr>
          <w:color w:val="auto"/>
        </w:rPr>
      </w:pPr>
    </w:p>
    <w:p w14:paraId="0C8338ED" w14:textId="7FC38935" w:rsidR="00586D85" w:rsidRPr="00757376" w:rsidRDefault="00586D85" w:rsidP="00115CE5">
      <w:pPr>
        <w:numPr>
          <w:ilvl w:val="0"/>
          <w:numId w:val="8"/>
        </w:numPr>
        <w:ind w:left="709" w:right="426" w:hanging="709"/>
        <w:jc w:val="both"/>
        <w:rPr>
          <w:color w:val="auto"/>
        </w:rPr>
      </w:pPr>
      <w:r w:rsidRPr="00757376">
        <w:rPr>
          <w:color w:val="auto"/>
        </w:rPr>
        <w:t>korupciju, na temelju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w:t>
      </w:r>
      <w:r w:rsidR="003A3A3A">
        <w:rPr>
          <w:color w:val="auto"/>
        </w:rPr>
        <w:t xml:space="preserve"> Kaznenog zakona</w:t>
      </w:r>
      <w:r w:rsidRPr="00757376">
        <w:rPr>
          <w:color w:val="auto"/>
        </w:rPr>
        <w:t xml:space="preserve">, </w:t>
      </w:r>
      <w:r w:rsidR="003A3A3A">
        <w:rPr>
          <w:color w:val="auto"/>
        </w:rPr>
        <w:t>te</w:t>
      </w:r>
      <w:r w:rsidRPr="00757376">
        <w:rPr>
          <w:color w:val="auto"/>
        </w:rPr>
        <w:t xml:space="preserve">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110/97,27/98, 50/00, 129/00, 51/01, 111/03, 190/03, 105/04, 84/05, 71/06, 110/07, 152/08, 57/11, 77/11 i 143/12);</w:t>
      </w:r>
    </w:p>
    <w:p w14:paraId="6DB11556" w14:textId="77777777" w:rsidR="00586D85" w:rsidRPr="00757376" w:rsidRDefault="00586D85" w:rsidP="007778A1">
      <w:pPr>
        <w:pStyle w:val="ListParagraph"/>
        <w:ind w:right="426"/>
        <w:rPr>
          <w:color w:val="auto"/>
        </w:rPr>
      </w:pPr>
    </w:p>
    <w:p w14:paraId="212B9220" w14:textId="721CEDBC" w:rsidR="00586D85" w:rsidRPr="00757376" w:rsidRDefault="00586D85" w:rsidP="00115CE5">
      <w:pPr>
        <w:numPr>
          <w:ilvl w:val="0"/>
          <w:numId w:val="8"/>
        </w:numPr>
        <w:ind w:left="709" w:right="426" w:hanging="709"/>
        <w:jc w:val="both"/>
        <w:rPr>
          <w:color w:val="auto"/>
        </w:rPr>
      </w:pPr>
      <w:r w:rsidRPr="00757376">
        <w:rPr>
          <w:color w:val="auto"/>
        </w:rPr>
        <w:t>prijevaru, na temelju članka 236. (prijevara), članka 247. (prijevara u gospodarskom poslovanju), članka 256. (utaja poreza ili carine) i članka 258. (subvencijska prijevara)</w:t>
      </w:r>
      <w:r w:rsidR="00705BD1">
        <w:rPr>
          <w:color w:val="auto"/>
        </w:rPr>
        <w:t xml:space="preserve"> Kaznenog zakona</w:t>
      </w:r>
      <w:r w:rsidRPr="00757376">
        <w:rPr>
          <w:color w:val="auto"/>
        </w:rPr>
        <w:t xml:space="preserve">, </w:t>
      </w:r>
      <w:r w:rsidR="00705BD1">
        <w:rPr>
          <w:color w:val="auto"/>
        </w:rPr>
        <w:t xml:space="preserve">te </w:t>
      </w:r>
      <w:r w:rsidRPr="00757376">
        <w:rPr>
          <w:color w:val="auto"/>
        </w:rPr>
        <w:t>članka 224. (prijevara) i članka 293. (prijevara u gospodarskom poslovanju) i članka 286. (utaja poreza i drugih davanja) iz Kaznenog zakona (Narodne novine, br. 110/97,27/98, 50/00, 129/00, 51/01,111/03, 190/03, 105/04, 84/05, 71/06, 110/07, 152/08, 57/11, 77/11 i 143/12);</w:t>
      </w:r>
    </w:p>
    <w:p w14:paraId="7C99A602" w14:textId="77777777" w:rsidR="00586D85" w:rsidRPr="00757376" w:rsidRDefault="00586D85" w:rsidP="007778A1">
      <w:pPr>
        <w:ind w:left="709" w:right="426"/>
        <w:jc w:val="both"/>
        <w:rPr>
          <w:color w:val="auto"/>
        </w:rPr>
      </w:pPr>
    </w:p>
    <w:p w14:paraId="1F9187AE" w14:textId="6BD40E9B" w:rsidR="00586D85" w:rsidRPr="00757376" w:rsidRDefault="00586D85" w:rsidP="00115CE5">
      <w:pPr>
        <w:numPr>
          <w:ilvl w:val="0"/>
          <w:numId w:val="8"/>
        </w:numPr>
        <w:ind w:left="709" w:right="426" w:hanging="709"/>
        <w:jc w:val="both"/>
        <w:rPr>
          <w:color w:val="auto"/>
        </w:rPr>
      </w:pPr>
      <w:r w:rsidRPr="00757376">
        <w:rPr>
          <w:color w:val="auto"/>
        </w:rPr>
        <w:t>terorizam ili kaznena djela povezana s terorističkim aktivnostima, na temelju članka 97. (terorizam), članka 99. (javno poticanje na terorizam), članka 100. (novačenje za terorizam), članka 101. (obuka za terorizam) i članka 102. (terorističko udruženje)</w:t>
      </w:r>
      <w:r w:rsidR="00067E70">
        <w:rPr>
          <w:color w:val="auto"/>
        </w:rPr>
        <w:t xml:space="preserve"> Kaznenog zakona</w:t>
      </w:r>
      <w:r w:rsidRPr="00757376">
        <w:rPr>
          <w:color w:val="auto"/>
        </w:rPr>
        <w:t xml:space="preserve">, </w:t>
      </w:r>
      <w:r w:rsidR="00705BD1">
        <w:rPr>
          <w:color w:val="auto"/>
        </w:rPr>
        <w:t xml:space="preserve">te </w:t>
      </w:r>
      <w:r w:rsidRPr="00757376">
        <w:rPr>
          <w:color w:val="auto"/>
        </w:rPr>
        <w:t>članka 169. (terorizam), članka 169.a (javno poticanje na terorizam) i članka 169.b (novačenje i obuka za terorizam) iz Kaznenog zakona (Narodne novine, br. 110/97, 27/98, 50/00, 129/00, 51/01, 111/03, 190/03, 105/04, 84/05, 71/06, 110/07, 152/08, 57/11, 77/11 i 143/12);</w:t>
      </w:r>
    </w:p>
    <w:p w14:paraId="75E1D333" w14:textId="77777777" w:rsidR="006A500B" w:rsidRPr="00757376" w:rsidRDefault="006A500B" w:rsidP="007778A1">
      <w:pPr>
        <w:ind w:right="426"/>
        <w:jc w:val="both"/>
        <w:rPr>
          <w:color w:val="auto"/>
        </w:rPr>
      </w:pPr>
    </w:p>
    <w:p w14:paraId="2D0EDE93" w14:textId="1D868A3B" w:rsidR="00586D85" w:rsidRPr="00757376" w:rsidRDefault="00586D85" w:rsidP="00115CE5">
      <w:pPr>
        <w:numPr>
          <w:ilvl w:val="0"/>
          <w:numId w:val="8"/>
        </w:numPr>
        <w:ind w:left="709" w:right="426" w:hanging="709"/>
        <w:jc w:val="both"/>
        <w:rPr>
          <w:color w:val="auto"/>
        </w:rPr>
      </w:pPr>
      <w:r w:rsidRPr="00757376">
        <w:rPr>
          <w:color w:val="auto"/>
        </w:rPr>
        <w:t>pranje novca ili financiranje terorizma, na temelju članka 98. (financiranje terorizma) i članka 265. (pranje novca)</w:t>
      </w:r>
      <w:r w:rsidR="00705BD1">
        <w:rPr>
          <w:color w:val="auto"/>
        </w:rPr>
        <w:t xml:space="preserve"> Kaznenog zakona</w:t>
      </w:r>
      <w:r w:rsidRPr="00757376">
        <w:rPr>
          <w:color w:val="auto"/>
        </w:rPr>
        <w:t xml:space="preserve">, </w:t>
      </w:r>
      <w:r w:rsidR="00705BD1">
        <w:rPr>
          <w:color w:val="auto"/>
        </w:rPr>
        <w:t xml:space="preserve">te </w:t>
      </w:r>
      <w:r w:rsidRPr="00757376">
        <w:rPr>
          <w:color w:val="auto"/>
        </w:rPr>
        <w:t>članak 279. (pranje novca) iz Kaznenog zakona (Narodne novine, br. 110/97, 27/98, 50/00, 129/00, 51/01, 111/03, 190/03, 105/04, 84/05, 71/06, 110/07, 152/08, 57/11, 77/11 i 143/12);</w:t>
      </w:r>
    </w:p>
    <w:p w14:paraId="141B2D3D" w14:textId="77777777" w:rsidR="00586D85" w:rsidRPr="00757376" w:rsidRDefault="00586D85" w:rsidP="007778A1">
      <w:pPr>
        <w:ind w:left="709" w:right="426"/>
        <w:jc w:val="both"/>
        <w:rPr>
          <w:color w:val="auto"/>
        </w:rPr>
      </w:pPr>
    </w:p>
    <w:p w14:paraId="2E7D885E" w14:textId="742D29E7" w:rsidR="00586D85" w:rsidRPr="00757376" w:rsidRDefault="00586D85" w:rsidP="00115CE5">
      <w:pPr>
        <w:numPr>
          <w:ilvl w:val="0"/>
          <w:numId w:val="8"/>
        </w:numPr>
        <w:ind w:left="709" w:right="426" w:hanging="709"/>
        <w:jc w:val="both"/>
        <w:rPr>
          <w:color w:val="auto"/>
        </w:rPr>
      </w:pPr>
      <w:r w:rsidRPr="00757376">
        <w:rPr>
          <w:color w:val="auto"/>
        </w:rPr>
        <w:t xml:space="preserve">dječji rad ili druge oblike trgovanja ljudima, na temelju članka 106. (trgovanje ljudima) </w:t>
      </w:r>
      <w:r w:rsidR="00705BD1">
        <w:rPr>
          <w:color w:val="auto"/>
        </w:rPr>
        <w:t>Kaznenog zakona</w:t>
      </w:r>
      <w:r w:rsidRPr="00757376">
        <w:rPr>
          <w:color w:val="auto"/>
        </w:rPr>
        <w:t xml:space="preserve"> i članka 175. (trgovanje ljudima i ropstvo) iz Kaznenog zakona (Narodne novine, br. 110/97, 27/98, 50/00, 129/00, 51/01, 111/03, 190/03, 105/04, 84/05, 71/06, 110/07, 152/08, 57/11, 77/11 i 143/12).</w:t>
      </w:r>
    </w:p>
    <w:p w14:paraId="5E5BC22C" w14:textId="4FDA0A84" w:rsidR="00586D85" w:rsidRPr="00757376" w:rsidRDefault="00586D85" w:rsidP="007778A1">
      <w:pPr>
        <w:ind w:right="426"/>
        <w:rPr>
          <w:color w:val="auto"/>
        </w:rPr>
      </w:pPr>
    </w:p>
    <w:p w14:paraId="529D76D2" w14:textId="544064D2" w:rsidR="00A077FF" w:rsidRPr="00757376" w:rsidRDefault="009459F6" w:rsidP="000C2FEE">
      <w:pPr>
        <w:pStyle w:val="Heading3"/>
        <w:numPr>
          <w:ilvl w:val="2"/>
          <w:numId w:val="2"/>
        </w:numPr>
        <w:ind w:right="426"/>
        <w:jc w:val="both"/>
        <w:rPr>
          <w:rFonts w:ascii="Times New Roman" w:hAnsi="Times New Roman" w:cs="Times New Roman"/>
          <w:color w:val="auto"/>
        </w:rPr>
      </w:pPr>
      <w:bookmarkStart w:id="67" w:name="_Toc3538460"/>
      <w:bookmarkStart w:id="68" w:name="_Toc3538555"/>
      <w:bookmarkStart w:id="69" w:name="_Toc3541535"/>
      <w:bookmarkStart w:id="70" w:name="_Toc3558870"/>
      <w:bookmarkStart w:id="71" w:name="_Toc3902182"/>
      <w:r w:rsidRPr="00757376">
        <w:rPr>
          <w:rFonts w:ascii="Times New Roman" w:hAnsi="Times New Roman" w:cs="Times New Roman"/>
          <w:color w:val="auto"/>
        </w:rPr>
        <w:lastRenderedPageBreak/>
        <w:t xml:space="preserve">ako je </w:t>
      </w:r>
      <w:r w:rsidR="00C70BC0">
        <w:rPr>
          <w:rFonts w:ascii="Times New Roman" w:hAnsi="Times New Roman" w:cs="Times New Roman"/>
          <w:color w:val="auto"/>
        </w:rPr>
        <w:t>G</w:t>
      </w:r>
      <w:r w:rsidR="00C70BC0" w:rsidRPr="00757376" w:rsidDel="00BF5267">
        <w:rPr>
          <w:rFonts w:ascii="Times New Roman" w:hAnsi="Times New Roman" w:cs="Times New Roman"/>
          <w:color w:val="auto"/>
        </w:rPr>
        <w:t>ospodarski</w:t>
      </w:r>
      <w:r w:rsidRPr="00757376" w:rsidDel="00BF5267">
        <w:rPr>
          <w:rFonts w:ascii="Times New Roman" w:hAnsi="Times New Roman" w:cs="Times New Roman"/>
          <w:color w:val="auto"/>
        </w:rPr>
        <w:t xml:space="preserve"> subjekt</w:t>
      </w:r>
      <w:r w:rsidRPr="00757376">
        <w:rPr>
          <w:rFonts w:ascii="Times New Roman" w:hAnsi="Times New Roman" w:cs="Times New Roman"/>
          <w:color w:val="auto"/>
        </w:rPr>
        <w:t xml:space="preserve"> koji nema poslovni </w:t>
      </w:r>
      <w:proofErr w:type="spellStart"/>
      <w:r w:rsidRPr="00757376">
        <w:rPr>
          <w:rFonts w:ascii="Times New Roman" w:hAnsi="Times New Roman" w:cs="Times New Roman"/>
          <w:color w:val="auto"/>
        </w:rPr>
        <w:t>nastan</w:t>
      </w:r>
      <w:proofErr w:type="spellEnd"/>
      <w:r w:rsidRPr="00757376">
        <w:rPr>
          <w:rFonts w:ascii="Times New Roman" w:hAnsi="Times New Roman" w:cs="Times New Roman"/>
          <w:color w:val="auto"/>
        </w:rPr>
        <w:t xml:space="preserve"> u Republici Hrvatskoj ili osoba koja je član upravnog, upravljačkog ili nadzornog tijela ili ima ovlasti zastupanja, donošenja odluka ili nadzora tog </w:t>
      </w:r>
      <w:r w:rsidRPr="00757376" w:rsidDel="00BF5267">
        <w:rPr>
          <w:rFonts w:ascii="Times New Roman" w:hAnsi="Times New Roman" w:cs="Times New Roman"/>
          <w:color w:val="auto"/>
        </w:rPr>
        <w:t>gospodarskog subjekta</w:t>
      </w:r>
      <w:r w:rsidRPr="00757376">
        <w:rPr>
          <w:rFonts w:ascii="Times New Roman" w:hAnsi="Times New Roman" w:cs="Times New Roman"/>
          <w:color w:val="auto"/>
        </w:rPr>
        <w:t xml:space="preserve"> i koja nije državljanin Republike Hrvatske pravomoćnom presudom osuđena za kaznena djela iz točke 3.1.1. </w:t>
      </w:r>
      <w:proofErr w:type="spellStart"/>
      <w:r w:rsidRPr="00757376">
        <w:rPr>
          <w:rFonts w:ascii="Times New Roman" w:hAnsi="Times New Roman" w:cs="Times New Roman"/>
          <w:color w:val="auto"/>
        </w:rPr>
        <w:t>DoN</w:t>
      </w:r>
      <w:proofErr w:type="spellEnd"/>
      <w:r w:rsidRPr="00757376">
        <w:rPr>
          <w:rFonts w:ascii="Times New Roman" w:hAnsi="Times New Roman" w:cs="Times New Roman"/>
          <w:color w:val="auto"/>
        </w:rPr>
        <w:t xml:space="preserve">-a i za odgovarajuća kaznena djela koja, prema nacionalnim propisima države poslovnog </w:t>
      </w:r>
      <w:proofErr w:type="spellStart"/>
      <w:r w:rsidRPr="00757376">
        <w:rPr>
          <w:rFonts w:ascii="Times New Roman" w:hAnsi="Times New Roman" w:cs="Times New Roman"/>
          <w:color w:val="auto"/>
        </w:rPr>
        <w:t>nastana</w:t>
      </w:r>
      <w:proofErr w:type="spellEnd"/>
      <w:r w:rsidRPr="00757376">
        <w:rPr>
          <w:rFonts w:ascii="Times New Roman" w:hAnsi="Times New Roman" w:cs="Times New Roman"/>
          <w:color w:val="auto"/>
        </w:rPr>
        <w:t xml:space="preserve"> </w:t>
      </w:r>
      <w:r w:rsidRPr="00757376" w:rsidDel="00BF5267">
        <w:rPr>
          <w:rFonts w:ascii="Times New Roman" w:hAnsi="Times New Roman" w:cs="Times New Roman"/>
          <w:color w:val="auto"/>
        </w:rPr>
        <w:t>gospodarskog subjekta</w:t>
      </w:r>
      <w:r w:rsidRPr="00757376">
        <w:rPr>
          <w:rFonts w:ascii="Times New Roman" w:hAnsi="Times New Roman" w:cs="Times New Roman"/>
          <w:color w:val="auto"/>
        </w:rPr>
        <w:t xml:space="preserve">, odnosno države čiji je osoba državljanin, obuhvaćaju razloge za isključenje iz članka 57. stavka 1. točaka A do F </w:t>
      </w:r>
      <w:r w:rsidR="00D61DDE" w:rsidRPr="00757376">
        <w:rPr>
          <w:rFonts w:ascii="Times New Roman" w:hAnsi="Times New Roman" w:cs="Times New Roman"/>
          <w:color w:val="auto"/>
        </w:rPr>
        <w:t>DIREKTIVE 2014/24/EU.</w:t>
      </w:r>
      <w:bookmarkEnd w:id="67"/>
      <w:bookmarkEnd w:id="68"/>
      <w:bookmarkEnd w:id="69"/>
      <w:bookmarkEnd w:id="70"/>
      <w:bookmarkEnd w:id="71"/>
    </w:p>
    <w:bookmarkEnd w:id="61"/>
    <w:p w14:paraId="7AD24763" w14:textId="62F9370C" w:rsidR="00A077FF" w:rsidRPr="00757376" w:rsidRDefault="00A077FF" w:rsidP="007778A1">
      <w:pPr>
        <w:pStyle w:val="Heading3"/>
        <w:ind w:right="426"/>
        <w:rPr>
          <w:rFonts w:ascii="Times New Roman" w:hAnsi="Times New Roman" w:cs="Times New Roman"/>
          <w:color w:val="auto"/>
        </w:rPr>
      </w:pPr>
    </w:p>
    <w:p w14:paraId="04125C0B" w14:textId="34A5569B" w:rsidR="00A077FF" w:rsidRPr="00757376" w:rsidRDefault="00A077FF" w:rsidP="007778A1">
      <w:pPr>
        <w:ind w:right="426"/>
        <w:jc w:val="both"/>
        <w:rPr>
          <w:b/>
          <w:color w:val="auto"/>
        </w:rPr>
      </w:pPr>
      <w:bookmarkStart w:id="72" w:name="bookmark72"/>
      <w:r w:rsidRPr="00757376">
        <w:rPr>
          <w:b/>
          <w:color w:val="auto"/>
        </w:rPr>
        <w:t>Mogućnost dokazivanja pouzdanosti</w:t>
      </w:r>
      <w:bookmarkEnd w:id="72"/>
    </w:p>
    <w:p w14:paraId="61DA75AD" w14:textId="77777777" w:rsidR="00A077FF" w:rsidRPr="00757376" w:rsidRDefault="00A077FF" w:rsidP="007778A1">
      <w:pPr>
        <w:ind w:right="426"/>
        <w:jc w:val="both"/>
        <w:rPr>
          <w:b/>
          <w:color w:val="auto"/>
        </w:rPr>
      </w:pPr>
    </w:p>
    <w:p w14:paraId="4F61C313" w14:textId="31174710" w:rsidR="00A077FF" w:rsidRPr="00757376" w:rsidRDefault="00A077FF" w:rsidP="007778A1">
      <w:pPr>
        <w:ind w:right="426"/>
        <w:jc w:val="both"/>
        <w:rPr>
          <w:color w:val="auto"/>
        </w:rPr>
      </w:pPr>
      <w:r w:rsidRPr="00757376" w:rsidDel="00BF5267">
        <w:rPr>
          <w:color w:val="auto"/>
        </w:rPr>
        <w:t>Gospodarski subjekt</w:t>
      </w:r>
      <w:r w:rsidR="00D8107F">
        <w:rPr>
          <w:color w:val="auto"/>
        </w:rPr>
        <w:t>,</w:t>
      </w:r>
      <w:r w:rsidRPr="00757376">
        <w:rPr>
          <w:color w:val="auto"/>
        </w:rPr>
        <w:t xml:space="preserve"> kod kojeg su ostvarene osnove za isključenje iz ove točke</w:t>
      </w:r>
      <w:r w:rsidR="00D8107F">
        <w:rPr>
          <w:color w:val="auto"/>
        </w:rPr>
        <w:t>,</w:t>
      </w:r>
      <w:r w:rsidRPr="00757376">
        <w:rPr>
          <w:color w:val="auto"/>
        </w:rPr>
        <w:t xml:space="preserve"> može </w:t>
      </w:r>
      <w:r w:rsidR="00262AF3">
        <w:rPr>
          <w:color w:val="auto"/>
        </w:rPr>
        <w:t>N</w:t>
      </w:r>
      <w:r w:rsidRPr="00757376">
        <w:rPr>
          <w:color w:val="auto"/>
        </w:rPr>
        <w:t>aručitelju dostaviti dokaze o mjerama koje je poduzeo kako bi dokazao svoju pouzdanost bez obzira na postojanje relevantne osnove za isključenje.</w:t>
      </w:r>
    </w:p>
    <w:p w14:paraId="5050BA90" w14:textId="77777777" w:rsidR="00A077FF" w:rsidRPr="00757376" w:rsidRDefault="00A077FF" w:rsidP="007778A1">
      <w:pPr>
        <w:ind w:right="426"/>
        <w:jc w:val="both"/>
        <w:rPr>
          <w:color w:val="auto"/>
        </w:rPr>
      </w:pPr>
    </w:p>
    <w:p w14:paraId="748588C4" w14:textId="4568A0F5" w:rsidR="00A077FF" w:rsidRPr="00757376" w:rsidRDefault="00A077FF" w:rsidP="007778A1">
      <w:pPr>
        <w:ind w:right="426"/>
        <w:jc w:val="both"/>
        <w:rPr>
          <w:color w:val="auto"/>
        </w:rPr>
      </w:pPr>
      <w:r w:rsidRPr="00757376">
        <w:rPr>
          <w:color w:val="auto"/>
        </w:rPr>
        <w:t xml:space="preserve">Poduzimanje mjera </w:t>
      </w:r>
      <w:r w:rsidR="00D8107F">
        <w:rPr>
          <w:color w:val="auto"/>
        </w:rPr>
        <w:t>G</w:t>
      </w:r>
      <w:r w:rsidR="00D8107F" w:rsidRPr="00757376" w:rsidDel="00BF5267">
        <w:rPr>
          <w:color w:val="auto"/>
        </w:rPr>
        <w:t xml:space="preserve">ospodarski </w:t>
      </w:r>
      <w:r w:rsidRPr="00757376" w:rsidDel="00BF5267">
        <w:rPr>
          <w:color w:val="auto"/>
        </w:rPr>
        <w:t>subjekt</w:t>
      </w:r>
      <w:r w:rsidRPr="00757376">
        <w:rPr>
          <w:color w:val="auto"/>
        </w:rPr>
        <w:t xml:space="preserve"> dokazuje:</w:t>
      </w:r>
    </w:p>
    <w:p w14:paraId="41DCB160" w14:textId="77777777" w:rsidR="00A077FF" w:rsidRPr="00757376" w:rsidRDefault="00A077FF" w:rsidP="00115CE5">
      <w:pPr>
        <w:numPr>
          <w:ilvl w:val="0"/>
          <w:numId w:val="9"/>
        </w:numPr>
        <w:ind w:left="426" w:right="426" w:hanging="426"/>
        <w:jc w:val="both"/>
        <w:rPr>
          <w:color w:val="auto"/>
        </w:rPr>
      </w:pPr>
      <w:r w:rsidRPr="00757376">
        <w:rPr>
          <w:color w:val="auto"/>
        </w:rPr>
        <w:t>plaćanjem naknade štete ili poduzimanjem drugih odgovarajućih mjera u cilju plaćanja naknade štete prouzročene kaznenim djelom ili propustom</w:t>
      </w:r>
    </w:p>
    <w:p w14:paraId="4A8D988D" w14:textId="77777777" w:rsidR="00A077FF" w:rsidRPr="00757376" w:rsidRDefault="00A077FF" w:rsidP="00115CE5">
      <w:pPr>
        <w:numPr>
          <w:ilvl w:val="0"/>
          <w:numId w:val="9"/>
        </w:numPr>
        <w:ind w:left="426" w:right="426" w:hanging="426"/>
        <w:jc w:val="both"/>
        <w:rPr>
          <w:color w:val="auto"/>
        </w:rPr>
      </w:pPr>
      <w:r w:rsidRPr="00757376">
        <w:rPr>
          <w:color w:val="auto"/>
        </w:rPr>
        <w:t>aktivnom suradnjom s nadležnim istražnim tijelima radi potpunog razjašnjenja činjenica i okolnosti u vezi s kaznenim djelom ili propustom</w:t>
      </w:r>
    </w:p>
    <w:p w14:paraId="3522298C" w14:textId="5C405D36" w:rsidR="00A077FF" w:rsidRPr="00757376" w:rsidRDefault="00A077FF" w:rsidP="00115CE5">
      <w:pPr>
        <w:numPr>
          <w:ilvl w:val="0"/>
          <w:numId w:val="9"/>
        </w:numPr>
        <w:ind w:left="426" w:right="426" w:hanging="426"/>
        <w:jc w:val="both"/>
        <w:rPr>
          <w:color w:val="auto"/>
        </w:rPr>
      </w:pPr>
      <w:r w:rsidRPr="00757376">
        <w:rPr>
          <w:color w:val="auto"/>
        </w:rPr>
        <w:t>odgovarajućim tehničkim, organizacijskim i kadrovskim mjerama radi sprječavanja daljnjih kaznenih djela ili propusta.</w:t>
      </w:r>
    </w:p>
    <w:p w14:paraId="2C44D150" w14:textId="77777777" w:rsidR="00A077FF" w:rsidRPr="00757376" w:rsidRDefault="00A077FF" w:rsidP="007778A1">
      <w:pPr>
        <w:ind w:left="426" w:right="426"/>
        <w:jc w:val="both"/>
        <w:rPr>
          <w:color w:val="auto"/>
        </w:rPr>
      </w:pPr>
    </w:p>
    <w:p w14:paraId="7AA0AEE8" w14:textId="59F3BA95" w:rsidR="00A077FF" w:rsidRPr="00757376" w:rsidRDefault="00262AF3" w:rsidP="007778A1">
      <w:pPr>
        <w:ind w:right="426"/>
        <w:jc w:val="both"/>
        <w:rPr>
          <w:color w:val="auto"/>
        </w:rPr>
      </w:pPr>
      <w:r>
        <w:rPr>
          <w:color w:val="auto"/>
        </w:rPr>
        <w:t>N</w:t>
      </w:r>
      <w:r w:rsidR="00A077FF" w:rsidRPr="00757376">
        <w:rPr>
          <w:color w:val="auto"/>
        </w:rPr>
        <w:t xml:space="preserve">aručitelj neće isključiti </w:t>
      </w:r>
      <w:r w:rsidR="00D8107F">
        <w:rPr>
          <w:color w:val="auto"/>
        </w:rPr>
        <w:t>G</w:t>
      </w:r>
      <w:r w:rsidR="00D8107F" w:rsidRPr="00757376" w:rsidDel="00E2189D">
        <w:rPr>
          <w:color w:val="auto"/>
        </w:rPr>
        <w:t xml:space="preserve">ospodarskog </w:t>
      </w:r>
      <w:r w:rsidR="00A077FF" w:rsidRPr="00757376" w:rsidDel="00E2189D">
        <w:rPr>
          <w:color w:val="auto"/>
        </w:rPr>
        <w:t>subjekta</w:t>
      </w:r>
      <w:r w:rsidR="00A077FF" w:rsidRPr="00757376">
        <w:rPr>
          <w:color w:val="auto"/>
        </w:rPr>
        <w:t xml:space="preserve"> iz postupka javne nabave ako je ocjenjeno da su poduzete mjere primjerene.</w:t>
      </w:r>
    </w:p>
    <w:p w14:paraId="1DA27C64" w14:textId="77777777" w:rsidR="00A077FF" w:rsidRPr="00757376" w:rsidRDefault="00A077FF" w:rsidP="007778A1">
      <w:pPr>
        <w:ind w:right="426"/>
        <w:jc w:val="both"/>
        <w:rPr>
          <w:color w:val="auto"/>
        </w:rPr>
      </w:pPr>
    </w:p>
    <w:p w14:paraId="0162EC54" w14:textId="7649CF53" w:rsidR="00A077FF" w:rsidRPr="00757376" w:rsidRDefault="00A077FF" w:rsidP="007778A1">
      <w:pPr>
        <w:ind w:right="426"/>
        <w:jc w:val="both"/>
        <w:rPr>
          <w:color w:val="auto"/>
        </w:rPr>
      </w:pPr>
      <w:r w:rsidRPr="00757376" w:rsidDel="00E2189D">
        <w:rPr>
          <w:color w:val="auto"/>
        </w:rPr>
        <w:t>Gospodarski subjekt</w:t>
      </w:r>
      <w:r w:rsidR="00D8107F">
        <w:rPr>
          <w:color w:val="auto"/>
        </w:rPr>
        <w:t>,</w:t>
      </w:r>
      <w:r w:rsidRPr="00757376">
        <w:rPr>
          <w:color w:val="auto"/>
        </w:rPr>
        <w:t xml:space="preserve"> kojem je pravomoćnom presudom koja je na snazi u Republici Hrvatskoj, određena zabrana sudjelovanja u postupcima javne nabave na određeno vremensko razdoblje nema pravo korištenja ove mogućnosti.</w:t>
      </w:r>
    </w:p>
    <w:p w14:paraId="523632C3" w14:textId="77777777" w:rsidR="00A077FF" w:rsidRPr="00757376" w:rsidRDefault="00A077FF" w:rsidP="007778A1">
      <w:pPr>
        <w:ind w:right="426"/>
        <w:jc w:val="both"/>
        <w:rPr>
          <w:color w:val="auto"/>
        </w:rPr>
      </w:pPr>
    </w:p>
    <w:p w14:paraId="4B10F150" w14:textId="08E12A42" w:rsidR="00A077FF" w:rsidRPr="00757376" w:rsidRDefault="00A077FF" w:rsidP="007778A1">
      <w:pPr>
        <w:ind w:right="426"/>
        <w:jc w:val="both"/>
        <w:rPr>
          <w:color w:val="auto"/>
        </w:rPr>
      </w:pPr>
      <w:r w:rsidRPr="00757376">
        <w:rPr>
          <w:color w:val="auto"/>
        </w:rPr>
        <w:t xml:space="preserve">Razdoblje isključenja </w:t>
      </w:r>
      <w:r w:rsidR="00D8107F">
        <w:rPr>
          <w:color w:val="auto"/>
        </w:rPr>
        <w:t>G</w:t>
      </w:r>
      <w:r w:rsidR="00D8107F" w:rsidRPr="00757376" w:rsidDel="00E2189D">
        <w:rPr>
          <w:color w:val="auto"/>
        </w:rPr>
        <w:t xml:space="preserve">ospodarskog </w:t>
      </w:r>
      <w:r w:rsidRPr="00757376" w:rsidDel="00E2189D">
        <w:rPr>
          <w:color w:val="auto"/>
        </w:rPr>
        <w:t>subjekta</w:t>
      </w:r>
      <w:r w:rsidRPr="00757376">
        <w:rPr>
          <w:color w:val="auto"/>
        </w:rPr>
        <w:t xml:space="preserve"> kod kojeg su ostvarene osnove za isključenje iz ove točke iz postupka javne nabave je</w:t>
      </w:r>
      <w:r w:rsidR="00E2189D">
        <w:rPr>
          <w:color w:val="auto"/>
        </w:rPr>
        <w:t xml:space="preserve"> 5</w:t>
      </w:r>
      <w:r w:rsidRPr="00757376">
        <w:rPr>
          <w:color w:val="auto"/>
        </w:rPr>
        <w:t xml:space="preserve"> </w:t>
      </w:r>
      <w:r w:rsidR="00E2189D">
        <w:rPr>
          <w:color w:val="auto"/>
        </w:rPr>
        <w:t>(</w:t>
      </w:r>
      <w:r w:rsidRPr="00757376">
        <w:rPr>
          <w:color w:val="auto"/>
        </w:rPr>
        <w:t>pet</w:t>
      </w:r>
      <w:r w:rsidR="00E2189D">
        <w:rPr>
          <w:color w:val="auto"/>
        </w:rPr>
        <w:t>)</w:t>
      </w:r>
      <w:r w:rsidRPr="00757376">
        <w:rPr>
          <w:color w:val="auto"/>
        </w:rPr>
        <w:t xml:space="preserve"> godina od dana pravomoćnosti presude, osim ako pravomoćnom presudom nije određeno drukčije.</w:t>
      </w:r>
    </w:p>
    <w:p w14:paraId="148A3CC9" w14:textId="77777777" w:rsidR="00A077FF" w:rsidRPr="00757376" w:rsidRDefault="00A077FF" w:rsidP="007778A1">
      <w:pPr>
        <w:ind w:right="426"/>
        <w:jc w:val="both"/>
        <w:rPr>
          <w:color w:val="auto"/>
        </w:rPr>
      </w:pPr>
    </w:p>
    <w:p w14:paraId="640656A3" w14:textId="411ED4E2" w:rsidR="00A077FF" w:rsidRPr="00757376" w:rsidRDefault="00A077FF" w:rsidP="007778A1">
      <w:pPr>
        <w:ind w:right="426"/>
        <w:jc w:val="both"/>
        <w:rPr>
          <w:b/>
          <w:color w:val="auto"/>
        </w:rPr>
      </w:pPr>
      <w:bookmarkStart w:id="73" w:name="bookmark73"/>
      <w:r w:rsidRPr="00757376">
        <w:rPr>
          <w:b/>
          <w:color w:val="auto"/>
        </w:rPr>
        <w:t xml:space="preserve">Za potrebe utvrđivanja okolnosti iz točaka 3.1.1. i 3.1.2. </w:t>
      </w:r>
      <w:r w:rsidR="00D8107F">
        <w:rPr>
          <w:b/>
          <w:color w:val="auto"/>
        </w:rPr>
        <w:t>G</w:t>
      </w:r>
      <w:r w:rsidR="00D8107F" w:rsidRPr="00757376" w:rsidDel="00E2189D">
        <w:rPr>
          <w:b/>
          <w:color w:val="auto"/>
        </w:rPr>
        <w:t xml:space="preserve">ospodarski </w:t>
      </w:r>
      <w:r w:rsidRPr="00757376" w:rsidDel="00E2189D">
        <w:rPr>
          <w:b/>
          <w:color w:val="auto"/>
        </w:rPr>
        <w:t>subjekt</w:t>
      </w:r>
      <w:r w:rsidRPr="00757376">
        <w:rPr>
          <w:b/>
          <w:color w:val="auto"/>
        </w:rPr>
        <w:t xml:space="preserve"> u ponudi dostavlja:</w:t>
      </w:r>
      <w:bookmarkEnd w:id="73"/>
    </w:p>
    <w:p w14:paraId="6236A8F1" w14:textId="77777777" w:rsidR="00A077FF" w:rsidRPr="00757376" w:rsidRDefault="00A077FF" w:rsidP="007778A1">
      <w:pPr>
        <w:ind w:right="426"/>
        <w:jc w:val="both"/>
        <w:rPr>
          <w:b/>
          <w:color w:val="auto"/>
        </w:rPr>
      </w:pPr>
      <w:bookmarkStart w:id="74" w:name="bookmark75"/>
      <w:r w:rsidRPr="00757376">
        <w:rPr>
          <w:b/>
          <w:color w:val="auto"/>
        </w:rPr>
        <w:tab/>
      </w:r>
      <w:bookmarkEnd w:id="74"/>
    </w:p>
    <w:p w14:paraId="65FC1DCF" w14:textId="4F1963F9" w:rsidR="00A077FF" w:rsidRPr="00757376" w:rsidRDefault="00A077FF" w:rsidP="007778A1">
      <w:pPr>
        <w:ind w:right="426"/>
        <w:jc w:val="both"/>
        <w:rPr>
          <w:i/>
          <w:color w:val="auto"/>
        </w:rPr>
      </w:pPr>
      <w:r w:rsidRPr="00757376">
        <w:rPr>
          <w:i/>
          <w:color w:val="auto"/>
        </w:rPr>
        <w:t xml:space="preserve">ispunjeni obrazac Europske jedinstvene dokumentacije o nabavi (dalje: ESPD) (Dio III. Osnove za isključenje, Odjeljak A: Osnove povezane s kaznenim presudama, za sve </w:t>
      </w:r>
      <w:r w:rsidR="003574BD">
        <w:rPr>
          <w:i/>
          <w:color w:val="auto"/>
        </w:rPr>
        <w:t>G</w:t>
      </w:r>
      <w:r w:rsidR="003574BD" w:rsidRPr="00757376" w:rsidDel="00E2189D">
        <w:rPr>
          <w:i/>
          <w:color w:val="auto"/>
        </w:rPr>
        <w:t xml:space="preserve">ospodarske </w:t>
      </w:r>
      <w:r w:rsidRPr="00757376" w:rsidDel="00E2189D">
        <w:rPr>
          <w:i/>
          <w:color w:val="auto"/>
        </w:rPr>
        <w:t>subjekte</w:t>
      </w:r>
      <w:r w:rsidRPr="00757376">
        <w:rPr>
          <w:i/>
          <w:color w:val="auto"/>
        </w:rPr>
        <w:t xml:space="preserve"> u ponudi.</w:t>
      </w:r>
    </w:p>
    <w:p w14:paraId="15B36963" w14:textId="77777777" w:rsidR="00A077FF" w:rsidRPr="00757376" w:rsidRDefault="00A077FF" w:rsidP="007778A1">
      <w:pPr>
        <w:ind w:right="426"/>
        <w:jc w:val="both"/>
        <w:rPr>
          <w:color w:val="auto"/>
        </w:rPr>
      </w:pPr>
    </w:p>
    <w:p w14:paraId="48669B27" w14:textId="4B4DEC39" w:rsidR="00A077FF" w:rsidRPr="00757376" w:rsidRDefault="00A077FF" w:rsidP="007778A1">
      <w:pPr>
        <w:ind w:right="426"/>
        <w:jc w:val="both"/>
        <w:rPr>
          <w:color w:val="auto"/>
        </w:rPr>
      </w:pPr>
      <w:r w:rsidRPr="00757376">
        <w:rPr>
          <w:color w:val="auto"/>
        </w:rPr>
        <w:t xml:space="preserve">Naručitelj je obvezan prije donošenja odluke o odabiru u ovom postupku javne nabave, od </w:t>
      </w:r>
      <w:r w:rsidR="00D8107F">
        <w:rPr>
          <w:color w:val="auto"/>
        </w:rPr>
        <w:t>P</w:t>
      </w:r>
      <w:r w:rsidR="00D8107F" w:rsidRPr="00757376" w:rsidDel="00A127C2">
        <w:rPr>
          <w:color w:val="auto"/>
        </w:rPr>
        <w:t xml:space="preserve">onuditelja </w:t>
      </w:r>
      <w:r w:rsidRPr="00757376">
        <w:rPr>
          <w:color w:val="auto"/>
        </w:rPr>
        <w:t xml:space="preserve">koji je podnio ekonomski najpovoljniju ponudu zatražiti da u primjerenom roku, ne kraćem od </w:t>
      </w:r>
      <w:r w:rsidR="002A1EB1">
        <w:rPr>
          <w:color w:val="auto"/>
        </w:rPr>
        <w:t>5 (</w:t>
      </w:r>
      <w:r w:rsidRPr="00757376">
        <w:rPr>
          <w:color w:val="auto"/>
        </w:rPr>
        <w:t>pet</w:t>
      </w:r>
      <w:r w:rsidR="002A1EB1">
        <w:rPr>
          <w:color w:val="auto"/>
        </w:rPr>
        <w:t>)</w:t>
      </w:r>
      <w:r w:rsidRPr="00757376">
        <w:rPr>
          <w:color w:val="auto"/>
        </w:rPr>
        <w:t xml:space="preserve"> kalendarskih dana, dostavi ažurirane popratne dokumente u skladu s točkama</w:t>
      </w:r>
      <w:r w:rsidR="002A1EB1">
        <w:rPr>
          <w:color w:val="auto"/>
        </w:rPr>
        <w:t xml:space="preserve"> </w:t>
      </w:r>
      <w:r w:rsidR="00262AF3">
        <w:rPr>
          <w:color w:val="auto"/>
        </w:rPr>
        <w:t xml:space="preserve">3.1.1. </w:t>
      </w:r>
      <w:r w:rsidRPr="00757376">
        <w:rPr>
          <w:color w:val="auto"/>
        </w:rPr>
        <w:t xml:space="preserve">i 3.1.2. </w:t>
      </w:r>
      <w:proofErr w:type="spellStart"/>
      <w:r w:rsidRPr="00757376">
        <w:rPr>
          <w:color w:val="auto"/>
        </w:rPr>
        <w:t>DoN</w:t>
      </w:r>
      <w:proofErr w:type="spellEnd"/>
      <w:r w:rsidR="00E9120D">
        <w:rPr>
          <w:color w:val="auto"/>
        </w:rPr>
        <w:t>-a</w:t>
      </w:r>
      <w:r w:rsidRPr="00757376">
        <w:rPr>
          <w:color w:val="auto"/>
        </w:rPr>
        <w:t xml:space="preserve">. Ako </w:t>
      </w:r>
      <w:r w:rsidR="00D8107F">
        <w:rPr>
          <w:color w:val="auto"/>
        </w:rPr>
        <w:t>P</w:t>
      </w:r>
      <w:r w:rsidR="00D8107F" w:rsidRPr="00757376" w:rsidDel="00A127C2">
        <w:rPr>
          <w:color w:val="auto"/>
        </w:rPr>
        <w:t>onuditelj</w:t>
      </w:r>
      <w:r w:rsidRPr="00757376">
        <w:rPr>
          <w:color w:val="auto"/>
        </w:rPr>
        <w:t>, koji je podnio ekonomski najpovoljniju ponudu, ne dostavi ažur</w:t>
      </w:r>
      <w:r w:rsidR="00357F81">
        <w:rPr>
          <w:color w:val="auto"/>
        </w:rPr>
        <w:t>ira</w:t>
      </w:r>
      <w:r w:rsidRPr="00757376">
        <w:rPr>
          <w:color w:val="auto"/>
        </w:rPr>
        <w:t xml:space="preserve">ne popratne dokumente u ostavljenom roku ili njima ne dokaže da ispunjava uvjete iz točaka 3.1.1. i 3.1.2. </w:t>
      </w:r>
      <w:proofErr w:type="spellStart"/>
      <w:r w:rsidRPr="00757376">
        <w:rPr>
          <w:color w:val="auto"/>
        </w:rPr>
        <w:t>DoN</w:t>
      </w:r>
      <w:proofErr w:type="spellEnd"/>
      <w:r w:rsidRPr="00757376">
        <w:rPr>
          <w:color w:val="auto"/>
        </w:rPr>
        <w:t xml:space="preserve">-a, Naručitelj će odbiti ponudu tog </w:t>
      </w:r>
      <w:r w:rsidR="00D8107F">
        <w:rPr>
          <w:color w:val="auto"/>
        </w:rPr>
        <w:t>P</w:t>
      </w:r>
      <w:r w:rsidR="00D8107F" w:rsidRPr="00757376" w:rsidDel="00A127C2">
        <w:rPr>
          <w:color w:val="auto"/>
        </w:rPr>
        <w:t xml:space="preserve">onuditelja </w:t>
      </w:r>
      <w:r w:rsidRPr="00757376">
        <w:rPr>
          <w:color w:val="auto"/>
        </w:rPr>
        <w:t xml:space="preserve">te postupiti sukladno prethodno navedenom u odnosu na </w:t>
      </w:r>
      <w:r w:rsidR="00D8107F">
        <w:rPr>
          <w:color w:val="auto"/>
        </w:rPr>
        <w:lastRenderedPageBreak/>
        <w:t>P</w:t>
      </w:r>
      <w:r w:rsidR="00D8107F" w:rsidRPr="00757376" w:rsidDel="00A127C2">
        <w:rPr>
          <w:color w:val="auto"/>
        </w:rPr>
        <w:t xml:space="preserve">onuditelja </w:t>
      </w:r>
      <w:r w:rsidRPr="00757376">
        <w:rPr>
          <w:color w:val="auto"/>
        </w:rPr>
        <w:t>koji je podnio sljedeću najpovoljniju ponudu ili poništiti postupak javne nabave, ako postoje razlozi za poništenje.</w:t>
      </w:r>
    </w:p>
    <w:p w14:paraId="63942BA8" w14:textId="77777777" w:rsidR="00A077FF" w:rsidRPr="00757376" w:rsidRDefault="00A077FF" w:rsidP="007778A1">
      <w:pPr>
        <w:ind w:right="426"/>
        <w:jc w:val="both"/>
        <w:rPr>
          <w:color w:val="auto"/>
        </w:rPr>
      </w:pPr>
    </w:p>
    <w:p w14:paraId="235AF09A" w14:textId="076C2233" w:rsidR="00A077FF" w:rsidRPr="00757376" w:rsidRDefault="00A077FF" w:rsidP="007778A1">
      <w:pPr>
        <w:ind w:right="426"/>
        <w:jc w:val="both"/>
        <w:rPr>
          <w:b/>
          <w:color w:val="auto"/>
        </w:rPr>
      </w:pPr>
      <w:bookmarkStart w:id="75" w:name="bookmark76"/>
      <w:r w:rsidRPr="00757376">
        <w:rPr>
          <w:b/>
          <w:color w:val="auto"/>
        </w:rPr>
        <w:t xml:space="preserve">Naručitelj će prihvatiti sljedeće kao dovoljan dokaz da ne postoje osnove za isključenje </w:t>
      </w:r>
      <w:r w:rsidR="00D8107F">
        <w:rPr>
          <w:b/>
          <w:color w:val="auto"/>
        </w:rPr>
        <w:t>G</w:t>
      </w:r>
      <w:r w:rsidR="00D8107F" w:rsidRPr="00757376" w:rsidDel="00A127C2">
        <w:rPr>
          <w:b/>
          <w:color w:val="auto"/>
        </w:rPr>
        <w:t xml:space="preserve">ospodarskog </w:t>
      </w:r>
      <w:r w:rsidRPr="00757376" w:rsidDel="00A127C2">
        <w:rPr>
          <w:b/>
          <w:color w:val="auto"/>
        </w:rPr>
        <w:t>subjekta</w:t>
      </w:r>
      <w:r w:rsidRPr="00757376">
        <w:rPr>
          <w:b/>
          <w:color w:val="auto"/>
        </w:rPr>
        <w:t xml:space="preserve"> iz točaka 3.1.1. i 3.1.2.:</w:t>
      </w:r>
      <w:bookmarkEnd w:id="75"/>
    </w:p>
    <w:p w14:paraId="46363F54" w14:textId="03037D52" w:rsidR="00A077FF" w:rsidRPr="00757376" w:rsidRDefault="00A077FF" w:rsidP="007778A1">
      <w:pPr>
        <w:ind w:right="426"/>
        <w:jc w:val="both"/>
        <w:rPr>
          <w:b/>
          <w:color w:val="auto"/>
        </w:rPr>
      </w:pPr>
    </w:p>
    <w:tbl>
      <w:tblPr>
        <w:tblStyle w:val="TableGrid"/>
        <w:tblW w:w="8642" w:type="dxa"/>
        <w:tblLook w:val="04A0" w:firstRow="1" w:lastRow="0" w:firstColumn="1" w:lastColumn="0" w:noHBand="0" w:noVBand="1"/>
      </w:tblPr>
      <w:tblGrid>
        <w:gridCol w:w="8642"/>
      </w:tblGrid>
      <w:tr w:rsidR="0051781B" w:rsidRPr="006D0F26" w14:paraId="002B2402" w14:textId="77777777" w:rsidTr="002B47B6">
        <w:trPr>
          <w:trHeight w:val="1212"/>
        </w:trPr>
        <w:tc>
          <w:tcPr>
            <w:tcW w:w="8642" w:type="dxa"/>
          </w:tcPr>
          <w:p w14:paraId="07631BB8" w14:textId="0854664D" w:rsidR="0051781B" w:rsidRPr="00757376" w:rsidRDefault="0051781B" w:rsidP="00F01872">
            <w:pPr>
              <w:jc w:val="both"/>
              <w:rPr>
                <w:i/>
                <w:color w:val="auto"/>
              </w:rPr>
            </w:pPr>
            <w:r w:rsidRPr="00757376">
              <w:rPr>
                <w:i/>
                <w:color w:val="auto"/>
              </w:rPr>
              <w:t xml:space="preserve">izvadak iz kaznene evidencije ili drugog odgovarajućeg registra ili, ako to nije moguće, jednakovrijedni dokument nadležne sudske ili upravne vlasti u državi poslovnog </w:t>
            </w:r>
            <w:proofErr w:type="spellStart"/>
            <w:r w:rsidRPr="00757376">
              <w:rPr>
                <w:i/>
                <w:color w:val="auto"/>
              </w:rPr>
              <w:t>nastana</w:t>
            </w:r>
            <w:proofErr w:type="spellEnd"/>
            <w:r w:rsidRPr="00757376">
              <w:rPr>
                <w:i/>
                <w:color w:val="auto"/>
              </w:rPr>
              <w:t xml:space="preserve"> </w:t>
            </w:r>
            <w:r w:rsidR="00D8107F">
              <w:rPr>
                <w:i/>
                <w:color w:val="auto"/>
              </w:rPr>
              <w:t>G</w:t>
            </w:r>
            <w:r w:rsidRPr="00757376" w:rsidDel="00A127C2">
              <w:rPr>
                <w:i/>
                <w:color w:val="auto"/>
              </w:rPr>
              <w:t>ospodarskog subjekta</w:t>
            </w:r>
            <w:r w:rsidRPr="00757376">
              <w:rPr>
                <w:i/>
                <w:color w:val="auto"/>
              </w:rPr>
              <w:t>, odnosno državi čiji je osoba državljanin, kojim se dokazuje da ne postoje navedene osnove za isključenje iz točaka 3.1.1. i 3.1.2. odnosno članka 251. stavka 1. ZJN</w:t>
            </w:r>
            <w:r w:rsidR="007B0E7D">
              <w:rPr>
                <w:i/>
                <w:color w:val="auto"/>
              </w:rPr>
              <w:t>-a</w:t>
            </w:r>
            <w:r w:rsidRPr="00757376">
              <w:rPr>
                <w:i/>
                <w:color w:val="auto"/>
              </w:rPr>
              <w:t xml:space="preserve"> 2016</w:t>
            </w:r>
          </w:p>
        </w:tc>
      </w:tr>
    </w:tbl>
    <w:p w14:paraId="4065BC2B" w14:textId="77777777" w:rsidR="00A077FF" w:rsidRPr="00757376" w:rsidRDefault="00A077FF" w:rsidP="007778A1">
      <w:pPr>
        <w:ind w:right="426"/>
        <w:jc w:val="both"/>
        <w:rPr>
          <w:i/>
          <w:color w:val="auto"/>
        </w:rPr>
      </w:pPr>
    </w:p>
    <w:p w14:paraId="3C483B64" w14:textId="3E6ACAC3" w:rsidR="00A077FF" w:rsidRPr="00114461" w:rsidRDefault="00A077FF" w:rsidP="007778A1">
      <w:pPr>
        <w:ind w:right="426"/>
        <w:jc w:val="both"/>
        <w:rPr>
          <w:b/>
          <w:color w:val="auto"/>
        </w:rPr>
      </w:pPr>
      <w:r w:rsidRPr="00757376">
        <w:rPr>
          <w:color w:val="auto"/>
        </w:rPr>
        <w:t xml:space="preserve">Ako se u državi poslovnog </w:t>
      </w:r>
      <w:proofErr w:type="spellStart"/>
      <w:r w:rsidRPr="00757376">
        <w:rPr>
          <w:color w:val="auto"/>
        </w:rPr>
        <w:t>nastana</w:t>
      </w:r>
      <w:proofErr w:type="spellEnd"/>
      <w:r w:rsidRPr="00757376">
        <w:rPr>
          <w:color w:val="auto"/>
        </w:rPr>
        <w:t xml:space="preserve"> </w:t>
      </w:r>
      <w:r w:rsidR="00D8107F">
        <w:rPr>
          <w:color w:val="auto"/>
        </w:rPr>
        <w:t>G</w:t>
      </w:r>
      <w:r w:rsidR="00D8107F" w:rsidRPr="00757376" w:rsidDel="00A127C2">
        <w:rPr>
          <w:color w:val="auto"/>
        </w:rPr>
        <w:t>ospodarskog</w:t>
      </w:r>
      <w:r w:rsidRPr="00757376" w:rsidDel="00A127C2">
        <w:rPr>
          <w:color w:val="auto"/>
        </w:rPr>
        <w:t xml:space="preserve"> subjekta</w:t>
      </w:r>
      <w:r w:rsidRPr="00757376">
        <w:rPr>
          <w:color w:val="auto"/>
        </w:rPr>
        <w:t>, odnosno državi čijoj je osoba državljanin, ne izdaju prethodno navedeni dokumenti, ili ako ne obuhvaćaju sve okolnosti točaka 3.1.1. i 3.1.2. odnosno iz članka 251. stavka 1. ZJN</w:t>
      </w:r>
      <w:r w:rsidR="007B0E7D">
        <w:rPr>
          <w:color w:val="auto"/>
        </w:rPr>
        <w:t>-a</w:t>
      </w:r>
      <w:r w:rsidRPr="00757376">
        <w:rPr>
          <w:color w:val="auto"/>
        </w:rPr>
        <w:t xml:space="preserve"> 2016.,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757376">
        <w:rPr>
          <w:color w:val="auto"/>
        </w:rPr>
        <w:t>nastana</w:t>
      </w:r>
      <w:proofErr w:type="spellEnd"/>
      <w:r w:rsidRPr="00757376">
        <w:rPr>
          <w:color w:val="auto"/>
        </w:rPr>
        <w:t xml:space="preserve"> </w:t>
      </w:r>
      <w:r w:rsidR="00D8107F">
        <w:rPr>
          <w:color w:val="auto"/>
        </w:rPr>
        <w:t>G</w:t>
      </w:r>
      <w:r w:rsidR="00D8107F" w:rsidRPr="00757376" w:rsidDel="00A127C2">
        <w:rPr>
          <w:color w:val="auto"/>
        </w:rPr>
        <w:t xml:space="preserve">ospodarskog </w:t>
      </w:r>
      <w:r w:rsidRPr="00757376" w:rsidDel="00A127C2">
        <w:rPr>
          <w:color w:val="auto"/>
        </w:rPr>
        <w:t>subjekta</w:t>
      </w:r>
      <w:r w:rsidRPr="00757376">
        <w:rPr>
          <w:color w:val="auto"/>
        </w:rPr>
        <w:t xml:space="preserve">, odnosno državi čiji je osoba državljanin. </w:t>
      </w:r>
    </w:p>
    <w:p w14:paraId="2403C35A" w14:textId="77777777" w:rsidR="00357F81" w:rsidRDefault="00357F81" w:rsidP="00357F81">
      <w:pPr>
        <w:ind w:right="426"/>
        <w:jc w:val="both"/>
        <w:rPr>
          <w:color w:val="auto"/>
        </w:rPr>
      </w:pPr>
    </w:p>
    <w:p w14:paraId="299E690D" w14:textId="46978E93" w:rsidR="00357F81" w:rsidRDefault="00357F81" w:rsidP="00357F81">
      <w:pPr>
        <w:ind w:right="426"/>
        <w:jc w:val="both"/>
        <w:rPr>
          <w:color w:val="auto"/>
        </w:rPr>
      </w:pPr>
      <w:r>
        <w:rPr>
          <w:color w:val="auto"/>
        </w:rPr>
        <w:t>P</w:t>
      </w:r>
      <w:r w:rsidRPr="00177BE8">
        <w:rPr>
          <w:color w:val="auto"/>
        </w:rPr>
        <w:t>onuditelj</w:t>
      </w:r>
      <w:r>
        <w:rPr>
          <w:color w:val="auto"/>
        </w:rPr>
        <w:t>i</w:t>
      </w:r>
      <w:r w:rsidRPr="00177BE8">
        <w:rPr>
          <w:color w:val="auto"/>
        </w:rPr>
        <w:t xml:space="preserve"> </w:t>
      </w:r>
      <w:r>
        <w:rPr>
          <w:color w:val="auto"/>
        </w:rPr>
        <w:t>su</w:t>
      </w:r>
      <w:r w:rsidRPr="00177BE8">
        <w:rPr>
          <w:color w:val="auto"/>
        </w:rPr>
        <w:t xml:space="preserve"> ovlašten</w:t>
      </w:r>
      <w:r>
        <w:rPr>
          <w:color w:val="auto"/>
        </w:rPr>
        <w:t>i</w:t>
      </w:r>
      <w:r w:rsidRPr="00177BE8">
        <w:rPr>
          <w:color w:val="auto"/>
        </w:rPr>
        <w:t xml:space="preserve"> prilikom dostave ažuriranih popratnih dokumenata koristiti obrazac Izjave iz Priloga </w:t>
      </w:r>
      <w:r>
        <w:rPr>
          <w:color w:val="auto"/>
        </w:rPr>
        <w:t>6</w:t>
      </w:r>
      <w:r w:rsidRPr="00177BE8">
        <w:rPr>
          <w:color w:val="auto"/>
        </w:rPr>
        <w:t xml:space="preserve"> </w:t>
      </w:r>
      <w:proofErr w:type="spellStart"/>
      <w:r w:rsidRPr="00177BE8">
        <w:rPr>
          <w:color w:val="auto"/>
        </w:rPr>
        <w:t>DoN</w:t>
      </w:r>
      <w:proofErr w:type="spellEnd"/>
      <w:r w:rsidR="003574BD">
        <w:rPr>
          <w:color w:val="auto"/>
        </w:rPr>
        <w:t>-a</w:t>
      </w:r>
      <w:r w:rsidRPr="00177BE8">
        <w:rPr>
          <w:color w:val="auto"/>
        </w:rPr>
        <w:t xml:space="preserve">. Ponuditelji odnosno </w:t>
      </w:r>
      <w:r w:rsidR="00573B2A">
        <w:rPr>
          <w:color w:val="auto"/>
        </w:rPr>
        <w:t>G</w:t>
      </w:r>
      <w:r w:rsidRPr="00177BE8">
        <w:rPr>
          <w:color w:val="auto"/>
        </w:rPr>
        <w:t>ospodarski subjekti su ovlašteni dostaviti i izjavu u drugačijem obliku i sadržaju te će ista biti prihvaćena ako sadrži sve potrebne podatke.</w:t>
      </w:r>
    </w:p>
    <w:p w14:paraId="3D30E400" w14:textId="77777777" w:rsidR="00357F81" w:rsidRDefault="00357F81" w:rsidP="00357F81">
      <w:pPr>
        <w:ind w:right="426"/>
        <w:jc w:val="both"/>
        <w:rPr>
          <w:color w:val="auto"/>
        </w:rPr>
      </w:pPr>
    </w:p>
    <w:p w14:paraId="17A7AA65" w14:textId="4A09C671" w:rsidR="00357F81" w:rsidRPr="00177BE8" w:rsidRDefault="00357F81" w:rsidP="00357F81">
      <w:pPr>
        <w:ind w:right="426"/>
        <w:jc w:val="both"/>
        <w:rPr>
          <w:color w:val="auto"/>
        </w:rPr>
      </w:pPr>
      <w:r w:rsidRPr="00177BE8">
        <w:rPr>
          <w:color w:val="auto"/>
        </w:rPr>
        <w:t xml:space="preserve">U slučaju postojanja sumnje u istinitost podataka dostavljenih od strane </w:t>
      </w:r>
      <w:r w:rsidR="002372AC">
        <w:rPr>
          <w:color w:val="auto"/>
        </w:rPr>
        <w:t>G</w:t>
      </w:r>
      <w:r w:rsidR="002372AC" w:rsidRPr="00177BE8">
        <w:rPr>
          <w:color w:val="auto"/>
        </w:rPr>
        <w:t xml:space="preserve">ospodarskog </w:t>
      </w:r>
      <w:r w:rsidRPr="00177BE8">
        <w:rPr>
          <w:color w:val="auto"/>
        </w:rPr>
        <w:t xml:space="preserve">subjekta, Naručitelj može dostavljene podatke provjeriti kod izdavatelja dokumenta, nadležnog tijela ili treće strane koja ima saznanja o relevantnim činjenicama, osim u slučaju ako je </w:t>
      </w:r>
      <w:r w:rsidR="002372AC">
        <w:rPr>
          <w:color w:val="auto"/>
        </w:rPr>
        <w:t>G</w:t>
      </w:r>
      <w:r w:rsidR="002372AC" w:rsidRPr="00177BE8">
        <w:rPr>
          <w:color w:val="auto"/>
        </w:rPr>
        <w:t xml:space="preserve">ospodarski </w:t>
      </w:r>
      <w:r w:rsidRPr="00177BE8">
        <w:rPr>
          <w:color w:val="auto"/>
        </w:rPr>
        <w:t xml:space="preserve">subjekt upisan u službeni popis odobrenih </w:t>
      </w:r>
      <w:r w:rsidR="002372AC">
        <w:rPr>
          <w:color w:val="auto"/>
        </w:rPr>
        <w:t>G</w:t>
      </w:r>
      <w:r w:rsidR="002372AC" w:rsidRPr="00177BE8">
        <w:rPr>
          <w:color w:val="auto"/>
        </w:rPr>
        <w:t xml:space="preserve">ospodarskih </w:t>
      </w:r>
      <w:r w:rsidRPr="00177BE8">
        <w:rPr>
          <w:color w:val="auto"/>
        </w:rPr>
        <w:t xml:space="preserve">subjekata u državi članici u kojoj </w:t>
      </w:r>
      <w:r w:rsidR="002372AC">
        <w:rPr>
          <w:color w:val="auto"/>
        </w:rPr>
        <w:t>G</w:t>
      </w:r>
      <w:r w:rsidR="002372AC" w:rsidRPr="00177BE8">
        <w:rPr>
          <w:color w:val="auto"/>
        </w:rPr>
        <w:t xml:space="preserve">ospodarski </w:t>
      </w:r>
      <w:r w:rsidRPr="00177BE8">
        <w:rPr>
          <w:color w:val="auto"/>
        </w:rPr>
        <w:t xml:space="preserve">subjekt ima poslovni </w:t>
      </w:r>
      <w:proofErr w:type="spellStart"/>
      <w:r w:rsidRPr="00177BE8">
        <w:rPr>
          <w:color w:val="auto"/>
        </w:rPr>
        <w:t>nastan</w:t>
      </w:r>
      <w:proofErr w:type="spellEnd"/>
      <w:r w:rsidRPr="00177BE8">
        <w:rPr>
          <w:color w:val="auto"/>
        </w:rPr>
        <w:t>.</w:t>
      </w:r>
    </w:p>
    <w:p w14:paraId="1640A8BB" w14:textId="77777777" w:rsidR="00357F81" w:rsidRPr="00177BE8" w:rsidRDefault="00357F81" w:rsidP="00357F81">
      <w:pPr>
        <w:ind w:right="426"/>
        <w:jc w:val="both"/>
        <w:rPr>
          <w:color w:val="auto"/>
        </w:rPr>
      </w:pPr>
    </w:p>
    <w:p w14:paraId="4995BEB6" w14:textId="387E78CB" w:rsidR="00357F81" w:rsidRDefault="00357F81" w:rsidP="00357F81">
      <w:pPr>
        <w:ind w:right="426"/>
        <w:jc w:val="both"/>
        <w:rPr>
          <w:color w:val="auto"/>
        </w:rPr>
      </w:pPr>
      <w:r w:rsidRPr="00177BE8">
        <w:rPr>
          <w:color w:val="auto"/>
        </w:rPr>
        <w:t xml:space="preserve">Navedeni dokumenti se dostavljaju za </w:t>
      </w:r>
      <w:r w:rsidR="002372AC">
        <w:rPr>
          <w:color w:val="auto"/>
        </w:rPr>
        <w:t>G</w:t>
      </w:r>
      <w:r w:rsidR="002372AC" w:rsidRPr="00177BE8">
        <w:rPr>
          <w:color w:val="auto"/>
        </w:rPr>
        <w:t xml:space="preserve">ospodarske </w:t>
      </w:r>
      <w:r w:rsidRPr="00177BE8">
        <w:rPr>
          <w:color w:val="auto"/>
        </w:rPr>
        <w:t xml:space="preserve">subjekte i svaku osobu koja je član upravnog, upravljačkog ili nadzornog tijela ili ima ovlasti zastupanja, donošenja odluka ili nadzora tog gospodarskog subjekta. Sukladno članku 20. stavku 10. Pravilnika o dokumentaciji o nabavi te ponudi u postupcima javne nabave izjavu iz članka 265. stavka 2. u vezi s člankom 251. stavkom 1. ZJN 2016 može dati osoba po zakonu ovlaštena za zastupanje </w:t>
      </w:r>
      <w:r w:rsidR="002372AC">
        <w:rPr>
          <w:color w:val="auto"/>
        </w:rPr>
        <w:t>G</w:t>
      </w:r>
      <w:r w:rsidR="002372AC" w:rsidRPr="00177BE8">
        <w:rPr>
          <w:color w:val="auto"/>
        </w:rPr>
        <w:t xml:space="preserve">ospodarskog </w:t>
      </w:r>
      <w:r w:rsidRPr="00177BE8">
        <w:rPr>
          <w:color w:val="auto"/>
        </w:rPr>
        <w:t xml:space="preserve">subjekta za </w:t>
      </w:r>
      <w:r w:rsidR="002372AC">
        <w:rPr>
          <w:color w:val="auto"/>
        </w:rPr>
        <w:t>G</w:t>
      </w:r>
      <w:r w:rsidR="002372AC" w:rsidRPr="00177BE8">
        <w:rPr>
          <w:color w:val="auto"/>
        </w:rPr>
        <w:t xml:space="preserve">ospodarski </w:t>
      </w:r>
      <w:r w:rsidRPr="00177BE8">
        <w:rPr>
          <w:color w:val="auto"/>
        </w:rPr>
        <w:t>subjekt i za sve osobe koje su članovi upravnog, upravljačkog ili nadzornog tijela ili imaju ovlasti zastupanja, donošenja odluka ili nadzora gospodarskog subjekta.</w:t>
      </w:r>
    </w:p>
    <w:p w14:paraId="6ADB81AC" w14:textId="77777777" w:rsidR="000C2FEE" w:rsidRDefault="000C2FEE" w:rsidP="000C2FEE">
      <w:pPr>
        <w:pStyle w:val="Heading3"/>
        <w:ind w:right="426"/>
        <w:jc w:val="both"/>
        <w:rPr>
          <w:rFonts w:ascii="Times New Roman" w:eastAsia="Times New Roman" w:hAnsi="Times New Roman" w:cs="Times New Roman"/>
          <w:color w:val="auto"/>
        </w:rPr>
      </w:pPr>
    </w:p>
    <w:p w14:paraId="4E03CDD8" w14:textId="7ABCFF4F" w:rsidR="00357F81" w:rsidRDefault="00BF1572" w:rsidP="000C2FEE">
      <w:pPr>
        <w:pStyle w:val="Heading3"/>
        <w:numPr>
          <w:ilvl w:val="2"/>
          <w:numId w:val="2"/>
        </w:numPr>
        <w:ind w:right="426"/>
        <w:jc w:val="both"/>
        <w:rPr>
          <w:rFonts w:ascii="Times New Roman" w:hAnsi="Times New Roman" w:cs="Times New Roman"/>
          <w:color w:val="auto"/>
        </w:rPr>
      </w:pPr>
      <w:bookmarkStart w:id="76" w:name="_Toc3538461"/>
      <w:bookmarkStart w:id="77" w:name="_Toc3538556"/>
      <w:bookmarkStart w:id="78" w:name="_Toc3541536"/>
      <w:bookmarkStart w:id="79" w:name="_Toc3558871"/>
      <w:bookmarkStart w:id="80" w:name="_Toc3902183"/>
      <w:r w:rsidRPr="00757376">
        <w:rPr>
          <w:rFonts w:ascii="Times New Roman" w:hAnsi="Times New Roman" w:cs="Times New Roman"/>
          <w:color w:val="auto"/>
        </w:rPr>
        <w:t>Ako nije ispunio obvezu plaćanja dospjelih poreznih obveza i obveza za mirovinsko i zdravstveno osiguranje</w:t>
      </w:r>
      <w:r w:rsidR="00357F81">
        <w:rPr>
          <w:rFonts w:ascii="Times New Roman" w:hAnsi="Times New Roman" w:cs="Times New Roman"/>
          <w:color w:val="auto"/>
        </w:rPr>
        <w:t>:</w:t>
      </w:r>
      <w:bookmarkEnd w:id="76"/>
      <w:bookmarkEnd w:id="77"/>
      <w:bookmarkEnd w:id="78"/>
      <w:bookmarkEnd w:id="79"/>
      <w:bookmarkEnd w:id="80"/>
    </w:p>
    <w:p w14:paraId="289AE2C0" w14:textId="66ECE3E1" w:rsidR="000C2FEE" w:rsidRDefault="00BF1572" w:rsidP="00115CE5">
      <w:pPr>
        <w:pStyle w:val="Heading3"/>
        <w:numPr>
          <w:ilvl w:val="0"/>
          <w:numId w:val="7"/>
        </w:numPr>
        <w:ind w:right="426"/>
        <w:jc w:val="both"/>
        <w:rPr>
          <w:rFonts w:ascii="Times New Roman" w:hAnsi="Times New Roman" w:cs="Times New Roman"/>
          <w:color w:val="auto"/>
        </w:rPr>
      </w:pPr>
      <w:bookmarkStart w:id="81" w:name="_Toc3538462"/>
      <w:bookmarkStart w:id="82" w:name="_Toc3538557"/>
      <w:bookmarkStart w:id="83" w:name="_Toc3541537"/>
      <w:bookmarkStart w:id="84" w:name="_Toc3558872"/>
      <w:bookmarkStart w:id="85" w:name="_Toc3902184"/>
      <w:r w:rsidRPr="00357F81">
        <w:rPr>
          <w:rFonts w:ascii="Times New Roman" w:hAnsi="Times New Roman" w:cs="Times New Roman"/>
          <w:color w:val="auto"/>
        </w:rPr>
        <w:t xml:space="preserve">u Republici Hrvatskoj, ako </w:t>
      </w:r>
      <w:r w:rsidR="002372AC">
        <w:rPr>
          <w:rFonts w:ascii="Times New Roman" w:hAnsi="Times New Roman" w:cs="Times New Roman"/>
          <w:color w:val="auto"/>
        </w:rPr>
        <w:t>G</w:t>
      </w:r>
      <w:r w:rsidR="002372AC" w:rsidRPr="00357F81" w:rsidDel="00D84385">
        <w:rPr>
          <w:rFonts w:ascii="Times New Roman" w:hAnsi="Times New Roman" w:cs="Times New Roman"/>
          <w:color w:val="auto"/>
        </w:rPr>
        <w:t xml:space="preserve">ospodarski </w:t>
      </w:r>
      <w:r w:rsidRPr="00357F81" w:rsidDel="00D84385">
        <w:rPr>
          <w:rFonts w:ascii="Times New Roman" w:hAnsi="Times New Roman" w:cs="Times New Roman"/>
          <w:color w:val="auto"/>
        </w:rPr>
        <w:t>subjekt</w:t>
      </w:r>
      <w:r w:rsidRPr="00357F81">
        <w:rPr>
          <w:rFonts w:ascii="Times New Roman" w:hAnsi="Times New Roman" w:cs="Times New Roman"/>
          <w:color w:val="auto"/>
        </w:rPr>
        <w:t xml:space="preserve"> ima poslovni </w:t>
      </w:r>
      <w:proofErr w:type="spellStart"/>
      <w:r w:rsidRPr="00357F81">
        <w:rPr>
          <w:rFonts w:ascii="Times New Roman" w:hAnsi="Times New Roman" w:cs="Times New Roman"/>
          <w:color w:val="auto"/>
        </w:rPr>
        <w:t>nastan</w:t>
      </w:r>
      <w:proofErr w:type="spellEnd"/>
      <w:r w:rsidRPr="00357F81">
        <w:rPr>
          <w:rFonts w:ascii="Times New Roman" w:hAnsi="Times New Roman" w:cs="Times New Roman"/>
          <w:color w:val="auto"/>
        </w:rPr>
        <w:t xml:space="preserve"> u Republici Hrvatskoj ili</w:t>
      </w:r>
      <w:bookmarkEnd w:id="81"/>
      <w:bookmarkEnd w:id="82"/>
      <w:bookmarkEnd w:id="83"/>
      <w:bookmarkEnd w:id="84"/>
      <w:bookmarkEnd w:id="85"/>
      <w:r w:rsidRPr="00357F81">
        <w:rPr>
          <w:rFonts w:ascii="Times New Roman" w:hAnsi="Times New Roman" w:cs="Times New Roman"/>
          <w:color w:val="auto"/>
        </w:rPr>
        <w:t xml:space="preserve"> </w:t>
      </w:r>
    </w:p>
    <w:p w14:paraId="0F4B08D9" w14:textId="36BB98DF" w:rsidR="00357F81" w:rsidRDefault="00BF1572" w:rsidP="00115CE5">
      <w:pPr>
        <w:pStyle w:val="Heading3"/>
        <w:numPr>
          <w:ilvl w:val="0"/>
          <w:numId w:val="7"/>
        </w:numPr>
        <w:ind w:right="426"/>
        <w:jc w:val="both"/>
        <w:rPr>
          <w:rFonts w:ascii="Times New Roman" w:hAnsi="Times New Roman" w:cs="Times New Roman"/>
          <w:color w:val="auto"/>
        </w:rPr>
      </w:pPr>
      <w:bookmarkStart w:id="86" w:name="_Toc3538463"/>
      <w:bookmarkStart w:id="87" w:name="_Toc3538558"/>
      <w:bookmarkStart w:id="88" w:name="_Toc3541538"/>
      <w:bookmarkStart w:id="89" w:name="_Toc3558873"/>
      <w:bookmarkStart w:id="90" w:name="_Toc3902185"/>
      <w:r w:rsidRPr="000C2FEE">
        <w:rPr>
          <w:rFonts w:ascii="Times New Roman" w:hAnsi="Times New Roman" w:cs="Times New Roman"/>
          <w:color w:val="auto"/>
        </w:rPr>
        <w:t xml:space="preserve">u </w:t>
      </w:r>
      <w:r w:rsidR="00357F81" w:rsidRPr="000C2FEE">
        <w:rPr>
          <w:rFonts w:ascii="Times New Roman" w:hAnsi="Times New Roman" w:cs="Times New Roman"/>
          <w:color w:val="auto"/>
        </w:rPr>
        <w:t>Republici Hrvatskoj i</w:t>
      </w:r>
      <w:r w:rsidR="000567DD" w:rsidRPr="000C2FEE">
        <w:rPr>
          <w:rFonts w:ascii="Times New Roman" w:hAnsi="Times New Roman" w:cs="Times New Roman"/>
          <w:color w:val="auto"/>
        </w:rPr>
        <w:t>li</w:t>
      </w:r>
      <w:r w:rsidR="00357F81" w:rsidRPr="000C2FEE">
        <w:rPr>
          <w:rFonts w:ascii="Times New Roman" w:hAnsi="Times New Roman" w:cs="Times New Roman"/>
          <w:color w:val="auto"/>
        </w:rPr>
        <w:t xml:space="preserve"> u </w:t>
      </w:r>
      <w:r w:rsidRPr="000C2FEE">
        <w:rPr>
          <w:rFonts w:ascii="Times New Roman" w:hAnsi="Times New Roman" w:cs="Times New Roman"/>
          <w:color w:val="auto"/>
        </w:rPr>
        <w:t xml:space="preserve">državi poslovnog </w:t>
      </w:r>
      <w:proofErr w:type="spellStart"/>
      <w:r w:rsidRPr="000C2FEE">
        <w:rPr>
          <w:rFonts w:ascii="Times New Roman" w:hAnsi="Times New Roman" w:cs="Times New Roman"/>
          <w:color w:val="auto"/>
        </w:rPr>
        <w:t>nastana</w:t>
      </w:r>
      <w:proofErr w:type="spellEnd"/>
      <w:r w:rsidRPr="000C2FEE">
        <w:rPr>
          <w:rFonts w:ascii="Times New Roman" w:hAnsi="Times New Roman" w:cs="Times New Roman"/>
          <w:color w:val="auto"/>
        </w:rPr>
        <w:t xml:space="preserve"> </w:t>
      </w:r>
      <w:r w:rsidR="002372AC">
        <w:rPr>
          <w:rFonts w:ascii="Times New Roman" w:hAnsi="Times New Roman" w:cs="Times New Roman"/>
          <w:color w:val="auto"/>
        </w:rPr>
        <w:t>G</w:t>
      </w:r>
      <w:r w:rsidR="002372AC" w:rsidRPr="000C2FEE" w:rsidDel="00D84385">
        <w:rPr>
          <w:rFonts w:ascii="Times New Roman" w:hAnsi="Times New Roman" w:cs="Times New Roman"/>
          <w:color w:val="auto"/>
        </w:rPr>
        <w:t xml:space="preserve">ospodarskog </w:t>
      </w:r>
      <w:r w:rsidRPr="000C2FEE" w:rsidDel="00D84385">
        <w:rPr>
          <w:rFonts w:ascii="Times New Roman" w:hAnsi="Times New Roman" w:cs="Times New Roman"/>
          <w:color w:val="auto"/>
        </w:rPr>
        <w:t>subjekta</w:t>
      </w:r>
      <w:r w:rsidRPr="000C2FEE">
        <w:rPr>
          <w:rFonts w:ascii="Times New Roman" w:hAnsi="Times New Roman" w:cs="Times New Roman"/>
          <w:color w:val="auto"/>
        </w:rPr>
        <w:t xml:space="preserve">, ako </w:t>
      </w:r>
      <w:r w:rsidR="002372AC">
        <w:rPr>
          <w:rFonts w:ascii="Times New Roman" w:hAnsi="Times New Roman" w:cs="Times New Roman"/>
          <w:color w:val="auto"/>
        </w:rPr>
        <w:t>G</w:t>
      </w:r>
      <w:r w:rsidR="002372AC" w:rsidRPr="000C2FEE" w:rsidDel="00D84385">
        <w:rPr>
          <w:rFonts w:ascii="Times New Roman" w:hAnsi="Times New Roman" w:cs="Times New Roman"/>
          <w:color w:val="auto"/>
        </w:rPr>
        <w:t xml:space="preserve">ospodarski </w:t>
      </w:r>
      <w:r w:rsidRPr="000C2FEE" w:rsidDel="00D84385">
        <w:rPr>
          <w:rFonts w:ascii="Times New Roman" w:hAnsi="Times New Roman" w:cs="Times New Roman"/>
          <w:color w:val="auto"/>
        </w:rPr>
        <w:t>subjekt</w:t>
      </w:r>
      <w:r w:rsidRPr="000C2FEE">
        <w:rPr>
          <w:rFonts w:ascii="Times New Roman" w:hAnsi="Times New Roman" w:cs="Times New Roman"/>
          <w:color w:val="auto"/>
        </w:rPr>
        <w:t xml:space="preserve"> nema poslovni </w:t>
      </w:r>
      <w:proofErr w:type="spellStart"/>
      <w:r w:rsidRPr="000C2FEE">
        <w:rPr>
          <w:rFonts w:ascii="Times New Roman" w:hAnsi="Times New Roman" w:cs="Times New Roman"/>
          <w:color w:val="auto"/>
        </w:rPr>
        <w:t>nastan</w:t>
      </w:r>
      <w:proofErr w:type="spellEnd"/>
      <w:r w:rsidRPr="000C2FEE">
        <w:rPr>
          <w:rFonts w:ascii="Times New Roman" w:hAnsi="Times New Roman" w:cs="Times New Roman"/>
          <w:color w:val="auto"/>
        </w:rPr>
        <w:t xml:space="preserve"> u Republici Hrvatskoj</w:t>
      </w:r>
      <w:r w:rsidR="00357F81" w:rsidRPr="000C2FEE">
        <w:rPr>
          <w:rFonts w:ascii="Times New Roman" w:hAnsi="Times New Roman" w:cs="Times New Roman"/>
          <w:color w:val="auto"/>
        </w:rPr>
        <w:t>.</w:t>
      </w:r>
      <w:bookmarkEnd w:id="86"/>
      <w:bookmarkEnd w:id="87"/>
      <w:bookmarkEnd w:id="88"/>
      <w:bookmarkEnd w:id="89"/>
      <w:bookmarkEnd w:id="90"/>
    </w:p>
    <w:p w14:paraId="7A4FA134" w14:textId="77777777" w:rsidR="000C2FEE" w:rsidRPr="000C2FEE" w:rsidRDefault="000C2FEE" w:rsidP="000C2FEE"/>
    <w:p w14:paraId="43F7EA34" w14:textId="7DF3BAE8" w:rsidR="00BF1572" w:rsidRPr="00357F81" w:rsidRDefault="00357F81" w:rsidP="00207397">
      <w:pPr>
        <w:pStyle w:val="Heading3"/>
        <w:ind w:right="426"/>
        <w:jc w:val="both"/>
        <w:rPr>
          <w:rFonts w:ascii="Times New Roman" w:hAnsi="Times New Roman" w:cs="Times New Roman"/>
          <w:color w:val="auto"/>
        </w:rPr>
      </w:pPr>
      <w:bookmarkStart w:id="91" w:name="_Toc3538464"/>
      <w:bookmarkStart w:id="92" w:name="_Toc3538559"/>
      <w:bookmarkStart w:id="93" w:name="_Toc3541539"/>
      <w:bookmarkStart w:id="94" w:name="_Toc3558874"/>
      <w:bookmarkStart w:id="95" w:name="_Toc3902186"/>
      <w:r>
        <w:rPr>
          <w:rFonts w:ascii="Times New Roman" w:hAnsi="Times New Roman" w:cs="Times New Roman"/>
          <w:color w:val="auto"/>
        </w:rPr>
        <w:lastRenderedPageBreak/>
        <w:t xml:space="preserve">Iznimno od navedenog, u skladu s člankom 252. stavkom 2. ZJN 2016, Naručitelj neće isključiti </w:t>
      </w:r>
      <w:r w:rsidR="002372AC">
        <w:rPr>
          <w:rFonts w:ascii="Times New Roman" w:hAnsi="Times New Roman" w:cs="Times New Roman"/>
          <w:color w:val="auto"/>
        </w:rPr>
        <w:t xml:space="preserve">Gospodarskog </w:t>
      </w:r>
      <w:r>
        <w:rPr>
          <w:rFonts w:ascii="Times New Roman" w:hAnsi="Times New Roman" w:cs="Times New Roman"/>
          <w:color w:val="auto"/>
        </w:rPr>
        <w:t>subjekta iz postupka javne nabave ako je</w:t>
      </w:r>
      <w:r w:rsidR="00D215FA">
        <w:rPr>
          <w:rFonts w:ascii="Times New Roman" w:hAnsi="Times New Roman" w:cs="Times New Roman"/>
          <w:color w:val="auto"/>
        </w:rPr>
        <w:t xml:space="preserve"> </w:t>
      </w:r>
      <w:r w:rsidR="002372AC">
        <w:rPr>
          <w:rFonts w:ascii="Times New Roman" w:hAnsi="Times New Roman" w:cs="Times New Roman"/>
          <w:color w:val="auto"/>
        </w:rPr>
        <w:t>G</w:t>
      </w:r>
      <w:r w:rsidR="002372AC" w:rsidRPr="00357F81" w:rsidDel="00D84385">
        <w:rPr>
          <w:rFonts w:ascii="Times New Roman" w:hAnsi="Times New Roman" w:cs="Times New Roman"/>
          <w:color w:val="auto"/>
        </w:rPr>
        <w:t xml:space="preserve">ospodarskom </w:t>
      </w:r>
      <w:r w:rsidR="00BF1572" w:rsidRPr="00357F81" w:rsidDel="00D84385">
        <w:rPr>
          <w:rFonts w:ascii="Times New Roman" w:hAnsi="Times New Roman" w:cs="Times New Roman"/>
          <w:color w:val="auto"/>
        </w:rPr>
        <w:t>subjektu</w:t>
      </w:r>
      <w:r w:rsidR="00BF1572" w:rsidRPr="00357F81">
        <w:rPr>
          <w:rFonts w:ascii="Times New Roman" w:hAnsi="Times New Roman" w:cs="Times New Roman"/>
          <w:color w:val="auto"/>
        </w:rPr>
        <w:t xml:space="preserve"> prema posebnom zakonu plaćanje tih obveza nije dopušteno ili je odobrena odgoda plaćanja navedenih obveza</w:t>
      </w:r>
      <w:bookmarkEnd w:id="91"/>
      <w:bookmarkEnd w:id="92"/>
      <w:bookmarkEnd w:id="93"/>
      <w:bookmarkEnd w:id="94"/>
      <w:bookmarkEnd w:id="95"/>
    </w:p>
    <w:p w14:paraId="24F2735D" w14:textId="044075BB" w:rsidR="00D61DDE" w:rsidRPr="00757376" w:rsidRDefault="00D61DDE" w:rsidP="007778A1">
      <w:pPr>
        <w:ind w:right="426"/>
        <w:rPr>
          <w:color w:val="auto"/>
        </w:rPr>
      </w:pPr>
    </w:p>
    <w:p w14:paraId="156E76E5" w14:textId="137A116E" w:rsidR="00D61DDE" w:rsidRPr="00757376" w:rsidRDefault="00D61DDE" w:rsidP="007778A1">
      <w:pPr>
        <w:ind w:right="426"/>
        <w:jc w:val="both"/>
        <w:rPr>
          <w:i/>
          <w:color w:val="auto"/>
        </w:rPr>
      </w:pPr>
      <w:r w:rsidRPr="00757376">
        <w:rPr>
          <w:b/>
          <w:color w:val="auto"/>
        </w:rPr>
        <w:t xml:space="preserve">Za potrebe utvrđivanja okolnosti iz točke 3.1.3. </w:t>
      </w:r>
      <w:r w:rsidR="002372AC">
        <w:rPr>
          <w:b/>
          <w:color w:val="auto"/>
        </w:rPr>
        <w:t>G</w:t>
      </w:r>
      <w:r w:rsidR="002372AC" w:rsidRPr="00757376" w:rsidDel="00830AB1">
        <w:rPr>
          <w:b/>
          <w:color w:val="auto"/>
        </w:rPr>
        <w:t xml:space="preserve">ospodarski </w:t>
      </w:r>
      <w:r w:rsidRPr="00757376" w:rsidDel="00830AB1">
        <w:rPr>
          <w:b/>
          <w:color w:val="auto"/>
        </w:rPr>
        <w:t>subjekt</w:t>
      </w:r>
      <w:r w:rsidRPr="00757376">
        <w:rPr>
          <w:b/>
          <w:color w:val="auto"/>
        </w:rPr>
        <w:t xml:space="preserve"> u ponudi dostavlja: </w:t>
      </w:r>
      <w:r w:rsidRPr="00757376">
        <w:rPr>
          <w:i/>
          <w:color w:val="auto"/>
        </w:rPr>
        <w:t xml:space="preserve">ispunjeni obrazac ESPD (Dio III. Osnove za isključenje, Odjeljak B: Osnove povezane s plaćanjem poreza ili doprinosa za socijalno osiguranje, za sve </w:t>
      </w:r>
      <w:r w:rsidRPr="00757376" w:rsidDel="00830AB1">
        <w:rPr>
          <w:i/>
          <w:color w:val="auto"/>
        </w:rPr>
        <w:t>gospodarske subjekte</w:t>
      </w:r>
      <w:r w:rsidRPr="00757376">
        <w:rPr>
          <w:i/>
          <w:color w:val="auto"/>
        </w:rPr>
        <w:t xml:space="preserve"> u ponudi.</w:t>
      </w:r>
    </w:p>
    <w:p w14:paraId="7C23472D" w14:textId="77777777" w:rsidR="006A500B" w:rsidRPr="00757376" w:rsidRDefault="006A500B" w:rsidP="007778A1">
      <w:pPr>
        <w:ind w:right="426"/>
        <w:jc w:val="both"/>
        <w:rPr>
          <w:b/>
          <w:color w:val="auto"/>
        </w:rPr>
      </w:pPr>
    </w:p>
    <w:p w14:paraId="06E77616" w14:textId="48FBA644" w:rsidR="00D61DDE" w:rsidRPr="00757376" w:rsidRDefault="00D61DDE" w:rsidP="007778A1">
      <w:pPr>
        <w:ind w:right="426"/>
        <w:jc w:val="both"/>
        <w:rPr>
          <w:color w:val="auto"/>
        </w:rPr>
      </w:pPr>
      <w:r w:rsidRPr="00757376">
        <w:rPr>
          <w:color w:val="auto"/>
        </w:rPr>
        <w:t xml:space="preserve">Naručitelj je obvezan prije donošenja odluke o odabiru u ovom postupku javne nabave, od </w:t>
      </w:r>
      <w:r w:rsidR="002372AC">
        <w:rPr>
          <w:color w:val="auto"/>
        </w:rPr>
        <w:t>P</w:t>
      </w:r>
      <w:r w:rsidR="002372AC" w:rsidRPr="00757376" w:rsidDel="0091526B">
        <w:rPr>
          <w:color w:val="auto"/>
        </w:rPr>
        <w:t xml:space="preserve">onuditelja </w:t>
      </w:r>
      <w:r w:rsidRPr="00757376">
        <w:rPr>
          <w:color w:val="auto"/>
        </w:rPr>
        <w:t xml:space="preserve">koji je podnio ekonomski najpovoljniju ponudu zatražiti da u primjerenom roku, ne kraćem od </w:t>
      </w:r>
      <w:r w:rsidR="005B3AF5">
        <w:rPr>
          <w:color w:val="auto"/>
        </w:rPr>
        <w:t>5 (</w:t>
      </w:r>
      <w:r w:rsidRPr="00757376">
        <w:rPr>
          <w:color w:val="auto"/>
        </w:rPr>
        <w:t>pet</w:t>
      </w:r>
      <w:r w:rsidR="005B3AF5">
        <w:rPr>
          <w:color w:val="auto"/>
        </w:rPr>
        <w:t>)</w:t>
      </w:r>
      <w:r w:rsidRPr="00757376">
        <w:rPr>
          <w:color w:val="auto"/>
        </w:rPr>
        <w:t xml:space="preserve"> kalendarskih dana, dostavi ažurirane popratne dokumente u skladu s točkom</w:t>
      </w:r>
      <w:r w:rsidR="00E40F29" w:rsidRPr="00757376">
        <w:rPr>
          <w:color w:val="auto"/>
        </w:rPr>
        <w:t xml:space="preserve"> 3.1.3 </w:t>
      </w:r>
      <w:proofErr w:type="spellStart"/>
      <w:r w:rsidRPr="00757376">
        <w:rPr>
          <w:color w:val="auto"/>
        </w:rPr>
        <w:t>DoN</w:t>
      </w:r>
      <w:proofErr w:type="spellEnd"/>
      <w:r w:rsidR="006A500B" w:rsidRPr="00757376">
        <w:rPr>
          <w:color w:val="auto"/>
        </w:rPr>
        <w:t>-a</w:t>
      </w:r>
      <w:r w:rsidRPr="00757376">
        <w:rPr>
          <w:color w:val="auto"/>
        </w:rPr>
        <w:t xml:space="preserve">. Ako </w:t>
      </w:r>
      <w:r w:rsidR="002372AC">
        <w:rPr>
          <w:color w:val="auto"/>
        </w:rPr>
        <w:t>P</w:t>
      </w:r>
      <w:r w:rsidR="002372AC" w:rsidRPr="00757376" w:rsidDel="0091526B">
        <w:rPr>
          <w:color w:val="auto"/>
        </w:rPr>
        <w:t>onuditelj</w:t>
      </w:r>
      <w:r w:rsidR="0091526B" w:rsidRPr="00757376">
        <w:rPr>
          <w:color w:val="auto"/>
        </w:rPr>
        <w:t xml:space="preserve"> </w:t>
      </w:r>
      <w:r w:rsidRPr="00757376">
        <w:rPr>
          <w:color w:val="auto"/>
        </w:rPr>
        <w:t>koji je podnio ekonomski najpovoljniju ponudu ne dostavi ažurne popratne dokumente u ostavljenom roku ili njima ne dokaže da ispunjava uvjete točke</w:t>
      </w:r>
      <w:r w:rsidR="00E40F29" w:rsidRPr="00757376">
        <w:rPr>
          <w:color w:val="auto"/>
        </w:rPr>
        <w:t xml:space="preserve"> 3.1.3. </w:t>
      </w:r>
      <w:proofErr w:type="spellStart"/>
      <w:r w:rsidRPr="00757376">
        <w:rPr>
          <w:color w:val="auto"/>
        </w:rPr>
        <w:t>DoN</w:t>
      </w:r>
      <w:proofErr w:type="spellEnd"/>
      <w:r w:rsidR="006A500B" w:rsidRPr="00757376">
        <w:rPr>
          <w:color w:val="auto"/>
        </w:rPr>
        <w:t>-a</w:t>
      </w:r>
      <w:r w:rsidRPr="00757376">
        <w:rPr>
          <w:color w:val="auto"/>
        </w:rPr>
        <w:t xml:space="preserve"> Naručitelj će odbiti ponudu tog </w:t>
      </w:r>
      <w:r w:rsidR="002372AC">
        <w:rPr>
          <w:color w:val="auto"/>
        </w:rPr>
        <w:t>P</w:t>
      </w:r>
      <w:r w:rsidR="002372AC" w:rsidRPr="00757376" w:rsidDel="0091526B">
        <w:rPr>
          <w:color w:val="auto"/>
        </w:rPr>
        <w:t xml:space="preserve">onuditelja </w:t>
      </w:r>
      <w:r w:rsidRPr="00757376">
        <w:rPr>
          <w:color w:val="auto"/>
        </w:rPr>
        <w:t xml:space="preserve">te postupiti sukladno prethodno navedenom u odnosu na </w:t>
      </w:r>
      <w:r w:rsidR="002372AC">
        <w:rPr>
          <w:color w:val="auto"/>
        </w:rPr>
        <w:t>P</w:t>
      </w:r>
      <w:r w:rsidR="002372AC" w:rsidRPr="00757376" w:rsidDel="0091526B">
        <w:rPr>
          <w:color w:val="auto"/>
        </w:rPr>
        <w:t xml:space="preserve">onuditelja </w:t>
      </w:r>
      <w:r w:rsidRPr="00757376">
        <w:rPr>
          <w:color w:val="auto"/>
        </w:rPr>
        <w:t>koji je podnio sljedeću najpovoljniju ponudu ili poništiti postupak javne nabave, ako postoje razlozi za poništenje.</w:t>
      </w:r>
    </w:p>
    <w:p w14:paraId="6A87CADF" w14:textId="77777777" w:rsidR="006A500B" w:rsidRPr="00757376" w:rsidRDefault="006A500B" w:rsidP="007778A1">
      <w:pPr>
        <w:ind w:right="426"/>
        <w:jc w:val="both"/>
        <w:rPr>
          <w:color w:val="auto"/>
        </w:rPr>
      </w:pPr>
    </w:p>
    <w:p w14:paraId="78A9E482" w14:textId="79265F5C" w:rsidR="00D61DDE" w:rsidRPr="00757376" w:rsidRDefault="00D61DDE" w:rsidP="007778A1">
      <w:pPr>
        <w:ind w:right="426"/>
        <w:jc w:val="both"/>
        <w:rPr>
          <w:b/>
          <w:color w:val="auto"/>
        </w:rPr>
      </w:pPr>
      <w:bookmarkStart w:id="96" w:name="bookmark80"/>
      <w:r w:rsidRPr="00757376">
        <w:rPr>
          <w:b/>
          <w:color w:val="auto"/>
        </w:rPr>
        <w:t xml:space="preserve">Naručitelj će prihvatiti sljedeće kao dovoljan dokaz da ne postoje osnove za isključenje </w:t>
      </w:r>
      <w:r w:rsidR="002372AC">
        <w:rPr>
          <w:b/>
          <w:color w:val="auto"/>
        </w:rPr>
        <w:t>G</w:t>
      </w:r>
      <w:r w:rsidR="002372AC" w:rsidRPr="00757376" w:rsidDel="0091526B">
        <w:rPr>
          <w:b/>
          <w:color w:val="auto"/>
        </w:rPr>
        <w:t xml:space="preserve">ospodarskog </w:t>
      </w:r>
      <w:r w:rsidRPr="00757376" w:rsidDel="0091526B">
        <w:rPr>
          <w:b/>
          <w:color w:val="auto"/>
        </w:rPr>
        <w:t>subjekta</w:t>
      </w:r>
      <w:r w:rsidRPr="00757376">
        <w:rPr>
          <w:b/>
          <w:color w:val="auto"/>
        </w:rPr>
        <w:t xml:space="preserve"> iz točke 3.1.3.:</w:t>
      </w:r>
      <w:bookmarkEnd w:id="96"/>
    </w:p>
    <w:p w14:paraId="365F7B0A" w14:textId="07FFF2AC" w:rsidR="006A500B" w:rsidRPr="00757376" w:rsidRDefault="006A500B" w:rsidP="007778A1">
      <w:pPr>
        <w:ind w:right="426"/>
        <w:jc w:val="both"/>
        <w:rPr>
          <w:b/>
          <w:color w:val="auto"/>
        </w:rPr>
      </w:pPr>
    </w:p>
    <w:tbl>
      <w:tblPr>
        <w:tblStyle w:val="TableGrid"/>
        <w:tblW w:w="8642" w:type="dxa"/>
        <w:tblLook w:val="04A0" w:firstRow="1" w:lastRow="0" w:firstColumn="1" w:lastColumn="0" w:noHBand="0" w:noVBand="1"/>
      </w:tblPr>
      <w:tblGrid>
        <w:gridCol w:w="8642"/>
      </w:tblGrid>
      <w:tr w:rsidR="006A500B" w:rsidRPr="006D0F26" w14:paraId="6B626F7D" w14:textId="77777777" w:rsidTr="002B47B6">
        <w:tc>
          <w:tcPr>
            <w:tcW w:w="8642" w:type="dxa"/>
          </w:tcPr>
          <w:p w14:paraId="3CB79F2E" w14:textId="68021A60" w:rsidR="006A500B" w:rsidRPr="00757376" w:rsidRDefault="006A500B" w:rsidP="00F01872">
            <w:pPr>
              <w:spacing w:line="276" w:lineRule="auto"/>
              <w:jc w:val="both"/>
              <w:rPr>
                <w:i/>
                <w:color w:val="auto"/>
              </w:rPr>
            </w:pPr>
            <w:r w:rsidRPr="00757376">
              <w:rPr>
                <w:i/>
                <w:color w:val="auto"/>
              </w:rPr>
              <w:t xml:space="preserve">potvrdu porezne uprave ili drugog nadležnog tijela u državi poslovnog </w:t>
            </w:r>
            <w:proofErr w:type="spellStart"/>
            <w:r w:rsidRPr="00757376">
              <w:rPr>
                <w:i/>
                <w:color w:val="auto"/>
              </w:rPr>
              <w:t>nastana</w:t>
            </w:r>
            <w:proofErr w:type="spellEnd"/>
            <w:r w:rsidRPr="00757376">
              <w:rPr>
                <w:i/>
                <w:color w:val="auto"/>
              </w:rPr>
              <w:t xml:space="preserve"> </w:t>
            </w:r>
            <w:r w:rsidR="002372AC">
              <w:rPr>
                <w:i/>
                <w:color w:val="auto"/>
              </w:rPr>
              <w:t>G</w:t>
            </w:r>
            <w:r w:rsidR="002372AC" w:rsidRPr="00757376" w:rsidDel="0091526B">
              <w:rPr>
                <w:i/>
                <w:color w:val="auto"/>
              </w:rPr>
              <w:t xml:space="preserve">ospodarskog </w:t>
            </w:r>
            <w:r w:rsidRPr="00757376" w:rsidDel="0091526B">
              <w:rPr>
                <w:i/>
                <w:color w:val="auto"/>
              </w:rPr>
              <w:t>subjekta</w:t>
            </w:r>
            <w:r w:rsidRPr="00757376">
              <w:rPr>
                <w:i/>
                <w:color w:val="auto"/>
              </w:rPr>
              <w:t xml:space="preserve"> kojom se dokazuje da ne postoje navedene osnove za isključenje iz točke 3.1.3., odnosno članka 252. stavka 1. ZJN</w:t>
            </w:r>
            <w:r w:rsidR="007B0E7D">
              <w:rPr>
                <w:i/>
                <w:color w:val="auto"/>
              </w:rPr>
              <w:t>-a</w:t>
            </w:r>
            <w:r w:rsidRPr="00757376">
              <w:rPr>
                <w:i/>
                <w:color w:val="auto"/>
              </w:rPr>
              <w:t xml:space="preserve"> 2016</w:t>
            </w:r>
          </w:p>
        </w:tc>
      </w:tr>
    </w:tbl>
    <w:p w14:paraId="010D6144" w14:textId="77777777" w:rsidR="006A500B" w:rsidRPr="00757376" w:rsidRDefault="006A500B" w:rsidP="007778A1">
      <w:pPr>
        <w:ind w:right="426"/>
        <w:jc w:val="both"/>
        <w:rPr>
          <w:b/>
          <w:color w:val="auto"/>
        </w:rPr>
      </w:pPr>
    </w:p>
    <w:p w14:paraId="49BF5A90" w14:textId="1EE110B8" w:rsidR="00357F81" w:rsidRDefault="00D61DDE" w:rsidP="007778A1">
      <w:pPr>
        <w:ind w:right="426"/>
        <w:jc w:val="both"/>
        <w:rPr>
          <w:color w:val="auto"/>
        </w:rPr>
      </w:pPr>
      <w:r w:rsidRPr="00757376">
        <w:rPr>
          <w:color w:val="auto"/>
        </w:rPr>
        <w:t xml:space="preserve">Ako se u državi poslovnog </w:t>
      </w:r>
      <w:proofErr w:type="spellStart"/>
      <w:r w:rsidRPr="00757376">
        <w:rPr>
          <w:color w:val="auto"/>
        </w:rPr>
        <w:t>nastana</w:t>
      </w:r>
      <w:proofErr w:type="spellEnd"/>
      <w:r w:rsidRPr="00757376">
        <w:rPr>
          <w:color w:val="auto"/>
        </w:rPr>
        <w:t xml:space="preserve"> </w:t>
      </w:r>
      <w:r w:rsidR="002372AC">
        <w:rPr>
          <w:color w:val="auto"/>
        </w:rPr>
        <w:t>G</w:t>
      </w:r>
      <w:r w:rsidR="002372AC" w:rsidRPr="00757376" w:rsidDel="0091526B">
        <w:rPr>
          <w:color w:val="auto"/>
        </w:rPr>
        <w:t xml:space="preserve">ospodarskog </w:t>
      </w:r>
      <w:r w:rsidRPr="00757376" w:rsidDel="0091526B">
        <w:rPr>
          <w:color w:val="auto"/>
        </w:rPr>
        <w:t>subjekta</w:t>
      </w:r>
      <w:r w:rsidRPr="00757376">
        <w:rPr>
          <w:color w:val="auto"/>
        </w:rPr>
        <w:t>, ne izdaju dokumenti iz točke 3.1.3., ili ako ne obuhvaćaju sve okolnosti opisane točkom 3.1.3. odnosno člankom 252. stavkom 1. ZJN-a 2016, oni mogu biti zamijenjeni izjavom pod prisegom ili, ako izjava pod prisegom prema pravu dotične države ne postoji, izjavom davatelja s ovjerenim potpisom kod nadležne sudske ili upravne vlasti, javnog bilježnika, ili strukovnog ili trgovinskog tijela u državi</w:t>
      </w:r>
      <w:r w:rsidR="006A500B" w:rsidRPr="00757376">
        <w:rPr>
          <w:color w:val="auto"/>
        </w:rPr>
        <w:t xml:space="preserve"> </w:t>
      </w:r>
      <w:r w:rsidRPr="00757376">
        <w:rPr>
          <w:color w:val="auto"/>
        </w:rPr>
        <w:t xml:space="preserve">poslovnog </w:t>
      </w:r>
      <w:proofErr w:type="spellStart"/>
      <w:r w:rsidRPr="00757376">
        <w:rPr>
          <w:color w:val="auto"/>
        </w:rPr>
        <w:t>nastana</w:t>
      </w:r>
      <w:proofErr w:type="spellEnd"/>
      <w:r w:rsidRPr="00757376">
        <w:rPr>
          <w:color w:val="auto"/>
        </w:rPr>
        <w:t xml:space="preserve"> </w:t>
      </w:r>
      <w:r w:rsidR="002372AC">
        <w:rPr>
          <w:color w:val="auto"/>
        </w:rPr>
        <w:t>G</w:t>
      </w:r>
      <w:r w:rsidR="002372AC" w:rsidRPr="00757376" w:rsidDel="0091526B">
        <w:rPr>
          <w:color w:val="auto"/>
        </w:rPr>
        <w:t xml:space="preserve">ospodarskog </w:t>
      </w:r>
      <w:r w:rsidRPr="00757376" w:rsidDel="0091526B">
        <w:rPr>
          <w:color w:val="auto"/>
        </w:rPr>
        <w:t>subjekta</w:t>
      </w:r>
      <w:r w:rsidR="002372AC">
        <w:rPr>
          <w:color w:val="auto"/>
        </w:rPr>
        <w:t>,</w:t>
      </w:r>
      <w:r w:rsidR="00357F81" w:rsidRPr="00357F81">
        <w:rPr>
          <w:color w:val="auto"/>
        </w:rPr>
        <w:t xml:space="preserve"> </w:t>
      </w:r>
      <w:r w:rsidR="00357F81">
        <w:rPr>
          <w:color w:val="auto"/>
        </w:rPr>
        <w:t>odnosno državi čija je osoba državljanin</w:t>
      </w:r>
      <w:r w:rsidRPr="00757376">
        <w:rPr>
          <w:color w:val="auto"/>
        </w:rPr>
        <w:t>.</w:t>
      </w:r>
    </w:p>
    <w:p w14:paraId="11F2D32A" w14:textId="77777777" w:rsidR="00357F81" w:rsidRDefault="00357F81" w:rsidP="00357F81">
      <w:pPr>
        <w:ind w:right="426"/>
        <w:jc w:val="both"/>
        <w:rPr>
          <w:color w:val="auto"/>
        </w:rPr>
      </w:pPr>
    </w:p>
    <w:p w14:paraId="57CA34BC" w14:textId="35721059" w:rsidR="00357F81" w:rsidRDefault="00357F81" w:rsidP="00357F81">
      <w:pPr>
        <w:ind w:right="426"/>
        <w:jc w:val="both"/>
        <w:rPr>
          <w:color w:val="auto"/>
        </w:rPr>
      </w:pPr>
      <w:r w:rsidRPr="00177BE8">
        <w:rPr>
          <w:color w:val="auto"/>
        </w:rPr>
        <w:t xml:space="preserve">Gospodarski subjekt koji nema poslovni </w:t>
      </w:r>
      <w:proofErr w:type="spellStart"/>
      <w:r w:rsidRPr="00177BE8">
        <w:rPr>
          <w:color w:val="auto"/>
        </w:rPr>
        <w:t>nastan</w:t>
      </w:r>
      <w:proofErr w:type="spellEnd"/>
      <w:r w:rsidRPr="00177BE8">
        <w:rPr>
          <w:color w:val="auto"/>
        </w:rPr>
        <w:t xml:space="preserve"> u Republici Hrvatskoj je ovlašten prilikom dostave ažuriranih popratnih dokumenata koristiti obrazac Izjave iz Priloga </w:t>
      </w:r>
      <w:r w:rsidR="00782D4A">
        <w:rPr>
          <w:color w:val="auto"/>
        </w:rPr>
        <w:t>7</w:t>
      </w:r>
      <w:r w:rsidRPr="00177BE8">
        <w:rPr>
          <w:color w:val="auto"/>
        </w:rPr>
        <w:t xml:space="preserve"> </w:t>
      </w:r>
      <w:proofErr w:type="spellStart"/>
      <w:r w:rsidR="00573B2A">
        <w:rPr>
          <w:color w:val="auto"/>
        </w:rPr>
        <w:t>DoN</w:t>
      </w:r>
      <w:proofErr w:type="spellEnd"/>
      <w:r w:rsidR="00573B2A">
        <w:rPr>
          <w:color w:val="auto"/>
        </w:rPr>
        <w:t>-a</w:t>
      </w:r>
      <w:r w:rsidRPr="00177BE8">
        <w:rPr>
          <w:color w:val="auto"/>
        </w:rPr>
        <w:t>. Gospodarski subjekti su ovlašteni dostaviti i izjavu u drugačijem obliku i sadržaju te će ista biti prihvaćena ako sadrži sve potrebne podatke.</w:t>
      </w:r>
    </w:p>
    <w:p w14:paraId="37F12A3A" w14:textId="72D87050" w:rsidR="00D61DDE" w:rsidRPr="00757376" w:rsidRDefault="00D61DDE" w:rsidP="007778A1">
      <w:pPr>
        <w:ind w:right="426"/>
        <w:jc w:val="both"/>
        <w:rPr>
          <w:color w:val="auto"/>
        </w:rPr>
      </w:pPr>
    </w:p>
    <w:p w14:paraId="331D87C2" w14:textId="6103FA84" w:rsidR="006A500B" w:rsidRPr="002E3048" w:rsidRDefault="006A500B" w:rsidP="002E3048">
      <w:pPr>
        <w:pStyle w:val="Heading2"/>
        <w:numPr>
          <w:ilvl w:val="1"/>
          <w:numId w:val="2"/>
        </w:numPr>
        <w:ind w:right="426"/>
        <w:rPr>
          <w:rFonts w:ascii="Times New Roman" w:hAnsi="Times New Roman" w:cs="Times New Roman"/>
          <w:b/>
          <w:color w:val="auto"/>
          <w:sz w:val="24"/>
          <w:szCs w:val="24"/>
        </w:rPr>
      </w:pPr>
      <w:bookmarkStart w:id="97" w:name="_Toc3538465"/>
      <w:bookmarkStart w:id="98" w:name="_Toc3902187"/>
      <w:r w:rsidRPr="002E3048">
        <w:rPr>
          <w:rFonts w:ascii="Times New Roman" w:hAnsi="Times New Roman" w:cs="Times New Roman"/>
          <w:b/>
          <w:color w:val="auto"/>
          <w:sz w:val="24"/>
          <w:szCs w:val="24"/>
        </w:rPr>
        <w:t xml:space="preserve">OSTALI RAZLOZI ISKLJUČENJA </w:t>
      </w:r>
      <w:r w:rsidRPr="002E3048" w:rsidDel="0091526B">
        <w:rPr>
          <w:rFonts w:ascii="Times New Roman" w:hAnsi="Times New Roman" w:cs="Times New Roman"/>
          <w:b/>
          <w:color w:val="auto"/>
          <w:sz w:val="24"/>
          <w:szCs w:val="24"/>
        </w:rPr>
        <w:t>GOSPODARSKOG SUBJEKTA</w:t>
      </w:r>
      <w:bookmarkEnd w:id="97"/>
      <w:bookmarkEnd w:id="98"/>
    </w:p>
    <w:p w14:paraId="24B5175F" w14:textId="7817023A" w:rsidR="006A500B" w:rsidRPr="00757376" w:rsidRDefault="006A500B" w:rsidP="007778A1">
      <w:pPr>
        <w:pStyle w:val="ListParagraph"/>
        <w:ind w:left="0" w:right="426"/>
        <w:rPr>
          <w:color w:val="auto"/>
        </w:rPr>
      </w:pPr>
    </w:p>
    <w:p w14:paraId="25BD60C9" w14:textId="4AA9EC94" w:rsidR="006A500B" w:rsidRPr="00757376" w:rsidRDefault="00272DDC" w:rsidP="007778A1">
      <w:pPr>
        <w:pStyle w:val="ListParagraph"/>
        <w:ind w:left="0" w:right="426"/>
        <w:jc w:val="both"/>
        <w:rPr>
          <w:color w:val="auto"/>
        </w:rPr>
      </w:pPr>
      <w:r w:rsidRPr="00757376">
        <w:rPr>
          <w:color w:val="auto"/>
        </w:rPr>
        <w:t xml:space="preserve">Naručitelj će isključiti </w:t>
      </w:r>
      <w:r w:rsidR="002372AC">
        <w:rPr>
          <w:color w:val="auto"/>
        </w:rPr>
        <w:t>G</w:t>
      </w:r>
      <w:r w:rsidR="002372AC" w:rsidRPr="00757376" w:rsidDel="0091526B">
        <w:rPr>
          <w:color w:val="auto"/>
        </w:rPr>
        <w:t xml:space="preserve">ospodarskog </w:t>
      </w:r>
      <w:r w:rsidRPr="00757376" w:rsidDel="0091526B">
        <w:rPr>
          <w:color w:val="auto"/>
        </w:rPr>
        <w:t>subjekta</w:t>
      </w:r>
      <w:r w:rsidRPr="00757376">
        <w:rPr>
          <w:color w:val="auto"/>
        </w:rPr>
        <w:t xml:space="preserve"> iz ovog postupka javne nabave u sljedećim slučajevima:</w:t>
      </w:r>
    </w:p>
    <w:p w14:paraId="55D595FD" w14:textId="7DE7EE7D" w:rsidR="00272DDC" w:rsidRPr="00757376" w:rsidRDefault="00272DDC" w:rsidP="007778A1">
      <w:pPr>
        <w:pStyle w:val="ListParagraph"/>
        <w:ind w:left="0" w:right="426"/>
        <w:rPr>
          <w:color w:val="auto"/>
        </w:rPr>
      </w:pPr>
    </w:p>
    <w:p w14:paraId="45B51A9C" w14:textId="5048E615" w:rsidR="00272DDC" w:rsidRPr="00757376" w:rsidRDefault="00C75618" w:rsidP="000C2FEE">
      <w:pPr>
        <w:pStyle w:val="Heading3"/>
        <w:numPr>
          <w:ilvl w:val="2"/>
          <w:numId w:val="2"/>
        </w:numPr>
        <w:ind w:right="426"/>
        <w:jc w:val="both"/>
        <w:rPr>
          <w:rFonts w:ascii="Times New Roman" w:hAnsi="Times New Roman" w:cs="Times New Roman"/>
          <w:color w:val="auto"/>
        </w:rPr>
      </w:pPr>
      <w:bookmarkStart w:id="99" w:name="_Toc3538466"/>
      <w:bookmarkStart w:id="100" w:name="_Toc3538561"/>
      <w:bookmarkStart w:id="101" w:name="_Toc3541541"/>
      <w:bookmarkStart w:id="102" w:name="_Toc3558876"/>
      <w:bookmarkStart w:id="103" w:name="_Toc3902188"/>
      <w:r w:rsidRPr="00757376">
        <w:rPr>
          <w:rFonts w:ascii="Times New Roman" w:hAnsi="Times New Roman" w:cs="Times New Roman"/>
          <w:color w:val="auto"/>
        </w:rPr>
        <w:lastRenderedPageBreak/>
        <w:t xml:space="preserve">Ako je nad </w:t>
      </w:r>
      <w:r w:rsidR="002372AC">
        <w:rPr>
          <w:rFonts w:ascii="Times New Roman" w:hAnsi="Times New Roman" w:cs="Times New Roman"/>
          <w:color w:val="auto"/>
        </w:rPr>
        <w:t>G</w:t>
      </w:r>
      <w:r w:rsidR="002372AC" w:rsidRPr="00757376" w:rsidDel="0091526B">
        <w:rPr>
          <w:rFonts w:ascii="Times New Roman" w:hAnsi="Times New Roman" w:cs="Times New Roman"/>
          <w:color w:val="auto"/>
        </w:rPr>
        <w:t>ospodarskim</w:t>
      </w:r>
      <w:r w:rsidRPr="00757376" w:rsidDel="0091526B">
        <w:rPr>
          <w:rFonts w:ascii="Times New Roman" w:hAnsi="Times New Roman" w:cs="Times New Roman"/>
          <w:color w:val="auto"/>
        </w:rPr>
        <w:t xml:space="preserve"> subjektom</w:t>
      </w:r>
      <w:r w:rsidRPr="00757376">
        <w:rPr>
          <w:rFonts w:ascii="Times New Roman" w:hAnsi="Times New Roman" w:cs="Times New Roman"/>
          <w:color w:val="auto"/>
        </w:rPr>
        <w:t xml:space="preserve"> otvoren stečajni postupak, ako je nesposoban za plaćanje, prezadužen ili u postupku likvidacije, ako njegovom imovinom upravlja stečajni upravitelj ili sud, ako je u nagodbi sa vjerovnicima, ako je obustavio poslovne aktivnosti ili je u bilo kakvoj istovrsnoj situaciji koja proizlazi iz sličnog postupka prema nacionalnim zakonima i propisima</w:t>
      </w:r>
      <w:bookmarkEnd w:id="99"/>
      <w:bookmarkEnd w:id="100"/>
      <w:bookmarkEnd w:id="101"/>
      <w:bookmarkEnd w:id="102"/>
      <w:bookmarkEnd w:id="103"/>
      <w:r w:rsidRPr="00757376">
        <w:rPr>
          <w:rFonts w:ascii="Times New Roman" w:hAnsi="Times New Roman" w:cs="Times New Roman"/>
          <w:color w:val="auto"/>
        </w:rPr>
        <w:t xml:space="preserve"> </w:t>
      </w:r>
    </w:p>
    <w:p w14:paraId="28206923" w14:textId="7E6E3AEE" w:rsidR="00C75618" w:rsidRPr="00757376" w:rsidRDefault="00C75618" w:rsidP="007778A1">
      <w:pPr>
        <w:ind w:right="426"/>
        <w:rPr>
          <w:color w:val="auto"/>
        </w:rPr>
      </w:pPr>
    </w:p>
    <w:p w14:paraId="4D559255" w14:textId="5307BD6A" w:rsidR="005435AE" w:rsidRPr="00757376" w:rsidRDefault="005435AE" w:rsidP="007778A1">
      <w:pPr>
        <w:ind w:right="426"/>
        <w:jc w:val="both"/>
        <w:rPr>
          <w:b/>
          <w:color w:val="auto"/>
        </w:rPr>
      </w:pPr>
      <w:bookmarkStart w:id="104" w:name="bookmark84"/>
      <w:r w:rsidRPr="00757376">
        <w:rPr>
          <w:b/>
          <w:color w:val="auto"/>
        </w:rPr>
        <w:t xml:space="preserve">Za potrebe utvrđivanja okolnosti iz točke 3.2.1. </w:t>
      </w:r>
      <w:r w:rsidR="002372AC">
        <w:rPr>
          <w:b/>
          <w:color w:val="auto"/>
        </w:rPr>
        <w:t>G</w:t>
      </w:r>
      <w:r w:rsidR="002372AC" w:rsidRPr="00757376" w:rsidDel="00F127EE">
        <w:rPr>
          <w:b/>
          <w:color w:val="auto"/>
        </w:rPr>
        <w:t xml:space="preserve">ospodarski </w:t>
      </w:r>
      <w:r w:rsidRPr="00757376" w:rsidDel="00F127EE">
        <w:rPr>
          <w:b/>
          <w:color w:val="auto"/>
        </w:rPr>
        <w:t>subjekt</w:t>
      </w:r>
      <w:r w:rsidRPr="00757376">
        <w:rPr>
          <w:b/>
          <w:color w:val="auto"/>
        </w:rPr>
        <w:t xml:space="preserve"> u ponudi dostavlja:</w:t>
      </w:r>
      <w:bookmarkEnd w:id="104"/>
    </w:p>
    <w:p w14:paraId="5C4BA6FF" w14:textId="24C0C3A7" w:rsidR="005435AE" w:rsidRPr="00757376" w:rsidRDefault="005435AE" w:rsidP="007778A1">
      <w:pPr>
        <w:ind w:right="426"/>
        <w:jc w:val="both"/>
        <w:rPr>
          <w:b/>
          <w:color w:val="auto"/>
        </w:rPr>
      </w:pPr>
    </w:p>
    <w:tbl>
      <w:tblPr>
        <w:tblStyle w:val="TableGrid"/>
        <w:tblW w:w="8642" w:type="dxa"/>
        <w:tblLook w:val="04A0" w:firstRow="1" w:lastRow="0" w:firstColumn="1" w:lastColumn="0" w:noHBand="0" w:noVBand="1"/>
      </w:tblPr>
      <w:tblGrid>
        <w:gridCol w:w="8642"/>
      </w:tblGrid>
      <w:tr w:rsidR="005435AE" w:rsidRPr="006D0F26" w14:paraId="2EAEC703" w14:textId="77777777" w:rsidTr="002B47B6">
        <w:tc>
          <w:tcPr>
            <w:tcW w:w="8642" w:type="dxa"/>
          </w:tcPr>
          <w:p w14:paraId="1311D897" w14:textId="2AE08E64" w:rsidR="005435AE" w:rsidRPr="00757376" w:rsidRDefault="005435AE" w:rsidP="00F01872">
            <w:pPr>
              <w:jc w:val="both"/>
              <w:rPr>
                <w:i/>
                <w:color w:val="auto"/>
              </w:rPr>
            </w:pPr>
            <w:r w:rsidRPr="00757376">
              <w:rPr>
                <w:i/>
                <w:color w:val="auto"/>
              </w:rPr>
              <w:t xml:space="preserve">ispunjeni obrazac ESPD (Dio III. Osnove za isključenje, Odjeljak C: Osnove povezane s insolventnošću, sukobima interesa ili poslovnim prekršajem, za sve </w:t>
            </w:r>
            <w:r w:rsidR="002372AC">
              <w:rPr>
                <w:i/>
                <w:color w:val="auto"/>
              </w:rPr>
              <w:t>G</w:t>
            </w:r>
            <w:r w:rsidR="002372AC" w:rsidRPr="00757376" w:rsidDel="0008157A">
              <w:rPr>
                <w:i/>
                <w:color w:val="auto"/>
              </w:rPr>
              <w:t xml:space="preserve">ospodarske </w:t>
            </w:r>
            <w:r w:rsidRPr="00757376" w:rsidDel="0008157A">
              <w:rPr>
                <w:i/>
                <w:color w:val="auto"/>
              </w:rPr>
              <w:t>subjekte</w:t>
            </w:r>
            <w:r w:rsidRPr="00757376">
              <w:rPr>
                <w:i/>
                <w:color w:val="auto"/>
              </w:rPr>
              <w:t xml:space="preserve"> u ponudi</w:t>
            </w:r>
          </w:p>
        </w:tc>
      </w:tr>
    </w:tbl>
    <w:p w14:paraId="121EB02B" w14:textId="77777777" w:rsidR="005435AE" w:rsidRPr="00757376" w:rsidRDefault="005435AE" w:rsidP="007778A1">
      <w:pPr>
        <w:ind w:right="426"/>
        <w:jc w:val="both"/>
        <w:rPr>
          <w:b/>
          <w:color w:val="auto"/>
        </w:rPr>
      </w:pPr>
    </w:p>
    <w:p w14:paraId="6DB3763F" w14:textId="06CCF882" w:rsidR="005435AE" w:rsidRPr="00757376" w:rsidRDefault="005435AE" w:rsidP="007778A1">
      <w:pPr>
        <w:ind w:right="426"/>
        <w:jc w:val="both"/>
        <w:rPr>
          <w:color w:val="auto"/>
        </w:rPr>
      </w:pPr>
      <w:r w:rsidRPr="00757376">
        <w:rPr>
          <w:color w:val="auto"/>
        </w:rPr>
        <w:t xml:space="preserve">Naručitelj je obvezan prije donošenja odluke o odabiru u ovom postupku javne nabave, od </w:t>
      </w:r>
      <w:r w:rsidR="002372AC">
        <w:rPr>
          <w:color w:val="auto"/>
        </w:rPr>
        <w:t>P</w:t>
      </w:r>
      <w:r w:rsidR="002372AC" w:rsidRPr="00757376" w:rsidDel="00CD36D5">
        <w:rPr>
          <w:color w:val="auto"/>
        </w:rPr>
        <w:t xml:space="preserve">onuditelja </w:t>
      </w:r>
      <w:r w:rsidRPr="00757376">
        <w:rPr>
          <w:color w:val="auto"/>
        </w:rPr>
        <w:t>koji je podnio ekonomski najpovoljniju ponudu zatražiti da u primjerenom roku, ne kraćem od</w:t>
      </w:r>
      <w:r w:rsidR="00CD36D5">
        <w:rPr>
          <w:color w:val="auto"/>
        </w:rPr>
        <w:t xml:space="preserve"> </w:t>
      </w:r>
      <w:r w:rsidR="001F3D00">
        <w:rPr>
          <w:color w:val="auto"/>
        </w:rPr>
        <w:t>5 (</w:t>
      </w:r>
      <w:r w:rsidRPr="00757376">
        <w:rPr>
          <w:color w:val="auto"/>
        </w:rPr>
        <w:t>pet</w:t>
      </w:r>
      <w:r w:rsidR="001F3D00">
        <w:rPr>
          <w:color w:val="auto"/>
        </w:rPr>
        <w:t>)</w:t>
      </w:r>
      <w:r w:rsidRPr="00757376">
        <w:rPr>
          <w:color w:val="auto"/>
        </w:rPr>
        <w:t xml:space="preserve"> kalendarskih dana, dostavi ažurirane popratne dokumente u skladu s točkom 3.2.1. </w:t>
      </w:r>
      <w:proofErr w:type="spellStart"/>
      <w:r w:rsidRPr="00757376">
        <w:rPr>
          <w:color w:val="auto"/>
        </w:rPr>
        <w:t>DoN</w:t>
      </w:r>
      <w:proofErr w:type="spellEnd"/>
      <w:r w:rsidRPr="00757376">
        <w:rPr>
          <w:color w:val="auto"/>
        </w:rPr>
        <w:t xml:space="preserve">-a. Ako </w:t>
      </w:r>
      <w:r w:rsidRPr="00757376" w:rsidDel="00CD36D5">
        <w:rPr>
          <w:color w:val="auto"/>
        </w:rPr>
        <w:t xml:space="preserve">ponuditelj </w:t>
      </w:r>
      <w:r w:rsidRPr="00757376">
        <w:rPr>
          <w:color w:val="auto"/>
        </w:rPr>
        <w:t xml:space="preserve">koji je podnio ekonomski najpovoljniju ponudu ne dostavi ažurne popratne dokumente u </w:t>
      </w:r>
      <w:r w:rsidR="00CD36D5">
        <w:rPr>
          <w:color w:val="auto"/>
        </w:rPr>
        <w:t>p</w:t>
      </w:r>
      <w:r w:rsidRPr="00757376">
        <w:rPr>
          <w:color w:val="auto"/>
        </w:rPr>
        <w:t xml:space="preserve">ostavljenom roku ili njima ne dokaže da ispunjava uvjete točke 3.2.1. </w:t>
      </w:r>
      <w:proofErr w:type="spellStart"/>
      <w:r w:rsidRPr="00757376">
        <w:rPr>
          <w:color w:val="auto"/>
        </w:rPr>
        <w:t>DoN</w:t>
      </w:r>
      <w:proofErr w:type="spellEnd"/>
      <w:r w:rsidRPr="00757376">
        <w:rPr>
          <w:color w:val="auto"/>
        </w:rPr>
        <w:t xml:space="preserve">-a Naručitelj će odbiti ponudu tog </w:t>
      </w:r>
      <w:r w:rsidR="002372AC">
        <w:rPr>
          <w:color w:val="auto"/>
        </w:rPr>
        <w:t>P</w:t>
      </w:r>
      <w:r w:rsidR="002372AC" w:rsidRPr="00757376" w:rsidDel="00CD36D5">
        <w:rPr>
          <w:color w:val="auto"/>
        </w:rPr>
        <w:t xml:space="preserve">onuditelja </w:t>
      </w:r>
      <w:r w:rsidRPr="00757376">
        <w:rPr>
          <w:color w:val="auto"/>
        </w:rPr>
        <w:t xml:space="preserve">te postupiti sukladno prethodno navedenom u odnosu na </w:t>
      </w:r>
      <w:r w:rsidR="002372AC">
        <w:rPr>
          <w:color w:val="auto"/>
        </w:rPr>
        <w:t>P</w:t>
      </w:r>
      <w:r w:rsidR="002372AC" w:rsidRPr="00757376" w:rsidDel="00CD36D5">
        <w:rPr>
          <w:color w:val="auto"/>
        </w:rPr>
        <w:t xml:space="preserve">onuditelja </w:t>
      </w:r>
      <w:r w:rsidRPr="00757376">
        <w:rPr>
          <w:color w:val="auto"/>
        </w:rPr>
        <w:t>koji je podnio sljedeću najpovoljniju ponudu ili poništiti postupak javne nabave, ako postoje razlozi za poništenje.</w:t>
      </w:r>
    </w:p>
    <w:p w14:paraId="1C210220" w14:textId="77777777" w:rsidR="005435AE" w:rsidRPr="00757376" w:rsidRDefault="005435AE" w:rsidP="007778A1">
      <w:pPr>
        <w:ind w:right="426"/>
        <w:jc w:val="both"/>
        <w:rPr>
          <w:color w:val="auto"/>
        </w:rPr>
      </w:pPr>
    </w:p>
    <w:p w14:paraId="18CC4FD7" w14:textId="006654F1" w:rsidR="005435AE" w:rsidRPr="00757376" w:rsidRDefault="005435AE" w:rsidP="007778A1">
      <w:pPr>
        <w:ind w:right="426"/>
        <w:jc w:val="both"/>
        <w:rPr>
          <w:color w:val="auto"/>
        </w:rPr>
      </w:pPr>
      <w:r w:rsidRPr="00757376">
        <w:rPr>
          <w:color w:val="auto"/>
        </w:rPr>
        <w:t xml:space="preserve">Naručitelj će prihvatiti sljedeće kao dovoljan dokaz da ne postoje osnove za isključenje </w:t>
      </w:r>
      <w:r w:rsidR="002372AC">
        <w:rPr>
          <w:color w:val="auto"/>
        </w:rPr>
        <w:t>G</w:t>
      </w:r>
      <w:r w:rsidR="002372AC" w:rsidRPr="00757376" w:rsidDel="00CD36D5">
        <w:rPr>
          <w:color w:val="auto"/>
        </w:rPr>
        <w:t xml:space="preserve">ospodarskog </w:t>
      </w:r>
      <w:r w:rsidRPr="00757376" w:rsidDel="00CD36D5">
        <w:rPr>
          <w:color w:val="auto"/>
        </w:rPr>
        <w:t>subjekta</w:t>
      </w:r>
      <w:r w:rsidRPr="00757376">
        <w:rPr>
          <w:color w:val="auto"/>
        </w:rPr>
        <w:t xml:space="preserve"> iz točke 3.2.1. </w:t>
      </w:r>
      <w:proofErr w:type="spellStart"/>
      <w:r w:rsidRPr="00757376">
        <w:rPr>
          <w:color w:val="auto"/>
        </w:rPr>
        <w:t>DoN</w:t>
      </w:r>
      <w:proofErr w:type="spellEnd"/>
      <w:r w:rsidRPr="00757376">
        <w:rPr>
          <w:color w:val="auto"/>
        </w:rPr>
        <w:t>-a:</w:t>
      </w:r>
    </w:p>
    <w:p w14:paraId="57B74935" w14:textId="2D806167" w:rsidR="005435AE" w:rsidRPr="00757376" w:rsidRDefault="005435AE" w:rsidP="007778A1">
      <w:pPr>
        <w:ind w:right="426"/>
        <w:jc w:val="both"/>
        <w:rPr>
          <w:color w:val="auto"/>
        </w:rPr>
      </w:pPr>
    </w:p>
    <w:tbl>
      <w:tblPr>
        <w:tblStyle w:val="TableGrid"/>
        <w:tblW w:w="8642" w:type="dxa"/>
        <w:tblLook w:val="04A0" w:firstRow="1" w:lastRow="0" w:firstColumn="1" w:lastColumn="0" w:noHBand="0" w:noVBand="1"/>
      </w:tblPr>
      <w:tblGrid>
        <w:gridCol w:w="8642"/>
      </w:tblGrid>
      <w:tr w:rsidR="005435AE" w:rsidRPr="006D0F26" w14:paraId="0B7CBED2" w14:textId="77777777" w:rsidTr="002B47B6">
        <w:tc>
          <w:tcPr>
            <w:tcW w:w="8642" w:type="dxa"/>
          </w:tcPr>
          <w:p w14:paraId="4D53309C" w14:textId="70D5607D" w:rsidR="005435AE" w:rsidRPr="00757376" w:rsidRDefault="005435AE" w:rsidP="00F01872">
            <w:pPr>
              <w:jc w:val="both"/>
              <w:rPr>
                <w:i/>
                <w:color w:val="auto"/>
              </w:rPr>
            </w:pPr>
            <w:r w:rsidRPr="00757376">
              <w:rPr>
                <w:i/>
                <w:color w:val="auto"/>
              </w:rPr>
              <w:t xml:space="preserve">izvadak iz sudskog registra ili potvrdu trgovačkog suda ili drugog nadležnog tijela u državi poslovnog </w:t>
            </w:r>
            <w:proofErr w:type="spellStart"/>
            <w:r w:rsidRPr="00757376">
              <w:rPr>
                <w:i/>
                <w:color w:val="auto"/>
              </w:rPr>
              <w:t>nastana</w:t>
            </w:r>
            <w:proofErr w:type="spellEnd"/>
            <w:r w:rsidRPr="00757376">
              <w:rPr>
                <w:i/>
                <w:color w:val="auto"/>
              </w:rPr>
              <w:t xml:space="preserve"> </w:t>
            </w:r>
            <w:r w:rsidR="002372AC">
              <w:rPr>
                <w:i/>
                <w:color w:val="auto"/>
              </w:rPr>
              <w:t>G</w:t>
            </w:r>
            <w:r w:rsidRPr="00757376" w:rsidDel="00CD36D5">
              <w:rPr>
                <w:i/>
                <w:color w:val="auto"/>
              </w:rPr>
              <w:t>ospodarskog subjekta</w:t>
            </w:r>
            <w:r w:rsidRPr="00757376">
              <w:rPr>
                <w:i/>
                <w:color w:val="auto"/>
              </w:rPr>
              <w:t xml:space="preserve"> kojim se dokazuje da ne postoje osnove za isključenje iz točke 3.2.1., odnosno članka 254. stavka 1. točke 2. ZJN-a 2016.</w:t>
            </w:r>
          </w:p>
        </w:tc>
      </w:tr>
    </w:tbl>
    <w:p w14:paraId="31257C84" w14:textId="77777777" w:rsidR="005435AE" w:rsidRPr="00757376" w:rsidRDefault="005435AE" w:rsidP="00B97FF0">
      <w:pPr>
        <w:ind w:right="426"/>
        <w:jc w:val="both"/>
        <w:rPr>
          <w:color w:val="auto"/>
        </w:rPr>
      </w:pPr>
    </w:p>
    <w:p w14:paraId="6E64B8A7" w14:textId="6868D21A" w:rsidR="00357F81" w:rsidRPr="00177BE8" w:rsidRDefault="005435AE" w:rsidP="00357F81">
      <w:pPr>
        <w:ind w:right="426"/>
        <w:jc w:val="both"/>
        <w:rPr>
          <w:color w:val="auto"/>
        </w:rPr>
      </w:pPr>
      <w:r w:rsidRPr="00757376">
        <w:rPr>
          <w:color w:val="auto"/>
        </w:rPr>
        <w:t xml:space="preserve">Ako se u državi poslovnog </w:t>
      </w:r>
      <w:proofErr w:type="spellStart"/>
      <w:r w:rsidRPr="00757376">
        <w:rPr>
          <w:color w:val="auto"/>
        </w:rPr>
        <w:t>nastana</w:t>
      </w:r>
      <w:proofErr w:type="spellEnd"/>
      <w:r w:rsidRPr="00757376">
        <w:rPr>
          <w:color w:val="auto"/>
        </w:rPr>
        <w:t xml:space="preserve"> </w:t>
      </w:r>
      <w:r w:rsidR="002372AC">
        <w:rPr>
          <w:color w:val="auto"/>
        </w:rPr>
        <w:t>G</w:t>
      </w:r>
      <w:r w:rsidR="002372AC" w:rsidRPr="00757376" w:rsidDel="00CD36D5">
        <w:rPr>
          <w:color w:val="auto"/>
        </w:rPr>
        <w:t xml:space="preserve">ospodarskog </w:t>
      </w:r>
      <w:r w:rsidRPr="00757376" w:rsidDel="00CD36D5">
        <w:rPr>
          <w:color w:val="auto"/>
        </w:rPr>
        <w:t>subjekta</w:t>
      </w:r>
      <w:r w:rsidRPr="00757376">
        <w:rPr>
          <w:color w:val="auto"/>
        </w:rPr>
        <w:t xml:space="preserve">, ne izdaju dokumenti iz točke 3.2.1., ili ako ne obuhvaćaju sve okolnosti opisane točkom 3.2.1. odnosno člankom 254. stavka 1. točke 2. ZJN-a 2016, oni mogu biti zamijenjeni izjavom pod prisegom ili, ako izjava pod prisegom prema pravu dotične države ne postoji, izjavom davatelja s ovjerenim potpisom kod nadležne sudske ili upravne vlasti, javnog bilježnika, ili strukovnog ili trgovinskog tijela u državi poslovnog </w:t>
      </w:r>
      <w:proofErr w:type="spellStart"/>
      <w:r w:rsidRPr="00757376">
        <w:rPr>
          <w:color w:val="auto"/>
        </w:rPr>
        <w:t>nastana</w:t>
      </w:r>
      <w:proofErr w:type="spellEnd"/>
      <w:r w:rsidRPr="00757376">
        <w:rPr>
          <w:color w:val="auto"/>
        </w:rPr>
        <w:t xml:space="preserve"> </w:t>
      </w:r>
      <w:r w:rsidR="002372AC">
        <w:rPr>
          <w:color w:val="auto"/>
        </w:rPr>
        <w:t>G</w:t>
      </w:r>
      <w:r w:rsidRPr="00757376" w:rsidDel="00CD36D5">
        <w:rPr>
          <w:color w:val="auto"/>
        </w:rPr>
        <w:t>ospodarskog subjekta</w:t>
      </w:r>
      <w:r w:rsidRPr="00757376">
        <w:rPr>
          <w:color w:val="auto"/>
        </w:rPr>
        <w:t xml:space="preserve">. </w:t>
      </w:r>
    </w:p>
    <w:p w14:paraId="694E36B1" w14:textId="77777777" w:rsidR="00357F81" w:rsidRDefault="00357F81" w:rsidP="00357F81">
      <w:pPr>
        <w:ind w:right="426"/>
        <w:jc w:val="both"/>
        <w:rPr>
          <w:color w:val="auto"/>
        </w:rPr>
      </w:pPr>
    </w:p>
    <w:p w14:paraId="1B4CDA70" w14:textId="336CC13E" w:rsidR="00357F81" w:rsidRDefault="00357F81" w:rsidP="00357F81">
      <w:pPr>
        <w:ind w:right="426"/>
        <w:jc w:val="both"/>
        <w:rPr>
          <w:color w:val="auto"/>
        </w:rPr>
      </w:pPr>
      <w:r w:rsidRPr="00177BE8">
        <w:rPr>
          <w:color w:val="auto"/>
        </w:rPr>
        <w:t>Gospodarski subjekt</w:t>
      </w:r>
      <w:r>
        <w:rPr>
          <w:color w:val="auto"/>
        </w:rPr>
        <w:t>i</w:t>
      </w:r>
      <w:r w:rsidRPr="00177BE8">
        <w:rPr>
          <w:color w:val="auto"/>
        </w:rPr>
        <w:t xml:space="preserve"> </w:t>
      </w:r>
      <w:r>
        <w:rPr>
          <w:color w:val="auto"/>
        </w:rPr>
        <w:t xml:space="preserve">su </w:t>
      </w:r>
      <w:r w:rsidRPr="00177BE8">
        <w:rPr>
          <w:color w:val="auto"/>
        </w:rPr>
        <w:t>ovlašten</w:t>
      </w:r>
      <w:r>
        <w:rPr>
          <w:color w:val="auto"/>
        </w:rPr>
        <w:t>i</w:t>
      </w:r>
      <w:r w:rsidRPr="00177BE8">
        <w:rPr>
          <w:color w:val="auto"/>
        </w:rPr>
        <w:t xml:space="preserve"> prilikom dostave ažuriranih popratnih dokumenata koristiti obrazac Izjave iz Priloga </w:t>
      </w:r>
      <w:r w:rsidR="00782D4A">
        <w:rPr>
          <w:color w:val="auto"/>
        </w:rPr>
        <w:t>8</w:t>
      </w:r>
      <w:r w:rsidRPr="00177BE8">
        <w:rPr>
          <w:color w:val="auto"/>
        </w:rPr>
        <w:t xml:space="preserve"> ove Dokumentacije o nabavi. Gospodarski subjekti su ovlašteni dostaviti i izjavu u drugačijem obliku i sadržaju te će ista biti prihvaćena ako sadrži sve potrebne podatke.</w:t>
      </w:r>
    </w:p>
    <w:p w14:paraId="65D7A6C8" w14:textId="62F2985B" w:rsidR="00C75618" w:rsidRPr="00757376" w:rsidRDefault="00C75618" w:rsidP="00B97FF0">
      <w:pPr>
        <w:ind w:right="426"/>
        <w:jc w:val="both"/>
        <w:rPr>
          <w:color w:val="auto"/>
        </w:rPr>
      </w:pPr>
    </w:p>
    <w:p w14:paraId="66CDEC76" w14:textId="794B16C4" w:rsidR="00BF4753" w:rsidRPr="000C2FEE" w:rsidRDefault="00135CEA" w:rsidP="000C2FEE">
      <w:pPr>
        <w:pStyle w:val="Heading3"/>
        <w:numPr>
          <w:ilvl w:val="2"/>
          <w:numId w:val="2"/>
        </w:numPr>
        <w:ind w:right="426"/>
        <w:jc w:val="both"/>
        <w:rPr>
          <w:rFonts w:ascii="Times New Roman" w:hAnsi="Times New Roman" w:cs="Times New Roman"/>
          <w:color w:val="auto"/>
        </w:rPr>
      </w:pPr>
      <w:bookmarkStart w:id="105" w:name="_Toc3538467"/>
      <w:bookmarkStart w:id="106" w:name="_Toc3538562"/>
      <w:bookmarkStart w:id="107" w:name="_Toc3541542"/>
      <w:bookmarkStart w:id="108" w:name="_Toc3558877"/>
      <w:bookmarkStart w:id="109" w:name="_Toc3902189"/>
      <w:r>
        <w:rPr>
          <w:rFonts w:ascii="Times New Roman" w:hAnsi="Times New Roman" w:cs="Times New Roman"/>
          <w:color w:val="auto"/>
        </w:rPr>
        <w:t>A</w:t>
      </w:r>
      <w:r w:rsidR="00BF4753" w:rsidRPr="000C2FEE">
        <w:rPr>
          <w:rFonts w:ascii="Times New Roman" w:hAnsi="Times New Roman" w:cs="Times New Roman"/>
          <w:color w:val="auto"/>
        </w:rPr>
        <w:t xml:space="preserve">ko Naručitelj može dokazati odgovarajućim sredstvima da je </w:t>
      </w:r>
      <w:r w:rsidR="002372AC">
        <w:rPr>
          <w:rFonts w:ascii="Times New Roman" w:hAnsi="Times New Roman" w:cs="Times New Roman"/>
          <w:color w:val="auto"/>
        </w:rPr>
        <w:t>G</w:t>
      </w:r>
      <w:r w:rsidR="002372AC" w:rsidRPr="000C2FEE" w:rsidDel="00CD36D5">
        <w:rPr>
          <w:rFonts w:ascii="Times New Roman" w:hAnsi="Times New Roman" w:cs="Times New Roman"/>
          <w:color w:val="auto"/>
        </w:rPr>
        <w:t xml:space="preserve">ospodarski </w:t>
      </w:r>
      <w:r w:rsidR="00BF4753" w:rsidRPr="000C2FEE" w:rsidDel="00CD36D5">
        <w:rPr>
          <w:rFonts w:ascii="Times New Roman" w:hAnsi="Times New Roman" w:cs="Times New Roman"/>
          <w:color w:val="auto"/>
        </w:rPr>
        <w:t>subjekt</w:t>
      </w:r>
      <w:r w:rsidR="00BF4753" w:rsidRPr="000C2FEE">
        <w:rPr>
          <w:rFonts w:ascii="Times New Roman" w:hAnsi="Times New Roman" w:cs="Times New Roman"/>
          <w:color w:val="auto"/>
        </w:rPr>
        <w:t xml:space="preserve"> kriv za teški profesionalni propust koji dovodi u pitanje njegov integritet</w:t>
      </w:r>
      <w:bookmarkEnd w:id="105"/>
      <w:bookmarkEnd w:id="106"/>
      <w:bookmarkEnd w:id="107"/>
      <w:bookmarkEnd w:id="108"/>
      <w:bookmarkEnd w:id="109"/>
    </w:p>
    <w:p w14:paraId="38D5EE04" w14:textId="0218E2A1" w:rsidR="00BF4753" w:rsidRPr="00757376" w:rsidRDefault="00BF4753" w:rsidP="00B97FF0">
      <w:pPr>
        <w:ind w:right="426"/>
        <w:rPr>
          <w:color w:val="auto"/>
        </w:rPr>
      </w:pPr>
    </w:p>
    <w:p w14:paraId="64B10731" w14:textId="718093FD" w:rsidR="00BF4753" w:rsidRPr="00757376" w:rsidRDefault="00BF4753" w:rsidP="00B97FF0">
      <w:pPr>
        <w:ind w:right="426"/>
        <w:rPr>
          <w:b/>
          <w:color w:val="auto"/>
        </w:rPr>
      </w:pPr>
      <w:bookmarkStart w:id="110" w:name="bookmark87"/>
      <w:r w:rsidRPr="00757376">
        <w:rPr>
          <w:b/>
          <w:color w:val="auto"/>
        </w:rPr>
        <w:t xml:space="preserve">Za potrebe utvrđivanja okolnosti iz točke 3.2.2. </w:t>
      </w:r>
      <w:r w:rsidR="002372AC">
        <w:rPr>
          <w:b/>
          <w:color w:val="auto"/>
        </w:rPr>
        <w:t>G</w:t>
      </w:r>
      <w:r w:rsidR="002372AC" w:rsidRPr="00757376" w:rsidDel="00CD36D5">
        <w:rPr>
          <w:b/>
          <w:color w:val="auto"/>
        </w:rPr>
        <w:t xml:space="preserve">ospodarski </w:t>
      </w:r>
      <w:r w:rsidRPr="00757376" w:rsidDel="00CD36D5">
        <w:rPr>
          <w:b/>
          <w:color w:val="auto"/>
        </w:rPr>
        <w:t>subjekt</w:t>
      </w:r>
      <w:r w:rsidRPr="00757376">
        <w:rPr>
          <w:b/>
          <w:color w:val="auto"/>
        </w:rPr>
        <w:t xml:space="preserve"> u ponudi dostavlja:</w:t>
      </w:r>
      <w:bookmarkEnd w:id="110"/>
    </w:p>
    <w:p w14:paraId="0FBADF6E" w14:textId="6CA55D55" w:rsidR="00BF4753" w:rsidRPr="00757376" w:rsidRDefault="00BF4753" w:rsidP="00B97FF0">
      <w:pPr>
        <w:ind w:right="426"/>
        <w:rPr>
          <w:color w:val="auto"/>
        </w:rPr>
      </w:pPr>
    </w:p>
    <w:tbl>
      <w:tblPr>
        <w:tblStyle w:val="TableGrid"/>
        <w:tblW w:w="8642" w:type="dxa"/>
        <w:tblLook w:val="04A0" w:firstRow="1" w:lastRow="0" w:firstColumn="1" w:lastColumn="0" w:noHBand="0" w:noVBand="1"/>
      </w:tblPr>
      <w:tblGrid>
        <w:gridCol w:w="8642"/>
      </w:tblGrid>
      <w:tr w:rsidR="00BF4753" w:rsidRPr="006D0F26" w14:paraId="510E921F" w14:textId="77777777" w:rsidTr="002B47B6">
        <w:tc>
          <w:tcPr>
            <w:tcW w:w="8642" w:type="dxa"/>
          </w:tcPr>
          <w:p w14:paraId="61854756" w14:textId="048CD74B" w:rsidR="00BF4753" w:rsidRPr="00757376" w:rsidRDefault="00BF4753" w:rsidP="00F01872">
            <w:pPr>
              <w:jc w:val="both"/>
              <w:rPr>
                <w:i/>
                <w:color w:val="auto"/>
              </w:rPr>
            </w:pPr>
            <w:r w:rsidRPr="00757376">
              <w:rPr>
                <w:i/>
                <w:color w:val="auto"/>
              </w:rPr>
              <w:t xml:space="preserve">ispunjeni obrazac ESPD (Dio III. Osnove za isključenje, Odjeljak C: Osnove povezane </w:t>
            </w:r>
            <w:r w:rsidRPr="00757376">
              <w:rPr>
                <w:i/>
                <w:color w:val="auto"/>
              </w:rPr>
              <w:lastRenderedPageBreak/>
              <w:t xml:space="preserve">s insolventnošću, sukobima interesa ili poslovnim prekršajem, za sve </w:t>
            </w:r>
            <w:r w:rsidR="002372AC">
              <w:rPr>
                <w:i/>
                <w:color w:val="auto"/>
              </w:rPr>
              <w:t>G</w:t>
            </w:r>
            <w:r w:rsidR="002372AC" w:rsidRPr="00757376" w:rsidDel="00CD36D5">
              <w:rPr>
                <w:i/>
                <w:color w:val="auto"/>
              </w:rPr>
              <w:t xml:space="preserve">ospodarske </w:t>
            </w:r>
            <w:r w:rsidRPr="00757376" w:rsidDel="00CD36D5">
              <w:rPr>
                <w:i/>
                <w:color w:val="auto"/>
              </w:rPr>
              <w:t>subjekte</w:t>
            </w:r>
            <w:r w:rsidRPr="00757376">
              <w:rPr>
                <w:i/>
                <w:color w:val="auto"/>
              </w:rPr>
              <w:t xml:space="preserve"> u ponudi</w:t>
            </w:r>
          </w:p>
        </w:tc>
      </w:tr>
    </w:tbl>
    <w:p w14:paraId="1EFA70CE" w14:textId="3B1DA146" w:rsidR="00BF4753" w:rsidRPr="00757376" w:rsidRDefault="00BF4753" w:rsidP="00B97FF0">
      <w:pPr>
        <w:ind w:right="426"/>
        <w:rPr>
          <w:color w:val="auto"/>
        </w:rPr>
      </w:pPr>
    </w:p>
    <w:p w14:paraId="4B28458E" w14:textId="3ECEC1B5" w:rsidR="00BF4753" w:rsidRPr="00757376" w:rsidRDefault="00BF4753" w:rsidP="00B97FF0">
      <w:pPr>
        <w:ind w:right="426"/>
        <w:jc w:val="both"/>
        <w:rPr>
          <w:color w:val="auto"/>
        </w:rPr>
      </w:pPr>
      <w:r w:rsidRPr="00757376">
        <w:rPr>
          <w:color w:val="auto"/>
        </w:rPr>
        <w:t xml:space="preserve">Naručitelj je obvezan prije donošenja odluke o odabiru u ovom postupku javne nabave, od </w:t>
      </w:r>
      <w:r w:rsidR="002372AC">
        <w:rPr>
          <w:color w:val="auto"/>
        </w:rPr>
        <w:t>P</w:t>
      </w:r>
      <w:r w:rsidR="002372AC" w:rsidRPr="00757376">
        <w:rPr>
          <w:color w:val="auto"/>
        </w:rPr>
        <w:t xml:space="preserve">onuditelja </w:t>
      </w:r>
      <w:r w:rsidRPr="00757376">
        <w:rPr>
          <w:color w:val="auto"/>
        </w:rPr>
        <w:t xml:space="preserve">koji je podnio ekonomski najpovoljniju ponudu zatražiti da u primjerenom roku, ne kraćem od </w:t>
      </w:r>
      <w:r w:rsidR="001F3D00">
        <w:rPr>
          <w:color w:val="auto"/>
        </w:rPr>
        <w:t>5 (</w:t>
      </w:r>
      <w:r w:rsidRPr="00757376">
        <w:rPr>
          <w:color w:val="auto"/>
        </w:rPr>
        <w:t>pet</w:t>
      </w:r>
      <w:r w:rsidR="001F3D00">
        <w:rPr>
          <w:color w:val="auto"/>
        </w:rPr>
        <w:t>)</w:t>
      </w:r>
      <w:r w:rsidRPr="00757376">
        <w:rPr>
          <w:color w:val="auto"/>
        </w:rPr>
        <w:t xml:space="preserve"> kalendarskih dana, dostavi ažurirane popratne dokumente u skladu s točkom 3.2.2. ove </w:t>
      </w:r>
      <w:proofErr w:type="spellStart"/>
      <w:r w:rsidRPr="00757376">
        <w:rPr>
          <w:color w:val="auto"/>
        </w:rPr>
        <w:t>DoN</w:t>
      </w:r>
      <w:proofErr w:type="spellEnd"/>
      <w:r w:rsidRPr="00757376">
        <w:rPr>
          <w:color w:val="auto"/>
        </w:rPr>
        <w:t xml:space="preserve">. Ako </w:t>
      </w:r>
      <w:r w:rsidR="002372AC">
        <w:rPr>
          <w:color w:val="auto"/>
        </w:rPr>
        <w:t>P</w:t>
      </w:r>
      <w:r w:rsidR="002372AC" w:rsidRPr="00757376">
        <w:rPr>
          <w:color w:val="auto"/>
        </w:rPr>
        <w:t>onuditelj</w:t>
      </w:r>
      <w:r w:rsidR="00CD36D5" w:rsidRPr="00757376">
        <w:rPr>
          <w:color w:val="auto"/>
        </w:rPr>
        <w:t xml:space="preserve"> </w:t>
      </w:r>
      <w:r w:rsidRPr="00757376">
        <w:rPr>
          <w:color w:val="auto"/>
        </w:rPr>
        <w:t xml:space="preserve">koji je podnio ekonomski najpovoljniju ponudu ne dostavi ažurne popratne dokumente u ostavljenom roku ili njima ne dokaže da ispunjava uvjete točaka 3.2.2 ove </w:t>
      </w:r>
      <w:proofErr w:type="spellStart"/>
      <w:r w:rsidRPr="00757376">
        <w:rPr>
          <w:color w:val="auto"/>
        </w:rPr>
        <w:t>DoN</w:t>
      </w:r>
      <w:proofErr w:type="spellEnd"/>
      <w:r w:rsidRPr="00757376">
        <w:rPr>
          <w:color w:val="auto"/>
        </w:rPr>
        <w:t xml:space="preserve"> Naručitelj će odbiti ponudu tog </w:t>
      </w:r>
      <w:r w:rsidR="002372AC">
        <w:rPr>
          <w:color w:val="auto"/>
        </w:rPr>
        <w:t>P</w:t>
      </w:r>
      <w:r w:rsidR="002372AC" w:rsidRPr="00757376">
        <w:rPr>
          <w:color w:val="auto"/>
        </w:rPr>
        <w:t xml:space="preserve">onuditelja </w:t>
      </w:r>
      <w:r w:rsidRPr="00757376">
        <w:rPr>
          <w:color w:val="auto"/>
        </w:rPr>
        <w:t xml:space="preserve">te postupiti sukladno prethodno navedenom u odnosu na </w:t>
      </w:r>
      <w:r w:rsidR="002372AC">
        <w:rPr>
          <w:color w:val="auto"/>
        </w:rPr>
        <w:t>P</w:t>
      </w:r>
      <w:r w:rsidR="002372AC" w:rsidRPr="00757376">
        <w:rPr>
          <w:color w:val="auto"/>
        </w:rPr>
        <w:t xml:space="preserve">onuditelja </w:t>
      </w:r>
      <w:r w:rsidRPr="00757376">
        <w:rPr>
          <w:color w:val="auto"/>
        </w:rPr>
        <w:t>koji je podnio sljedeću najpovoljniju ponudu ili poništiti postupak javne nabave, ako postoje razlozi za poništenje.</w:t>
      </w:r>
    </w:p>
    <w:p w14:paraId="7E7C6455" w14:textId="77777777" w:rsidR="00297EF6" w:rsidRPr="00757376" w:rsidRDefault="00297EF6" w:rsidP="00B97FF0">
      <w:pPr>
        <w:ind w:right="426"/>
        <w:jc w:val="both"/>
        <w:rPr>
          <w:color w:val="auto"/>
        </w:rPr>
      </w:pPr>
    </w:p>
    <w:p w14:paraId="63013E1D" w14:textId="1CEA1F70" w:rsidR="00BF4753" w:rsidRPr="00757376" w:rsidRDefault="00BF4753" w:rsidP="00B97FF0">
      <w:pPr>
        <w:ind w:right="426"/>
        <w:jc w:val="both"/>
        <w:rPr>
          <w:i/>
          <w:color w:val="auto"/>
        </w:rPr>
      </w:pPr>
      <w:r w:rsidRPr="00757376">
        <w:rPr>
          <w:b/>
          <w:color w:val="auto"/>
        </w:rPr>
        <w:t xml:space="preserve">Dokaz: </w:t>
      </w:r>
      <w:r w:rsidRPr="00757376">
        <w:rPr>
          <w:i/>
          <w:color w:val="auto"/>
        </w:rPr>
        <w:t xml:space="preserve">za potrebe utvrđivanja naprijed navedenih okolnosti </w:t>
      </w:r>
      <w:r w:rsidR="002372AC">
        <w:rPr>
          <w:i/>
          <w:color w:val="auto"/>
        </w:rPr>
        <w:t>G</w:t>
      </w:r>
      <w:r w:rsidRPr="00757376" w:rsidDel="00CD36D5">
        <w:rPr>
          <w:i/>
          <w:color w:val="auto"/>
        </w:rPr>
        <w:t>ospodarski subjekt</w:t>
      </w:r>
      <w:r w:rsidRPr="00757376">
        <w:rPr>
          <w:i/>
          <w:color w:val="auto"/>
        </w:rPr>
        <w:t xml:space="preserve"> ne treba dostavljati nikakve dokumente, već će postojanje, odnosno odsustvo istih okolnosti Naručitelj utvrditi samostalno. Naime, postojanje teškog profesionalnog propusta i okolnosti koje ukazuju na isto dokazuje Naručitelj na temelju objektivne procjene okolnosti svakog pojedinog slučaja.</w:t>
      </w:r>
    </w:p>
    <w:p w14:paraId="46B00133" w14:textId="6E8400A6" w:rsidR="00DC0B95" w:rsidRPr="001640CC" w:rsidRDefault="00511A3F" w:rsidP="00E0687A">
      <w:pPr>
        <w:pStyle w:val="Heading1"/>
        <w:numPr>
          <w:ilvl w:val="0"/>
          <w:numId w:val="2"/>
        </w:numPr>
        <w:ind w:right="426"/>
        <w:jc w:val="both"/>
        <w:rPr>
          <w:rFonts w:ascii="Times New Roman" w:hAnsi="Times New Roman" w:cs="Times New Roman"/>
          <w:b/>
          <w:color w:val="auto"/>
          <w:sz w:val="24"/>
        </w:rPr>
      </w:pPr>
      <w:bookmarkStart w:id="111" w:name="_Toc3538468"/>
      <w:bookmarkStart w:id="112" w:name="_Toc3902190"/>
      <w:r>
        <w:rPr>
          <w:rFonts w:ascii="Times New Roman" w:hAnsi="Times New Roman" w:cs="Times New Roman"/>
          <w:b/>
          <w:color w:val="auto"/>
          <w:sz w:val="24"/>
        </w:rPr>
        <w:t>K</w:t>
      </w:r>
      <w:r w:rsidR="00DC0B95" w:rsidRPr="001640CC">
        <w:rPr>
          <w:rFonts w:ascii="Times New Roman" w:hAnsi="Times New Roman" w:cs="Times New Roman"/>
          <w:b/>
          <w:color w:val="auto"/>
          <w:sz w:val="24"/>
        </w:rPr>
        <w:t xml:space="preserve">RITERIJI ZA ODABIR </w:t>
      </w:r>
      <w:r w:rsidR="00DC0B95" w:rsidRPr="001640CC" w:rsidDel="00695AF8">
        <w:rPr>
          <w:rFonts w:ascii="Times New Roman" w:hAnsi="Times New Roman" w:cs="Times New Roman"/>
          <w:b/>
          <w:color w:val="auto"/>
          <w:sz w:val="24"/>
        </w:rPr>
        <w:t>GOSPODARSKIH SUBJEKATA</w:t>
      </w:r>
      <w:r w:rsidR="00DC0B95" w:rsidRPr="001640CC">
        <w:rPr>
          <w:rFonts w:ascii="Times New Roman" w:hAnsi="Times New Roman" w:cs="Times New Roman"/>
          <w:b/>
          <w:color w:val="auto"/>
          <w:sz w:val="24"/>
        </w:rPr>
        <w:t xml:space="preserve"> – UVJETI SPOSOBNOSTI</w:t>
      </w:r>
      <w:bookmarkEnd w:id="111"/>
      <w:bookmarkEnd w:id="112"/>
    </w:p>
    <w:p w14:paraId="01DE60F2" w14:textId="6CF11F3D" w:rsidR="00DC0B95" w:rsidRPr="00757376" w:rsidRDefault="00DC0B95" w:rsidP="00B97FF0">
      <w:pPr>
        <w:pStyle w:val="ListParagraph"/>
        <w:ind w:left="0" w:right="426"/>
        <w:rPr>
          <w:color w:val="auto"/>
        </w:rPr>
      </w:pPr>
    </w:p>
    <w:p w14:paraId="51B2763A" w14:textId="434EC338" w:rsidR="00DC0B95" w:rsidRPr="00757376" w:rsidRDefault="00262AF3" w:rsidP="00B97FF0">
      <w:pPr>
        <w:pStyle w:val="ListParagraph"/>
        <w:ind w:left="0" w:right="426"/>
        <w:jc w:val="both"/>
        <w:rPr>
          <w:color w:val="auto"/>
        </w:rPr>
      </w:pPr>
      <w:r>
        <w:rPr>
          <w:color w:val="auto"/>
        </w:rPr>
        <w:t>UZO</w:t>
      </w:r>
      <w:r w:rsidR="00DC0B95" w:rsidRPr="00757376">
        <w:rPr>
          <w:color w:val="auto"/>
        </w:rPr>
        <w:t xml:space="preserve"> utvrđuje zajedničke odredbe koje se primjenjuju na ESI</w:t>
      </w:r>
      <w:r w:rsidR="00D30303">
        <w:rPr>
          <w:color w:val="auto"/>
        </w:rPr>
        <w:t>F</w:t>
      </w:r>
      <w:r w:rsidR="002372AC">
        <w:rPr>
          <w:color w:val="auto"/>
        </w:rPr>
        <w:t>-e</w:t>
      </w:r>
      <w:r w:rsidR="00DC0B95" w:rsidRPr="00757376">
        <w:rPr>
          <w:color w:val="auto"/>
        </w:rPr>
        <w:t>.</w:t>
      </w:r>
    </w:p>
    <w:p w14:paraId="1DF8298D" w14:textId="77777777" w:rsidR="00DC0B95" w:rsidRPr="00757376" w:rsidRDefault="00DC0B95" w:rsidP="00B97FF0">
      <w:pPr>
        <w:pStyle w:val="ListParagraph"/>
        <w:ind w:left="0" w:right="426"/>
        <w:jc w:val="both"/>
        <w:rPr>
          <w:color w:val="auto"/>
        </w:rPr>
      </w:pPr>
    </w:p>
    <w:p w14:paraId="466E5E7F" w14:textId="4E5A7742" w:rsidR="00DC0B95" w:rsidRPr="00757376" w:rsidRDefault="00262AF3" w:rsidP="00B97FF0">
      <w:pPr>
        <w:pStyle w:val="ListParagraph"/>
        <w:ind w:left="0" w:right="426"/>
        <w:jc w:val="both"/>
        <w:rPr>
          <w:color w:val="auto"/>
        </w:rPr>
      </w:pPr>
      <w:r>
        <w:rPr>
          <w:color w:val="auto"/>
        </w:rPr>
        <w:t xml:space="preserve">DUK </w:t>
      </w:r>
      <w:r w:rsidR="00DC0B95" w:rsidRPr="00757376">
        <w:rPr>
          <w:color w:val="auto"/>
        </w:rPr>
        <w:t>utvrđuje odredbe koje se primjenjuju na sve ESIF</w:t>
      </w:r>
      <w:r w:rsidR="003E42AD">
        <w:rPr>
          <w:color w:val="auto"/>
        </w:rPr>
        <w:t>-e</w:t>
      </w:r>
      <w:r w:rsidR="00DC0B95" w:rsidRPr="00757376">
        <w:rPr>
          <w:color w:val="auto"/>
        </w:rPr>
        <w:t xml:space="preserve">, u smislu detaljnih pravila za određivanje kriterija kojima moraju udovoljavati pravne osobe koje sudjeluju u provedbi </w:t>
      </w:r>
      <w:r w:rsidR="00C705FC">
        <w:rPr>
          <w:color w:val="auto"/>
        </w:rPr>
        <w:t>FI-a</w:t>
      </w:r>
      <w:r w:rsidR="00DC0B95" w:rsidRPr="00757376">
        <w:rPr>
          <w:color w:val="auto"/>
        </w:rPr>
        <w:t>, kako bi se osiguralo da</w:t>
      </w:r>
      <w:r>
        <w:rPr>
          <w:color w:val="auto"/>
        </w:rPr>
        <w:t xml:space="preserve"> </w:t>
      </w:r>
      <w:r w:rsidR="00DC0B95" w:rsidRPr="00757376">
        <w:rPr>
          <w:color w:val="auto"/>
        </w:rPr>
        <w:t xml:space="preserve">je provedba </w:t>
      </w:r>
      <w:r w:rsidR="00C705FC">
        <w:rPr>
          <w:color w:val="auto"/>
        </w:rPr>
        <w:t>FI-a</w:t>
      </w:r>
      <w:r w:rsidR="00DC0B95" w:rsidRPr="00757376">
        <w:rPr>
          <w:color w:val="auto"/>
        </w:rPr>
        <w:t xml:space="preserve"> povjerena upravo onim pravnim osobama koje imaju odgovarajuće kapacitete da ih provedu u skladu s ciljevima i prioritetima </w:t>
      </w:r>
      <w:r>
        <w:rPr>
          <w:color w:val="auto"/>
        </w:rPr>
        <w:t>EU</w:t>
      </w:r>
      <w:r w:rsidR="00695AF8">
        <w:rPr>
          <w:color w:val="auto"/>
        </w:rPr>
        <w:t>-a</w:t>
      </w:r>
      <w:r w:rsidR="00DC0B95" w:rsidRPr="00757376">
        <w:rPr>
          <w:color w:val="auto"/>
        </w:rPr>
        <w:t xml:space="preserve"> te na najučinkovitiji način.</w:t>
      </w:r>
    </w:p>
    <w:p w14:paraId="5481F19B" w14:textId="77777777" w:rsidR="00DC0B95" w:rsidRPr="00757376" w:rsidRDefault="00DC0B95" w:rsidP="00B97FF0">
      <w:pPr>
        <w:pStyle w:val="ListParagraph"/>
        <w:ind w:left="0" w:right="426"/>
        <w:jc w:val="both"/>
        <w:rPr>
          <w:color w:val="auto"/>
        </w:rPr>
      </w:pPr>
    </w:p>
    <w:p w14:paraId="132BF64C" w14:textId="1DFD262A" w:rsidR="00DC0B95" w:rsidRPr="00757376" w:rsidRDefault="00DC0B95" w:rsidP="00B97FF0">
      <w:pPr>
        <w:pStyle w:val="ListParagraph"/>
        <w:ind w:left="0" w:right="426"/>
        <w:jc w:val="both"/>
        <w:rPr>
          <w:color w:val="auto"/>
        </w:rPr>
      </w:pPr>
      <w:r w:rsidRPr="00757376">
        <w:rPr>
          <w:color w:val="auto"/>
        </w:rPr>
        <w:t xml:space="preserve">Člankom 7. DUK-a utvrđuju se kriteriji koje Naručitelj treba primjenjivati kada odabire </w:t>
      </w:r>
      <w:r w:rsidR="002372AC">
        <w:rPr>
          <w:color w:val="auto"/>
        </w:rPr>
        <w:t>G</w:t>
      </w:r>
      <w:r w:rsidR="002372AC" w:rsidRPr="00757376" w:rsidDel="005816B7">
        <w:rPr>
          <w:color w:val="auto"/>
        </w:rPr>
        <w:t xml:space="preserve">ospodarske </w:t>
      </w:r>
      <w:r w:rsidRPr="00757376" w:rsidDel="005816B7">
        <w:rPr>
          <w:color w:val="auto"/>
        </w:rPr>
        <w:t xml:space="preserve">subjekte koji će biti </w:t>
      </w:r>
      <w:r w:rsidR="002372AC">
        <w:rPr>
          <w:color w:val="auto"/>
        </w:rPr>
        <w:t>F</w:t>
      </w:r>
      <w:r w:rsidR="00262AF3" w:rsidDel="005816B7">
        <w:rPr>
          <w:color w:val="auto"/>
        </w:rPr>
        <w:t xml:space="preserve">inancijski </w:t>
      </w:r>
      <w:r w:rsidRPr="00757376" w:rsidDel="005816B7">
        <w:rPr>
          <w:color w:val="auto"/>
        </w:rPr>
        <w:t>posrednici</w:t>
      </w:r>
      <w:r w:rsidRPr="00757376">
        <w:rPr>
          <w:color w:val="auto"/>
        </w:rPr>
        <w:t>, a koji su primjenjivi neovisno o iznosu ugovora i neovisno o postupku odabira dotičnih subjekata. Primjenjujući navedene kriterije, Naručitelj, u skladu s odredbom članka 7. DUK</w:t>
      </w:r>
      <w:r w:rsidR="006448DF">
        <w:rPr>
          <w:color w:val="auto"/>
        </w:rPr>
        <w:t>-a</w:t>
      </w:r>
      <w:r w:rsidRPr="00757376">
        <w:rPr>
          <w:color w:val="auto"/>
        </w:rPr>
        <w:t>, osigurava da je postupak odabira transparentan i opravdan na temelju objektivnih kriterija te da ne dovodi do sukoba interesa.</w:t>
      </w:r>
    </w:p>
    <w:p w14:paraId="6E0CD2F4" w14:textId="77777777" w:rsidR="00DC0B95" w:rsidRPr="00757376" w:rsidRDefault="00DC0B95" w:rsidP="00B97FF0">
      <w:pPr>
        <w:pStyle w:val="ListParagraph"/>
        <w:ind w:left="0" w:right="426"/>
        <w:jc w:val="both"/>
        <w:rPr>
          <w:color w:val="auto"/>
        </w:rPr>
      </w:pPr>
    </w:p>
    <w:p w14:paraId="3D978A8A" w14:textId="6F04A9DE" w:rsidR="0022595B" w:rsidRDefault="00E34877" w:rsidP="00B97FF0">
      <w:pPr>
        <w:pStyle w:val="ListParagraph"/>
        <w:ind w:left="0" w:right="426"/>
        <w:jc w:val="both"/>
        <w:rPr>
          <w:color w:val="auto"/>
          <w:lang w:bidi="en-US"/>
        </w:rPr>
      </w:pPr>
      <w:r>
        <w:rPr>
          <w:color w:val="auto"/>
        </w:rPr>
        <w:t xml:space="preserve">Naručitelj u nastavku pojašnjava </w:t>
      </w:r>
      <w:r w:rsidR="00901144">
        <w:rPr>
          <w:color w:val="auto"/>
        </w:rPr>
        <w:t>razlike u terminologi</w:t>
      </w:r>
      <w:r w:rsidR="0022595B">
        <w:rPr>
          <w:color w:val="auto"/>
        </w:rPr>
        <w:t>ji, obzirom je ovaj postupak javne nabave uređen nacionalnim propisima o javnoj nabavi i europskim propisima na tom području, te nazivi instituta u tom smislu nisu usklađeni i ujednačeni,</w:t>
      </w:r>
      <w:r w:rsidDel="0022595B">
        <w:rPr>
          <w:color w:val="auto"/>
        </w:rPr>
        <w:t xml:space="preserve"> </w:t>
      </w:r>
      <w:r w:rsidR="00DC0B95" w:rsidRPr="00757376">
        <w:rPr>
          <w:color w:val="auto"/>
        </w:rPr>
        <w:t xml:space="preserve">Članak 7. stavak 1. </w:t>
      </w:r>
      <w:r>
        <w:rPr>
          <w:color w:val="auto"/>
        </w:rPr>
        <w:t xml:space="preserve">DUK-a propisuje minimalne uvjete odnosno </w:t>
      </w:r>
      <w:r w:rsidR="00E96214">
        <w:rPr>
          <w:color w:val="auto"/>
        </w:rPr>
        <w:t>„</w:t>
      </w:r>
      <w:r>
        <w:t xml:space="preserve">minimum </w:t>
      </w:r>
      <w:proofErr w:type="spellStart"/>
      <w:r>
        <w:t>requirements</w:t>
      </w:r>
      <w:proofErr w:type="spellEnd"/>
      <w:r w:rsidR="00E96214">
        <w:t>“</w:t>
      </w:r>
      <w:r>
        <w:rPr>
          <w:color w:val="auto"/>
        </w:rPr>
        <w:t xml:space="preserve"> koje mora ispuniti tijelo koje provodi financijske instrumente dok</w:t>
      </w:r>
      <w:r w:rsidR="00DC0B95" w:rsidRPr="00757376" w:rsidDel="00E34877">
        <w:rPr>
          <w:color w:val="auto"/>
        </w:rPr>
        <w:t xml:space="preserve"> </w:t>
      </w:r>
      <w:r w:rsidR="00DC0B95" w:rsidRPr="00757376">
        <w:rPr>
          <w:color w:val="auto"/>
        </w:rPr>
        <w:t xml:space="preserve">stavak 2. </w:t>
      </w:r>
      <w:r w:rsidRPr="00757376">
        <w:rPr>
          <w:color w:val="auto"/>
        </w:rPr>
        <w:t>propisuj</w:t>
      </w:r>
      <w:r>
        <w:rPr>
          <w:color w:val="auto"/>
        </w:rPr>
        <w:t>e</w:t>
      </w:r>
      <w:r w:rsidRPr="00757376">
        <w:rPr>
          <w:color w:val="auto"/>
        </w:rPr>
        <w:t xml:space="preserve"> </w:t>
      </w:r>
      <w:r w:rsidR="00DC0B95" w:rsidRPr="00757376">
        <w:rPr>
          <w:color w:val="auto"/>
        </w:rPr>
        <w:t xml:space="preserve">kriterije odabira, odnosno </w:t>
      </w:r>
      <w:proofErr w:type="spellStart"/>
      <w:r w:rsidR="00DC0B95" w:rsidRPr="00F46DFC" w:rsidDel="0022595B">
        <w:rPr>
          <w:color w:val="auto"/>
          <w:lang w:bidi="en-US"/>
        </w:rPr>
        <w:t>selection</w:t>
      </w:r>
      <w:proofErr w:type="spellEnd"/>
      <w:r w:rsidR="00DC0B95" w:rsidRPr="00F46DFC" w:rsidDel="0022595B">
        <w:rPr>
          <w:color w:val="auto"/>
          <w:lang w:bidi="en-US"/>
        </w:rPr>
        <w:t xml:space="preserve"> </w:t>
      </w:r>
      <w:proofErr w:type="spellStart"/>
      <w:r w:rsidR="00DC0B95" w:rsidRPr="00796B05">
        <w:rPr>
          <w:color w:val="auto"/>
          <w:lang w:bidi="en-US"/>
        </w:rPr>
        <w:t>criteria</w:t>
      </w:r>
      <w:proofErr w:type="spellEnd"/>
      <w:r w:rsidR="00F75E98">
        <w:rPr>
          <w:color w:val="auto"/>
          <w:lang w:bidi="en-US"/>
        </w:rPr>
        <w:t>.</w:t>
      </w:r>
    </w:p>
    <w:p w14:paraId="5F594725" w14:textId="06CD78B6" w:rsidR="00D67866" w:rsidRDefault="0086216C" w:rsidP="00B97FF0">
      <w:pPr>
        <w:pStyle w:val="ListParagraph"/>
        <w:ind w:left="0" w:right="426"/>
        <w:jc w:val="both"/>
      </w:pPr>
      <w:r>
        <w:rPr>
          <w:color w:val="auto"/>
          <w:lang w:bidi="en-US"/>
        </w:rPr>
        <w:t>Zakon o javnoj nabavi</w:t>
      </w:r>
      <w:r w:rsidR="0022595B">
        <w:rPr>
          <w:color w:val="auto"/>
          <w:lang w:bidi="en-US"/>
        </w:rPr>
        <w:t xml:space="preserve"> (ZJN 2016)</w:t>
      </w:r>
      <w:r>
        <w:rPr>
          <w:color w:val="auto"/>
          <w:lang w:bidi="en-US"/>
        </w:rPr>
        <w:t xml:space="preserve"> prepoznaje </w:t>
      </w:r>
      <w:r w:rsidRPr="0086216C">
        <w:rPr>
          <w:color w:val="auto"/>
          <w:lang w:bidi="en-US"/>
        </w:rPr>
        <w:t>kriterij</w:t>
      </w:r>
      <w:r>
        <w:rPr>
          <w:color w:val="auto"/>
          <w:lang w:bidi="en-US"/>
        </w:rPr>
        <w:t>e</w:t>
      </w:r>
      <w:r w:rsidRPr="0086216C">
        <w:rPr>
          <w:color w:val="auto"/>
          <w:lang w:bidi="en-US"/>
        </w:rPr>
        <w:t xml:space="preserve"> za odabir gospodarskog subjekta (uvjet</w:t>
      </w:r>
      <w:r w:rsidR="0022595B">
        <w:rPr>
          <w:color w:val="auto"/>
          <w:lang w:bidi="en-US"/>
        </w:rPr>
        <w:t>e</w:t>
      </w:r>
      <w:r w:rsidRPr="0086216C" w:rsidDel="0022595B">
        <w:rPr>
          <w:color w:val="auto"/>
          <w:lang w:bidi="en-US"/>
        </w:rPr>
        <w:t xml:space="preserve"> </w:t>
      </w:r>
      <w:r w:rsidRPr="0086216C">
        <w:rPr>
          <w:color w:val="auto"/>
          <w:lang w:bidi="en-US"/>
        </w:rPr>
        <w:t>sposobnosti)</w:t>
      </w:r>
      <w:r w:rsidR="00E96214">
        <w:rPr>
          <w:color w:val="auto"/>
          <w:lang w:bidi="en-US"/>
        </w:rPr>
        <w:t>,</w:t>
      </w:r>
      <w:r>
        <w:rPr>
          <w:color w:val="auto"/>
          <w:lang w:bidi="en-US"/>
        </w:rPr>
        <w:t xml:space="preserve"> kao one odgovarajuće Članku 7. stavku 1. DUK-a, </w:t>
      </w:r>
      <w:r w:rsidR="0022595B">
        <w:rPr>
          <w:color w:val="auto"/>
          <w:lang w:bidi="en-US"/>
        </w:rPr>
        <w:t>a</w:t>
      </w:r>
      <w:r>
        <w:rPr>
          <w:color w:val="auto"/>
          <w:lang w:bidi="en-US"/>
        </w:rPr>
        <w:t xml:space="preserve"> kriterije za odabir ponude kao one odgovarajuće Članku 7. stavku 2. DUK-a.</w:t>
      </w:r>
      <w:r w:rsidRPr="0086216C">
        <w:t xml:space="preserve"> </w:t>
      </w:r>
    </w:p>
    <w:p w14:paraId="18947204" w14:textId="19D41D2B" w:rsidR="00DC0B95" w:rsidRPr="00757376" w:rsidRDefault="0086216C" w:rsidP="00B97FF0">
      <w:pPr>
        <w:pStyle w:val="ListParagraph"/>
        <w:ind w:left="0" w:right="426"/>
        <w:jc w:val="both"/>
        <w:rPr>
          <w:color w:val="auto"/>
        </w:rPr>
      </w:pPr>
      <w:r w:rsidRPr="0086216C">
        <w:rPr>
          <w:color w:val="auto"/>
          <w:lang w:bidi="en-US"/>
        </w:rPr>
        <w:t>Obavijest Europske komisije – Smjernice za države članice o odabiru tijela koja provode financijske instrumente (2016/C 276/01)</w:t>
      </w:r>
      <w:r>
        <w:rPr>
          <w:color w:val="auto"/>
          <w:lang w:bidi="en-US"/>
        </w:rPr>
        <w:t xml:space="preserve"> kriterije iz Članka 7. stavka 1. DUK-a definiraju kao kriterije odabira odnosno </w:t>
      </w:r>
      <w:proofErr w:type="spellStart"/>
      <w:r>
        <w:rPr>
          <w:color w:val="auto"/>
          <w:lang w:bidi="en-US"/>
        </w:rPr>
        <w:t>selection</w:t>
      </w:r>
      <w:proofErr w:type="spellEnd"/>
      <w:r>
        <w:rPr>
          <w:color w:val="auto"/>
          <w:lang w:bidi="en-US"/>
        </w:rPr>
        <w:t xml:space="preserve"> </w:t>
      </w:r>
      <w:proofErr w:type="spellStart"/>
      <w:r>
        <w:rPr>
          <w:color w:val="auto"/>
          <w:lang w:bidi="en-US"/>
        </w:rPr>
        <w:t>criteria</w:t>
      </w:r>
      <w:proofErr w:type="spellEnd"/>
      <w:r>
        <w:rPr>
          <w:color w:val="auto"/>
          <w:lang w:bidi="en-US"/>
        </w:rPr>
        <w:t xml:space="preserve">, a kriterije iz Članka 7. stavka 2. DUK-a </w:t>
      </w:r>
      <w:r>
        <w:rPr>
          <w:color w:val="auto"/>
          <w:lang w:bidi="en-US"/>
        </w:rPr>
        <w:lastRenderedPageBreak/>
        <w:t xml:space="preserve">kao kriterije dodjele odnosno </w:t>
      </w:r>
      <w:proofErr w:type="spellStart"/>
      <w:r>
        <w:rPr>
          <w:color w:val="auto"/>
          <w:lang w:bidi="en-US"/>
        </w:rPr>
        <w:t>award</w:t>
      </w:r>
      <w:proofErr w:type="spellEnd"/>
      <w:r>
        <w:rPr>
          <w:color w:val="auto"/>
          <w:lang w:bidi="en-US"/>
        </w:rPr>
        <w:t xml:space="preserve"> </w:t>
      </w:r>
      <w:proofErr w:type="spellStart"/>
      <w:r>
        <w:rPr>
          <w:color w:val="auto"/>
          <w:lang w:bidi="en-US"/>
        </w:rPr>
        <w:t>criteria</w:t>
      </w:r>
      <w:proofErr w:type="spellEnd"/>
      <w:r>
        <w:rPr>
          <w:color w:val="auto"/>
          <w:lang w:bidi="en-US"/>
        </w:rPr>
        <w:t>. Slijedom navedenog</w:t>
      </w:r>
      <w:r w:rsidR="00DC0B95" w:rsidRPr="00757376">
        <w:rPr>
          <w:i/>
          <w:color w:val="auto"/>
        </w:rPr>
        <w:t xml:space="preserve"> </w:t>
      </w:r>
      <w:r w:rsidR="00DC0B95" w:rsidRPr="00757376">
        <w:rPr>
          <w:color w:val="auto"/>
        </w:rPr>
        <w:t xml:space="preserve">Naručitelj </w:t>
      </w:r>
      <w:r>
        <w:rPr>
          <w:color w:val="auto"/>
        </w:rPr>
        <w:t xml:space="preserve">kriterije iz Članka 7. stavka 1. DUK-a naziva </w:t>
      </w:r>
      <w:r w:rsidR="002626D7">
        <w:rPr>
          <w:color w:val="auto"/>
        </w:rPr>
        <w:t>uvjetima sposobnosti Ponuditelja, a kriterije iz Članka 7. stavka 2. DUK-a naziva kriteriji</w:t>
      </w:r>
      <w:r w:rsidR="00E96214">
        <w:rPr>
          <w:color w:val="auto"/>
        </w:rPr>
        <w:t>ma</w:t>
      </w:r>
      <w:r w:rsidR="002626D7">
        <w:rPr>
          <w:color w:val="auto"/>
        </w:rPr>
        <w:t xml:space="preserve"> dodjele.</w:t>
      </w:r>
    </w:p>
    <w:p w14:paraId="5FEC58CA" w14:textId="77777777" w:rsidR="00DC0B95" w:rsidRPr="00757376" w:rsidRDefault="00DC0B95" w:rsidP="00B97FF0">
      <w:pPr>
        <w:pStyle w:val="ListParagraph"/>
        <w:ind w:left="0" w:right="426"/>
        <w:jc w:val="both"/>
        <w:rPr>
          <w:color w:val="auto"/>
        </w:rPr>
      </w:pPr>
    </w:p>
    <w:p w14:paraId="188015AE" w14:textId="7CA11A18" w:rsidR="00354EF2" w:rsidRPr="00E0687A" w:rsidRDefault="00B71C35" w:rsidP="00E0687A">
      <w:pPr>
        <w:pStyle w:val="Heading2"/>
        <w:numPr>
          <w:ilvl w:val="1"/>
          <w:numId w:val="2"/>
        </w:numPr>
        <w:ind w:right="426"/>
        <w:jc w:val="both"/>
        <w:rPr>
          <w:rFonts w:ascii="Times New Roman" w:hAnsi="Times New Roman" w:cs="Times New Roman"/>
          <w:b/>
          <w:color w:val="auto"/>
          <w:sz w:val="24"/>
        </w:rPr>
      </w:pPr>
      <w:bookmarkStart w:id="113" w:name="_Toc3538469"/>
      <w:bookmarkStart w:id="114" w:name="_Toc3902191"/>
      <w:r w:rsidRPr="00E0687A">
        <w:rPr>
          <w:rFonts w:ascii="Times New Roman" w:hAnsi="Times New Roman" w:cs="Times New Roman"/>
          <w:b/>
          <w:color w:val="auto"/>
          <w:sz w:val="24"/>
        </w:rPr>
        <w:t xml:space="preserve">UVJETI SPOSOBNOSTI </w:t>
      </w:r>
      <w:r w:rsidR="00796B05" w:rsidRPr="00E0687A">
        <w:rPr>
          <w:rFonts w:ascii="Times New Roman" w:hAnsi="Times New Roman" w:cs="Times New Roman"/>
          <w:b/>
          <w:color w:val="auto"/>
          <w:sz w:val="24"/>
        </w:rPr>
        <w:t>GOSPODARSKIH SUBJEKATA</w:t>
      </w:r>
      <w:bookmarkEnd w:id="113"/>
      <w:bookmarkEnd w:id="114"/>
    </w:p>
    <w:p w14:paraId="32450A81" w14:textId="77777777" w:rsidR="00354EF2" w:rsidRPr="004731E2" w:rsidRDefault="00354EF2" w:rsidP="00B97FF0">
      <w:pPr>
        <w:pStyle w:val="Heading2"/>
        <w:ind w:right="426"/>
        <w:rPr>
          <w:rFonts w:ascii="Times New Roman" w:hAnsi="Times New Roman" w:cs="Times New Roman"/>
          <w:color w:val="auto"/>
        </w:rPr>
      </w:pPr>
    </w:p>
    <w:p w14:paraId="4DAC3565" w14:textId="13ADDCFF" w:rsidR="00354EF2" w:rsidRPr="00757376" w:rsidRDefault="00354EF2" w:rsidP="00B97FF0">
      <w:pPr>
        <w:ind w:right="426"/>
        <w:jc w:val="both"/>
        <w:rPr>
          <w:color w:val="auto"/>
        </w:rPr>
      </w:pPr>
      <w:r w:rsidRPr="00757376">
        <w:rPr>
          <w:color w:val="auto"/>
        </w:rPr>
        <w:t>Članak 7. stavak 1. DUK</w:t>
      </w:r>
      <w:r w:rsidR="00CC26B0">
        <w:rPr>
          <w:color w:val="auto"/>
        </w:rPr>
        <w:t>-a</w:t>
      </w:r>
      <w:r w:rsidRPr="00757376">
        <w:rPr>
          <w:color w:val="auto"/>
        </w:rPr>
        <w:t xml:space="preserve"> nalaže da Naručitelj utvrdi ispunjava li </w:t>
      </w:r>
      <w:r w:rsidR="002372AC">
        <w:rPr>
          <w:color w:val="auto"/>
        </w:rPr>
        <w:t>G</w:t>
      </w:r>
      <w:r w:rsidRPr="00757376" w:rsidDel="005816B7">
        <w:rPr>
          <w:color w:val="auto"/>
        </w:rPr>
        <w:t>ospodarski subjekt</w:t>
      </w:r>
      <w:r w:rsidRPr="00757376">
        <w:rPr>
          <w:color w:val="auto"/>
        </w:rPr>
        <w:t>, sljedeće minimalne uvjete:</w:t>
      </w:r>
    </w:p>
    <w:p w14:paraId="628935BC" w14:textId="63A6D018" w:rsidR="00354EF2" w:rsidRPr="00757376" w:rsidRDefault="00354EF2" w:rsidP="00115CE5">
      <w:pPr>
        <w:numPr>
          <w:ilvl w:val="0"/>
          <w:numId w:val="10"/>
        </w:numPr>
        <w:ind w:left="709" w:right="426" w:hanging="709"/>
        <w:jc w:val="both"/>
        <w:rPr>
          <w:color w:val="auto"/>
        </w:rPr>
      </w:pPr>
      <w:r w:rsidRPr="00757376">
        <w:rPr>
          <w:color w:val="auto"/>
        </w:rPr>
        <w:t xml:space="preserve">ovlašten je provoditi relevantne provedbene zadaće u skladu sa zakonom </w:t>
      </w:r>
      <w:r w:rsidR="00CC26B0">
        <w:rPr>
          <w:color w:val="auto"/>
        </w:rPr>
        <w:t>EU-a</w:t>
      </w:r>
      <w:r w:rsidR="00CC26B0" w:rsidRPr="00757376">
        <w:rPr>
          <w:color w:val="auto"/>
        </w:rPr>
        <w:t xml:space="preserve"> </w:t>
      </w:r>
      <w:r w:rsidRPr="00757376">
        <w:rPr>
          <w:color w:val="auto"/>
        </w:rPr>
        <w:t>i nacionalnim zakonodavstvom;</w:t>
      </w:r>
    </w:p>
    <w:p w14:paraId="44DF6987" w14:textId="77777777" w:rsidR="00354EF2" w:rsidRPr="00757376" w:rsidRDefault="00354EF2" w:rsidP="00115CE5">
      <w:pPr>
        <w:numPr>
          <w:ilvl w:val="0"/>
          <w:numId w:val="10"/>
        </w:numPr>
        <w:ind w:right="426"/>
        <w:jc w:val="both"/>
        <w:rPr>
          <w:color w:val="auto"/>
        </w:rPr>
      </w:pPr>
      <w:r w:rsidRPr="00757376">
        <w:rPr>
          <w:color w:val="auto"/>
        </w:rPr>
        <w:t>pokazuje odgovarajuću ekonomsku i financijsku održivost;</w:t>
      </w:r>
    </w:p>
    <w:p w14:paraId="49E04007" w14:textId="55C6A562" w:rsidR="00354EF2" w:rsidRPr="00757376" w:rsidRDefault="00354EF2" w:rsidP="00115CE5">
      <w:pPr>
        <w:numPr>
          <w:ilvl w:val="0"/>
          <w:numId w:val="10"/>
        </w:numPr>
        <w:ind w:left="709" w:right="426" w:hanging="709"/>
        <w:jc w:val="both"/>
        <w:rPr>
          <w:color w:val="auto"/>
        </w:rPr>
      </w:pPr>
      <w:r w:rsidRPr="00757376">
        <w:rPr>
          <w:color w:val="auto"/>
        </w:rPr>
        <w:t xml:space="preserve">ima odgovarajuće kapacitete za provedbu </w:t>
      </w:r>
      <w:r w:rsidR="005816B7">
        <w:rPr>
          <w:color w:val="auto"/>
        </w:rPr>
        <w:t>FI-a</w:t>
      </w:r>
      <w:r w:rsidRPr="00757376">
        <w:rPr>
          <w:color w:val="auto"/>
        </w:rPr>
        <w:t xml:space="preserve">, uključujući ustrojstvenu strukturu i okvir upravljanja koji </w:t>
      </w:r>
      <w:r w:rsidR="00262AF3">
        <w:rPr>
          <w:color w:val="auto"/>
        </w:rPr>
        <w:t>U</w:t>
      </w:r>
      <w:r w:rsidRPr="00757376">
        <w:rPr>
          <w:color w:val="auto"/>
        </w:rPr>
        <w:t>pravljačkom tijelu pružaju potrebna osiguranja;</w:t>
      </w:r>
    </w:p>
    <w:p w14:paraId="3B051A2B" w14:textId="77777777" w:rsidR="00354EF2" w:rsidRPr="00757376" w:rsidRDefault="00354EF2" w:rsidP="00115CE5">
      <w:pPr>
        <w:numPr>
          <w:ilvl w:val="0"/>
          <w:numId w:val="10"/>
        </w:numPr>
        <w:ind w:right="426"/>
        <w:jc w:val="both"/>
        <w:rPr>
          <w:color w:val="auto"/>
        </w:rPr>
      </w:pPr>
      <w:r w:rsidRPr="00757376">
        <w:rPr>
          <w:color w:val="auto"/>
        </w:rPr>
        <w:t>ima djelotvoran i učinkovit sustav unutarnje kontrole;</w:t>
      </w:r>
    </w:p>
    <w:p w14:paraId="4DC9C45A" w14:textId="337E8D88" w:rsidR="00354EF2" w:rsidRPr="00757376" w:rsidRDefault="00354EF2" w:rsidP="00115CE5">
      <w:pPr>
        <w:numPr>
          <w:ilvl w:val="0"/>
          <w:numId w:val="10"/>
        </w:numPr>
        <w:ind w:left="709" w:right="426" w:hanging="709"/>
        <w:jc w:val="both"/>
        <w:rPr>
          <w:color w:val="auto"/>
        </w:rPr>
      </w:pPr>
      <w:r w:rsidRPr="00757376">
        <w:rPr>
          <w:color w:val="auto"/>
        </w:rPr>
        <w:t>koristi računovodstveni sustav koji pruža točnu, potpunu, pouzdanu i pravovremenu informaciju te je</w:t>
      </w:r>
    </w:p>
    <w:p w14:paraId="507E9DA4" w14:textId="12F1EC9E" w:rsidR="00354EF2" w:rsidRDefault="00354EF2" w:rsidP="00115CE5">
      <w:pPr>
        <w:numPr>
          <w:ilvl w:val="0"/>
          <w:numId w:val="10"/>
        </w:numPr>
        <w:ind w:left="709" w:right="426" w:hanging="709"/>
        <w:jc w:val="both"/>
        <w:rPr>
          <w:color w:val="auto"/>
        </w:rPr>
      </w:pPr>
      <w:r w:rsidRPr="00757376">
        <w:rPr>
          <w:color w:val="auto"/>
        </w:rPr>
        <w:t xml:space="preserve">pristao da reviziju nad njegovim poslovima obavljaju revizorska tijela države članice, </w:t>
      </w:r>
      <w:r w:rsidR="00BF24E2">
        <w:rPr>
          <w:color w:val="auto"/>
        </w:rPr>
        <w:t>EK</w:t>
      </w:r>
      <w:r w:rsidR="00BF24E2" w:rsidRPr="00757376">
        <w:rPr>
          <w:color w:val="auto"/>
        </w:rPr>
        <w:t xml:space="preserve"> </w:t>
      </w:r>
      <w:r w:rsidRPr="00757376">
        <w:rPr>
          <w:color w:val="auto"/>
        </w:rPr>
        <w:t>i Europski revizorski sud</w:t>
      </w:r>
      <w:r w:rsidR="00204684">
        <w:rPr>
          <w:color w:val="auto"/>
        </w:rPr>
        <w:t>.</w:t>
      </w:r>
    </w:p>
    <w:p w14:paraId="660F12E8" w14:textId="6B55403F" w:rsidR="00204684" w:rsidRDefault="00204684" w:rsidP="00204684">
      <w:pPr>
        <w:ind w:right="426"/>
        <w:jc w:val="both"/>
        <w:rPr>
          <w:color w:val="auto"/>
        </w:rPr>
      </w:pPr>
    </w:p>
    <w:p w14:paraId="7C01AB75" w14:textId="0E6E4E8E" w:rsidR="00204684" w:rsidRDefault="00204684" w:rsidP="00204684">
      <w:pPr>
        <w:ind w:right="426"/>
        <w:jc w:val="both"/>
        <w:rPr>
          <w:color w:val="auto"/>
        </w:rPr>
      </w:pPr>
      <w:r w:rsidRPr="00204684">
        <w:rPr>
          <w:color w:val="auto"/>
        </w:rPr>
        <w:t>Odlukom Naručitelja, a temeljem Smjernica za države članice o odabiru tijela koja provode financijske instrumente (2016/C 276/01) uvjet</w:t>
      </w:r>
      <w:r>
        <w:rPr>
          <w:color w:val="auto"/>
        </w:rPr>
        <w:t>i</w:t>
      </w:r>
      <w:r w:rsidRPr="00204684">
        <w:rPr>
          <w:color w:val="auto"/>
        </w:rPr>
        <w:t xml:space="preserve"> da Ponuditelji dokažu </w:t>
      </w:r>
      <w:r>
        <w:rPr>
          <w:color w:val="auto"/>
        </w:rPr>
        <w:t xml:space="preserve">sposobnost da prikupe dodatna sredstva za investiranje u Krajnje primatelje pored onih iz doprinosa ESIF-a </w:t>
      </w:r>
      <w:r w:rsidR="00E50B45">
        <w:rPr>
          <w:color w:val="auto"/>
        </w:rPr>
        <w:t xml:space="preserve">iz članka 7. stavka 2. d) </w:t>
      </w:r>
      <w:r>
        <w:rPr>
          <w:color w:val="auto"/>
        </w:rPr>
        <w:t xml:space="preserve">te </w:t>
      </w:r>
      <w:r w:rsidRPr="00204684">
        <w:rPr>
          <w:color w:val="auto"/>
        </w:rPr>
        <w:t>dodatnu aktivnost ulaganja</w:t>
      </w:r>
      <w:r w:rsidR="00E50B45">
        <w:rPr>
          <w:color w:val="auto"/>
        </w:rPr>
        <w:t xml:space="preserve"> iz članka 7. stavka 2. e)</w:t>
      </w:r>
      <w:r w:rsidRPr="00204684">
        <w:rPr>
          <w:color w:val="auto"/>
        </w:rPr>
        <w:t xml:space="preserve"> </w:t>
      </w:r>
      <w:r>
        <w:rPr>
          <w:color w:val="auto"/>
        </w:rPr>
        <w:t>su</w:t>
      </w:r>
      <w:r w:rsidRPr="00204684">
        <w:rPr>
          <w:color w:val="auto"/>
        </w:rPr>
        <w:t xml:space="preserve"> postavljen</w:t>
      </w:r>
      <w:r>
        <w:rPr>
          <w:color w:val="auto"/>
        </w:rPr>
        <w:t>i</w:t>
      </w:r>
      <w:r w:rsidRPr="00204684">
        <w:rPr>
          <w:color w:val="auto"/>
        </w:rPr>
        <w:t xml:space="preserve"> kao uvjet</w:t>
      </w:r>
      <w:r>
        <w:rPr>
          <w:color w:val="auto"/>
        </w:rPr>
        <w:t>i</w:t>
      </w:r>
      <w:r w:rsidRPr="00204684">
        <w:rPr>
          <w:color w:val="auto"/>
        </w:rPr>
        <w:t xml:space="preserve"> sposobnosti</w:t>
      </w:r>
      <w:r w:rsidR="00E50B45">
        <w:rPr>
          <w:color w:val="auto"/>
        </w:rPr>
        <w:t>:</w:t>
      </w:r>
      <w:r w:rsidRPr="00204684">
        <w:rPr>
          <w:color w:val="auto"/>
        </w:rPr>
        <w:t xml:space="preserve"> </w:t>
      </w:r>
    </w:p>
    <w:p w14:paraId="28687A3F" w14:textId="77777777" w:rsidR="00204684" w:rsidRDefault="00204684" w:rsidP="00204684">
      <w:pPr>
        <w:ind w:right="426"/>
        <w:jc w:val="both"/>
        <w:rPr>
          <w:color w:val="auto"/>
        </w:rPr>
      </w:pPr>
    </w:p>
    <w:p w14:paraId="561D2288" w14:textId="7F64DAC1" w:rsidR="00204684" w:rsidRPr="00757376" w:rsidRDefault="00F75E98" w:rsidP="00115CE5">
      <w:pPr>
        <w:numPr>
          <w:ilvl w:val="0"/>
          <w:numId w:val="27"/>
        </w:numPr>
        <w:ind w:right="426"/>
        <w:jc w:val="both"/>
        <w:rPr>
          <w:color w:val="auto"/>
        </w:rPr>
      </w:pPr>
      <w:r>
        <w:rPr>
          <w:color w:val="auto"/>
        </w:rPr>
        <w:t xml:space="preserve">ima </w:t>
      </w:r>
      <w:r w:rsidR="00204684" w:rsidRPr="005E57DD">
        <w:rPr>
          <w:color w:val="auto"/>
        </w:rPr>
        <w:t>sposobnost da prikup</w:t>
      </w:r>
      <w:r>
        <w:rPr>
          <w:color w:val="auto"/>
        </w:rPr>
        <w:t>i</w:t>
      </w:r>
      <w:r w:rsidR="00204684" w:rsidRPr="005E57DD">
        <w:rPr>
          <w:color w:val="auto"/>
        </w:rPr>
        <w:t xml:space="preserve"> sredstva za investiranje u </w:t>
      </w:r>
      <w:r w:rsidR="00413127">
        <w:rPr>
          <w:color w:val="auto"/>
        </w:rPr>
        <w:t>K</w:t>
      </w:r>
      <w:r w:rsidR="00204684" w:rsidRPr="005E57DD">
        <w:rPr>
          <w:color w:val="auto"/>
        </w:rPr>
        <w:t>rajnje primatelje pored onih iz doprinosa ESIF-a</w:t>
      </w:r>
      <w:r w:rsidR="00204684">
        <w:rPr>
          <w:rStyle w:val="FootnoteReference"/>
          <w:color w:val="auto"/>
        </w:rPr>
        <w:footnoteReference w:id="14"/>
      </w:r>
    </w:p>
    <w:p w14:paraId="08028194" w14:textId="4A6B9416" w:rsidR="0015273B" w:rsidRDefault="00AD77C8" w:rsidP="00115CE5">
      <w:pPr>
        <w:numPr>
          <w:ilvl w:val="0"/>
          <w:numId w:val="27"/>
        </w:numPr>
        <w:ind w:right="426"/>
        <w:jc w:val="both"/>
        <w:rPr>
          <w:color w:val="auto"/>
        </w:rPr>
      </w:pPr>
      <w:bookmarkStart w:id="115" w:name="bookmark93"/>
      <w:r>
        <w:rPr>
          <w:color w:val="auto"/>
        </w:rPr>
        <w:t xml:space="preserve">ima </w:t>
      </w:r>
      <w:r w:rsidR="0015273B" w:rsidRPr="001640CC">
        <w:rPr>
          <w:color w:val="auto"/>
        </w:rPr>
        <w:t>sposobnost da pokaže dodatn</w:t>
      </w:r>
      <w:r>
        <w:rPr>
          <w:color w:val="auto"/>
        </w:rPr>
        <w:t>u</w:t>
      </w:r>
      <w:r w:rsidR="0015273B" w:rsidRPr="001640CC">
        <w:rPr>
          <w:color w:val="auto"/>
        </w:rPr>
        <w:t xml:space="preserve"> aktivnost u odnosu na postojeću aktivnost i ukupnu strategiju u sektoru</w:t>
      </w:r>
      <w:r w:rsidRPr="00204684">
        <w:rPr>
          <w:vertAlign w:val="superscript"/>
        </w:rPr>
        <w:footnoteReference w:id="15"/>
      </w:r>
      <w:r>
        <w:rPr>
          <w:color w:val="auto"/>
        </w:rPr>
        <w:t>.</w:t>
      </w:r>
    </w:p>
    <w:p w14:paraId="1F1BF040" w14:textId="77777777" w:rsidR="00AD77C8" w:rsidRDefault="00AD77C8" w:rsidP="001640CC">
      <w:pPr>
        <w:pStyle w:val="ListParagraph"/>
        <w:rPr>
          <w:color w:val="auto"/>
        </w:rPr>
      </w:pPr>
    </w:p>
    <w:p w14:paraId="35FBFCBF" w14:textId="77777777" w:rsidR="00AD77C8" w:rsidRPr="001640CC" w:rsidRDefault="00AD77C8" w:rsidP="001640CC">
      <w:pPr>
        <w:ind w:left="709" w:right="426"/>
        <w:jc w:val="both"/>
        <w:rPr>
          <w:color w:val="auto"/>
        </w:rPr>
      </w:pPr>
    </w:p>
    <w:p w14:paraId="24727A77" w14:textId="4B323C0B" w:rsidR="00354EF2" w:rsidRPr="00757376" w:rsidRDefault="00354EF2" w:rsidP="00B97FF0">
      <w:pPr>
        <w:ind w:right="426"/>
        <w:jc w:val="both"/>
        <w:rPr>
          <w:b/>
          <w:color w:val="auto"/>
        </w:rPr>
      </w:pPr>
      <w:r w:rsidRPr="00757376">
        <w:rPr>
          <w:b/>
          <w:color w:val="auto"/>
        </w:rPr>
        <w:t xml:space="preserve">Za potrebe utvrđivanja okolnosti iz točke 4.1. </w:t>
      </w:r>
      <w:r w:rsidR="00E016A2">
        <w:rPr>
          <w:b/>
          <w:color w:val="auto"/>
        </w:rPr>
        <w:t>G</w:t>
      </w:r>
      <w:r w:rsidR="00E016A2" w:rsidRPr="00757376" w:rsidDel="005816B7">
        <w:rPr>
          <w:b/>
          <w:color w:val="auto"/>
        </w:rPr>
        <w:t xml:space="preserve">ospodarski </w:t>
      </w:r>
      <w:r w:rsidRPr="00757376" w:rsidDel="005816B7">
        <w:rPr>
          <w:b/>
          <w:color w:val="auto"/>
        </w:rPr>
        <w:t>subjekt</w:t>
      </w:r>
      <w:r w:rsidRPr="00757376">
        <w:rPr>
          <w:b/>
          <w:color w:val="auto"/>
        </w:rPr>
        <w:t xml:space="preserve"> u ponudi dostavlja:</w:t>
      </w:r>
      <w:bookmarkEnd w:id="115"/>
    </w:p>
    <w:p w14:paraId="6806714F" w14:textId="34C2BDB6" w:rsidR="00354EF2" w:rsidRPr="00757376" w:rsidRDefault="00354EF2" w:rsidP="00B97FF0">
      <w:pPr>
        <w:ind w:right="426"/>
        <w:jc w:val="both"/>
        <w:rPr>
          <w:b/>
          <w:color w:val="auto"/>
        </w:rPr>
      </w:pPr>
    </w:p>
    <w:tbl>
      <w:tblPr>
        <w:tblStyle w:val="TableGrid"/>
        <w:tblW w:w="8642" w:type="dxa"/>
        <w:tblLook w:val="04A0" w:firstRow="1" w:lastRow="0" w:firstColumn="1" w:lastColumn="0" w:noHBand="0" w:noVBand="1"/>
      </w:tblPr>
      <w:tblGrid>
        <w:gridCol w:w="8642"/>
      </w:tblGrid>
      <w:tr w:rsidR="00354EF2" w:rsidRPr="006D0F26" w14:paraId="5A3EFBE3" w14:textId="77777777" w:rsidTr="00E50B45">
        <w:tc>
          <w:tcPr>
            <w:tcW w:w="8642" w:type="dxa"/>
          </w:tcPr>
          <w:p w14:paraId="079E2D5D" w14:textId="27323047" w:rsidR="00354EF2" w:rsidRPr="00757376" w:rsidRDefault="00354EF2" w:rsidP="00F01872">
            <w:pPr>
              <w:jc w:val="both"/>
              <w:rPr>
                <w:i/>
                <w:color w:val="auto"/>
              </w:rPr>
            </w:pPr>
            <w:r w:rsidRPr="00757376">
              <w:rPr>
                <w:i/>
                <w:color w:val="auto"/>
              </w:rPr>
              <w:t xml:space="preserve">ispunjeni ESPD obrazac (Dio IV Kriteriji za odabir, Odjeljak a: Opći navod za sve kriterije odabira; za sve </w:t>
            </w:r>
            <w:r w:rsidR="00E016A2">
              <w:rPr>
                <w:i/>
                <w:color w:val="auto"/>
              </w:rPr>
              <w:t>G</w:t>
            </w:r>
            <w:r w:rsidR="00E016A2" w:rsidRPr="00757376" w:rsidDel="005816B7">
              <w:rPr>
                <w:i/>
                <w:color w:val="auto"/>
              </w:rPr>
              <w:t xml:space="preserve">ospodarske </w:t>
            </w:r>
            <w:r w:rsidRPr="00757376" w:rsidDel="005816B7">
              <w:rPr>
                <w:i/>
                <w:color w:val="auto"/>
              </w:rPr>
              <w:t>subjekte</w:t>
            </w:r>
            <w:r w:rsidRPr="00757376">
              <w:rPr>
                <w:i/>
                <w:color w:val="auto"/>
              </w:rPr>
              <w:t xml:space="preserve"> u ponudi)</w:t>
            </w:r>
          </w:p>
        </w:tc>
      </w:tr>
    </w:tbl>
    <w:p w14:paraId="2DF4C3B6" w14:textId="77777777" w:rsidR="00354EF2" w:rsidRPr="00757376" w:rsidRDefault="00354EF2" w:rsidP="00B97FF0">
      <w:pPr>
        <w:ind w:right="426"/>
        <w:jc w:val="both"/>
        <w:rPr>
          <w:b/>
          <w:color w:val="auto"/>
        </w:rPr>
      </w:pPr>
    </w:p>
    <w:p w14:paraId="28CFDBFC" w14:textId="4F24A738" w:rsidR="00354EF2" w:rsidRPr="00757376" w:rsidRDefault="00354EF2" w:rsidP="00B97FF0">
      <w:pPr>
        <w:ind w:right="426"/>
        <w:jc w:val="both"/>
        <w:rPr>
          <w:b/>
          <w:color w:val="auto"/>
        </w:rPr>
      </w:pPr>
      <w:bookmarkStart w:id="116" w:name="bookmark94"/>
      <w:r w:rsidRPr="00757376">
        <w:rPr>
          <w:b/>
          <w:color w:val="auto"/>
        </w:rPr>
        <w:t xml:space="preserve">Radi izbjegavanja svake sumnje, </w:t>
      </w:r>
      <w:r w:rsidR="007A3C2D">
        <w:rPr>
          <w:b/>
          <w:color w:val="auto"/>
        </w:rPr>
        <w:t>G</w:t>
      </w:r>
      <w:r w:rsidRPr="00757376" w:rsidDel="005816B7">
        <w:rPr>
          <w:b/>
          <w:color w:val="auto"/>
        </w:rPr>
        <w:t xml:space="preserve">ospodarski subjekti </w:t>
      </w:r>
      <w:r w:rsidRPr="00757376">
        <w:rPr>
          <w:b/>
          <w:color w:val="auto"/>
        </w:rPr>
        <w:t>nisu dužni ispunjavati odjeljke A do D, Dijela IV. ESPD-a.</w:t>
      </w:r>
      <w:bookmarkEnd w:id="116"/>
    </w:p>
    <w:p w14:paraId="16280B29" w14:textId="77777777" w:rsidR="00354EF2" w:rsidRPr="00757376" w:rsidRDefault="00354EF2" w:rsidP="00B97FF0">
      <w:pPr>
        <w:ind w:right="426"/>
        <w:jc w:val="both"/>
        <w:rPr>
          <w:b/>
          <w:color w:val="auto"/>
        </w:rPr>
      </w:pPr>
    </w:p>
    <w:p w14:paraId="49370EA4" w14:textId="0E447F4C" w:rsidR="00354EF2" w:rsidRPr="00757376" w:rsidRDefault="00354EF2" w:rsidP="00B97FF0">
      <w:pPr>
        <w:ind w:right="426"/>
        <w:jc w:val="both"/>
        <w:rPr>
          <w:color w:val="auto"/>
        </w:rPr>
      </w:pPr>
      <w:r w:rsidRPr="00757376">
        <w:rPr>
          <w:color w:val="auto"/>
        </w:rPr>
        <w:lastRenderedPageBreak/>
        <w:t xml:space="preserve">Naručitelj može u bilo kojem trenutku tijekom postupka javne nabave, ako je to potrebno za pravilno provođenje postupka, provjeriti informacije navedene u </w:t>
      </w:r>
      <w:r w:rsidR="005816B7">
        <w:rPr>
          <w:color w:val="auto"/>
        </w:rPr>
        <w:t>ESPD-u</w:t>
      </w:r>
      <w:r w:rsidRPr="00757376">
        <w:rPr>
          <w:color w:val="auto"/>
        </w:rPr>
        <w:t xml:space="preserve"> kod nadležnog tijela za vođenje službene evidencije o tim podacima sukladno posebnom propisu i zatražiti izdavanje potvrde o tome, uvidom u popratne dokumente ili dokaze koje već posjeduje, ili izravnim pristupom elektroničkim sredstvima komunikacije </w:t>
      </w:r>
      <w:r w:rsidR="008107AA">
        <w:rPr>
          <w:color w:val="auto"/>
        </w:rPr>
        <w:t xml:space="preserve">u </w:t>
      </w:r>
      <w:r w:rsidRPr="00757376">
        <w:rPr>
          <w:color w:val="auto"/>
        </w:rPr>
        <w:t>besplatnoj nacionalnoj bazi podataka na hrvatskom jeziku.</w:t>
      </w:r>
    </w:p>
    <w:p w14:paraId="2426381C" w14:textId="77777777" w:rsidR="00354EF2" w:rsidRPr="00757376" w:rsidRDefault="00354EF2" w:rsidP="00B97FF0">
      <w:pPr>
        <w:ind w:right="426"/>
        <w:jc w:val="both"/>
        <w:rPr>
          <w:color w:val="auto"/>
        </w:rPr>
      </w:pPr>
    </w:p>
    <w:p w14:paraId="603976FA" w14:textId="4B72E41E" w:rsidR="00354EF2" w:rsidRPr="00757376" w:rsidRDefault="00354EF2" w:rsidP="00B97FF0">
      <w:pPr>
        <w:ind w:right="426"/>
        <w:jc w:val="both"/>
        <w:rPr>
          <w:color w:val="auto"/>
        </w:rPr>
      </w:pPr>
      <w:r w:rsidRPr="00757376">
        <w:rPr>
          <w:color w:val="auto"/>
        </w:rPr>
        <w:t xml:space="preserve">Ako se ne može obaviti provjera ili ishoditi potvrda sukladno gore navedenom stavku, Naručitelj može zahtijevati od </w:t>
      </w:r>
      <w:r w:rsidR="00280EE7">
        <w:rPr>
          <w:color w:val="auto"/>
        </w:rPr>
        <w:t>G</w:t>
      </w:r>
      <w:r w:rsidR="00280EE7" w:rsidRPr="00757376" w:rsidDel="005816B7">
        <w:rPr>
          <w:color w:val="auto"/>
        </w:rPr>
        <w:t xml:space="preserve">ospodarskog </w:t>
      </w:r>
      <w:r w:rsidRPr="00757376" w:rsidDel="005816B7">
        <w:rPr>
          <w:color w:val="auto"/>
        </w:rPr>
        <w:t>subjekta</w:t>
      </w:r>
      <w:r w:rsidRPr="00757376">
        <w:rPr>
          <w:color w:val="auto"/>
        </w:rPr>
        <w:t xml:space="preserve"> da u primjerenom roku, ne kraćem od 5 (pet) kalendarskih dana, dostavi sve ili dio popratnih dokumenta ili dokaza.</w:t>
      </w:r>
    </w:p>
    <w:p w14:paraId="497046E7" w14:textId="694355D9" w:rsidR="00354EF2" w:rsidRPr="00757376" w:rsidRDefault="00354EF2" w:rsidP="00B97FF0">
      <w:pPr>
        <w:ind w:right="426"/>
        <w:jc w:val="both"/>
        <w:rPr>
          <w:color w:val="auto"/>
        </w:rPr>
      </w:pPr>
    </w:p>
    <w:p w14:paraId="57415134" w14:textId="784AA67E" w:rsidR="00354EF2" w:rsidRPr="00757376" w:rsidRDefault="00354EF2" w:rsidP="00E0687A">
      <w:pPr>
        <w:pStyle w:val="Heading3"/>
        <w:numPr>
          <w:ilvl w:val="2"/>
          <w:numId w:val="2"/>
        </w:numPr>
        <w:ind w:right="426"/>
        <w:jc w:val="both"/>
        <w:rPr>
          <w:rFonts w:ascii="Times New Roman" w:hAnsi="Times New Roman" w:cs="Times New Roman"/>
          <w:color w:val="auto"/>
        </w:rPr>
      </w:pPr>
      <w:bookmarkStart w:id="117" w:name="_Toc3538470"/>
      <w:bookmarkStart w:id="118" w:name="_Toc3538565"/>
      <w:bookmarkStart w:id="119" w:name="_Toc3541545"/>
      <w:bookmarkStart w:id="120" w:name="_Toc3558880"/>
      <w:bookmarkStart w:id="121" w:name="_Toc3902192"/>
      <w:r w:rsidRPr="00757376">
        <w:rPr>
          <w:rFonts w:ascii="Times New Roman" w:hAnsi="Times New Roman" w:cs="Times New Roman"/>
          <w:color w:val="auto"/>
        </w:rPr>
        <w:t xml:space="preserve">Članak 7. stavak 1. točka </w:t>
      </w:r>
      <w:r w:rsidR="00E57EEA">
        <w:rPr>
          <w:rFonts w:ascii="Times New Roman" w:hAnsi="Times New Roman" w:cs="Times New Roman"/>
          <w:color w:val="auto"/>
        </w:rPr>
        <w:t>a</w:t>
      </w:r>
      <w:r w:rsidRPr="00757376">
        <w:rPr>
          <w:rFonts w:ascii="Times New Roman" w:hAnsi="Times New Roman" w:cs="Times New Roman"/>
          <w:color w:val="auto"/>
        </w:rPr>
        <w:t>) DUK</w:t>
      </w:r>
      <w:r w:rsidR="00CC5104">
        <w:rPr>
          <w:rFonts w:ascii="Times New Roman" w:hAnsi="Times New Roman" w:cs="Times New Roman"/>
          <w:color w:val="auto"/>
        </w:rPr>
        <w:t>-a</w:t>
      </w:r>
      <w:r w:rsidRPr="00757376">
        <w:rPr>
          <w:rFonts w:ascii="Times New Roman" w:hAnsi="Times New Roman" w:cs="Times New Roman"/>
          <w:color w:val="auto"/>
        </w:rPr>
        <w:t xml:space="preserve"> – ovlast </w:t>
      </w:r>
      <w:r w:rsidR="009E4602">
        <w:rPr>
          <w:rFonts w:ascii="Times New Roman" w:hAnsi="Times New Roman" w:cs="Times New Roman"/>
          <w:color w:val="auto"/>
        </w:rPr>
        <w:t xml:space="preserve">za </w:t>
      </w:r>
      <w:r w:rsidRPr="00757376">
        <w:rPr>
          <w:rFonts w:ascii="Times New Roman" w:hAnsi="Times New Roman" w:cs="Times New Roman"/>
          <w:color w:val="auto"/>
        </w:rPr>
        <w:t xml:space="preserve">provoditi relevantne provedbene zadaće u skladu sa </w:t>
      </w:r>
      <w:r w:rsidR="009E4602">
        <w:rPr>
          <w:rFonts w:ascii="Times New Roman" w:hAnsi="Times New Roman" w:cs="Times New Roman"/>
          <w:color w:val="auto"/>
        </w:rPr>
        <w:t>z</w:t>
      </w:r>
      <w:r w:rsidRPr="00757376">
        <w:rPr>
          <w:rFonts w:ascii="Times New Roman" w:hAnsi="Times New Roman" w:cs="Times New Roman"/>
          <w:color w:val="auto"/>
        </w:rPr>
        <w:t>akonima Unije i nacionalnim zakonima</w:t>
      </w:r>
      <w:bookmarkEnd w:id="117"/>
      <w:bookmarkEnd w:id="118"/>
      <w:bookmarkEnd w:id="119"/>
      <w:bookmarkEnd w:id="120"/>
      <w:bookmarkEnd w:id="121"/>
    </w:p>
    <w:p w14:paraId="2EC1D942" w14:textId="5DB880D5" w:rsidR="00354EF2" w:rsidRPr="00757376" w:rsidRDefault="00354EF2" w:rsidP="00B97FF0">
      <w:pPr>
        <w:ind w:right="426"/>
        <w:rPr>
          <w:color w:val="auto"/>
        </w:rPr>
      </w:pPr>
    </w:p>
    <w:p w14:paraId="02309A02" w14:textId="18BEF28B" w:rsidR="00354EF2" w:rsidRPr="00757376" w:rsidRDefault="00354EF2" w:rsidP="00B97FF0">
      <w:pPr>
        <w:ind w:right="426"/>
        <w:jc w:val="both"/>
        <w:rPr>
          <w:color w:val="auto"/>
        </w:rPr>
      </w:pPr>
      <w:r w:rsidRPr="00757376">
        <w:rPr>
          <w:color w:val="auto"/>
        </w:rPr>
        <w:t xml:space="preserve">Svrha ovog kriterija je utvrditi je li </w:t>
      </w:r>
      <w:r w:rsidR="00280EE7">
        <w:rPr>
          <w:color w:val="auto"/>
        </w:rPr>
        <w:t>G</w:t>
      </w:r>
      <w:r w:rsidR="00280EE7" w:rsidRPr="00757376" w:rsidDel="005816B7">
        <w:rPr>
          <w:color w:val="auto"/>
        </w:rPr>
        <w:t xml:space="preserve">ospodarski </w:t>
      </w:r>
      <w:r w:rsidRPr="00757376" w:rsidDel="005816B7">
        <w:rPr>
          <w:color w:val="auto"/>
        </w:rPr>
        <w:t>subjekt</w:t>
      </w:r>
      <w:r w:rsidRPr="00757376">
        <w:rPr>
          <w:color w:val="auto"/>
        </w:rPr>
        <w:t xml:space="preserve">, koji će biti </w:t>
      </w:r>
      <w:r w:rsidR="00280EE7">
        <w:rPr>
          <w:color w:val="auto"/>
        </w:rPr>
        <w:t>F</w:t>
      </w:r>
      <w:r w:rsidR="009D2314" w:rsidDel="005816B7">
        <w:rPr>
          <w:color w:val="auto"/>
        </w:rPr>
        <w:t xml:space="preserve">inancijski </w:t>
      </w:r>
      <w:r w:rsidRPr="00757376">
        <w:rPr>
          <w:color w:val="auto"/>
        </w:rPr>
        <w:t>posrednik, ovlašten provoditi relevantne provedbene zadaće u skladu s</w:t>
      </w:r>
      <w:r w:rsidR="009E4602">
        <w:rPr>
          <w:color w:val="auto"/>
        </w:rPr>
        <w:t>a zakonima</w:t>
      </w:r>
      <w:r w:rsidR="002943C9">
        <w:rPr>
          <w:color w:val="auto"/>
        </w:rPr>
        <w:t xml:space="preserve"> </w:t>
      </w:r>
      <w:r w:rsidRPr="00757376">
        <w:rPr>
          <w:color w:val="auto"/>
        </w:rPr>
        <w:t xml:space="preserve">Unije i nacionalnim </w:t>
      </w:r>
      <w:r w:rsidR="009E4602">
        <w:rPr>
          <w:color w:val="auto"/>
        </w:rPr>
        <w:t>zakonima</w:t>
      </w:r>
      <w:r w:rsidRPr="00757376">
        <w:rPr>
          <w:color w:val="auto"/>
        </w:rPr>
        <w:t>.</w:t>
      </w:r>
    </w:p>
    <w:p w14:paraId="5898AB80" w14:textId="77777777" w:rsidR="00354EF2" w:rsidRPr="00757376" w:rsidRDefault="00354EF2" w:rsidP="00B97FF0">
      <w:pPr>
        <w:ind w:right="426"/>
        <w:jc w:val="both"/>
        <w:rPr>
          <w:color w:val="auto"/>
        </w:rPr>
      </w:pPr>
    </w:p>
    <w:p w14:paraId="1D910264" w14:textId="17D371DE" w:rsidR="00354EF2" w:rsidRPr="00757376" w:rsidRDefault="00354EF2" w:rsidP="00B97FF0">
      <w:pPr>
        <w:ind w:right="426"/>
        <w:jc w:val="both"/>
        <w:rPr>
          <w:color w:val="auto"/>
        </w:rPr>
      </w:pPr>
      <w:r w:rsidRPr="00757376">
        <w:rPr>
          <w:color w:val="auto"/>
        </w:rPr>
        <w:t xml:space="preserve">Sposobnost za obavljanje profesionalne djelatnosti, odnosno pravnu sposobnost </w:t>
      </w:r>
      <w:r w:rsidR="002E06D9">
        <w:rPr>
          <w:color w:val="auto"/>
        </w:rPr>
        <w:t>G</w:t>
      </w:r>
      <w:r w:rsidR="002E06D9" w:rsidRPr="00757376" w:rsidDel="009C5579">
        <w:rPr>
          <w:color w:val="auto"/>
        </w:rPr>
        <w:t xml:space="preserve">ospodarskog </w:t>
      </w:r>
      <w:r w:rsidRPr="00757376" w:rsidDel="009C5579">
        <w:rPr>
          <w:color w:val="auto"/>
        </w:rPr>
        <w:t>subjekta</w:t>
      </w:r>
      <w:r w:rsidRPr="00757376">
        <w:rPr>
          <w:color w:val="auto"/>
        </w:rPr>
        <w:t xml:space="preserve"> treba provjeriti kako bi se osiguralo da </w:t>
      </w:r>
      <w:r w:rsidR="002E06D9">
        <w:rPr>
          <w:color w:val="auto"/>
        </w:rPr>
        <w:t>G</w:t>
      </w:r>
      <w:r w:rsidR="002E06D9" w:rsidRPr="00757376" w:rsidDel="009C5579">
        <w:rPr>
          <w:color w:val="auto"/>
        </w:rPr>
        <w:t xml:space="preserve">ospodarski </w:t>
      </w:r>
      <w:r w:rsidRPr="00757376" w:rsidDel="009C5579">
        <w:rPr>
          <w:color w:val="auto"/>
        </w:rPr>
        <w:t>subjekt</w:t>
      </w:r>
      <w:r w:rsidRPr="00757376">
        <w:rPr>
          <w:color w:val="auto"/>
        </w:rPr>
        <w:t xml:space="preserve"> smije provoditi zadatke </w:t>
      </w:r>
      <w:r w:rsidR="002E06D9">
        <w:rPr>
          <w:color w:val="auto"/>
        </w:rPr>
        <w:t>F</w:t>
      </w:r>
      <w:r w:rsidR="009D2314" w:rsidDel="009C5579">
        <w:rPr>
          <w:color w:val="auto"/>
        </w:rPr>
        <w:t xml:space="preserve">inancijskog </w:t>
      </w:r>
      <w:r w:rsidRPr="00757376">
        <w:rPr>
          <w:color w:val="auto"/>
        </w:rPr>
        <w:t>posrednika</w:t>
      </w:r>
      <w:r w:rsidRPr="00757376" w:rsidDel="009C5579">
        <w:rPr>
          <w:color w:val="auto"/>
        </w:rPr>
        <w:t xml:space="preserve"> </w:t>
      </w:r>
      <w:r w:rsidRPr="00757376">
        <w:rPr>
          <w:color w:val="auto"/>
        </w:rPr>
        <w:t xml:space="preserve">u skladu s nacionalnim </w:t>
      </w:r>
      <w:r w:rsidR="009E4602">
        <w:rPr>
          <w:color w:val="auto"/>
        </w:rPr>
        <w:t>zakonima</w:t>
      </w:r>
      <w:r w:rsidR="009E4602" w:rsidRPr="00757376">
        <w:rPr>
          <w:color w:val="auto"/>
        </w:rPr>
        <w:t xml:space="preserve"> </w:t>
      </w:r>
      <w:r w:rsidRPr="00757376">
        <w:rPr>
          <w:color w:val="auto"/>
        </w:rPr>
        <w:t xml:space="preserve">i </w:t>
      </w:r>
      <w:r w:rsidR="009E4602">
        <w:rPr>
          <w:color w:val="auto"/>
        </w:rPr>
        <w:t>zakonima</w:t>
      </w:r>
      <w:r w:rsidRPr="00757376">
        <w:rPr>
          <w:color w:val="auto"/>
        </w:rPr>
        <w:t xml:space="preserve"> Unije. Stoga Naručitelj u postupku odabira mora provjeriti ovlaštenje pravne osobe za provođenje relevantnih provedbenih zadaća u skladu s</w:t>
      </w:r>
      <w:r w:rsidR="009E4602">
        <w:rPr>
          <w:color w:val="auto"/>
        </w:rPr>
        <w:t>a</w:t>
      </w:r>
      <w:r w:rsidRPr="00757376">
        <w:rPr>
          <w:color w:val="auto"/>
        </w:rPr>
        <w:t xml:space="preserve"> </w:t>
      </w:r>
      <w:r w:rsidR="009E4602">
        <w:rPr>
          <w:color w:val="auto"/>
        </w:rPr>
        <w:t>zakonima</w:t>
      </w:r>
      <w:r w:rsidR="009E4602" w:rsidRPr="00757376">
        <w:rPr>
          <w:color w:val="auto"/>
        </w:rPr>
        <w:t xml:space="preserve"> </w:t>
      </w:r>
      <w:r w:rsidRPr="00757376">
        <w:rPr>
          <w:color w:val="auto"/>
        </w:rPr>
        <w:t xml:space="preserve">Unije i nacionalnim </w:t>
      </w:r>
      <w:r w:rsidR="009E4602">
        <w:rPr>
          <w:color w:val="auto"/>
        </w:rPr>
        <w:t>zakonima.</w:t>
      </w:r>
    </w:p>
    <w:p w14:paraId="116BED65" w14:textId="77777777" w:rsidR="00354EF2" w:rsidRPr="00757376" w:rsidRDefault="00354EF2" w:rsidP="00B97FF0">
      <w:pPr>
        <w:ind w:right="426"/>
        <w:jc w:val="both"/>
        <w:rPr>
          <w:color w:val="auto"/>
        </w:rPr>
      </w:pPr>
    </w:p>
    <w:p w14:paraId="5F156AA1" w14:textId="25C40BB8" w:rsidR="00354EF2" w:rsidRPr="00757376" w:rsidRDefault="00354EF2" w:rsidP="00B97FF0">
      <w:pPr>
        <w:ind w:right="426"/>
        <w:jc w:val="both"/>
        <w:rPr>
          <w:b/>
          <w:color w:val="auto"/>
        </w:rPr>
      </w:pPr>
      <w:bookmarkStart w:id="122" w:name="bookmark95"/>
      <w:r w:rsidRPr="00757376">
        <w:rPr>
          <w:b/>
          <w:color w:val="auto"/>
        </w:rPr>
        <w:t xml:space="preserve">Sposobnost za obavljanje profesionalne djelatnosti </w:t>
      </w:r>
      <w:r w:rsidR="002E06D9">
        <w:rPr>
          <w:b/>
          <w:color w:val="auto"/>
        </w:rPr>
        <w:t>G</w:t>
      </w:r>
      <w:r w:rsidR="002E06D9" w:rsidRPr="00757376" w:rsidDel="009C5579">
        <w:rPr>
          <w:b/>
          <w:color w:val="auto"/>
        </w:rPr>
        <w:t xml:space="preserve">ospodarskog </w:t>
      </w:r>
      <w:r w:rsidRPr="00757376" w:rsidDel="009C5579">
        <w:rPr>
          <w:b/>
          <w:color w:val="auto"/>
        </w:rPr>
        <w:t>subjekta</w:t>
      </w:r>
      <w:r w:rsidRPr="00757376">
        <w:rPr>
          <w:b/>
          <w:color w:val="auto"/>
        </w:rPr>
        <w:t xml:space="preserve"> iz članka 7. stavak 1. točka a) DUK</w:t>
      </w:r>
      <w:r w:rsidR="00CC0933">
        <w:rPr>
          <w:b/>
          <w:color w:val="auto"/>
        </w:rPr>
        <w:t>-a</w:t>
      </w:r>
      <w:r w:rsidRPr="00757376">
        <w:rPr>
          <w:b/>
          <w:color w:val="auto"/>
        </w:rPr>
        <w:t xml:space="preserve">, točke 4.1.1. </w:t>
      </w:r>
      <w:proofErr w:type="spellStart"/>
      <w:r w:rsidRPr="00757376">
        <w:rPr>
          <w:b/>
          <w:color w:val="auto"/>
        </w:rPr>
        <w:t>DoN</w:t>
      </w:r>
      <w:proofErr w:type="spellEnd"/>
      <w:r w:rsidRPr="00757376">
        <w:rPr>
          <w:b/>
          <w:color w:val="auto"/>
        </w:rPr>
        <w:t>-a se dokazuje:</w:t>
      </w:r>
      <w:bookmarkEnd w:id="122"/>
    </w:p>
    <w:p w14:paraId="44149D05" w14:textId="3A8FFD16" w:rsidR="00354EF2" w:rsidRPr="00757376" w:rsidRDefault="00354EF2" w:rsidP="00B97FF0">
      <w:pPr>
        <w:ind w:right="426"/>
        <w:jc w:val="both"/>
        <w:rPr>
          <w:b/>
          <w:color w:val="auto"/>
        </w:rPr>
      </w:pPr>
    </w:p>
    <w:tbl>
      <w:tblPr>
        <w:tblStyle w:val="TableGrid"/>
        <w:tblW w:w="8784" w:type="dxa"/>
        <w:tblLook w:val="04A0" w:firstRow="1" w:lastRow="0" w:firstColumn="1" w:lastColumn="0" w:noHBand="0" w:noVBand="1"/>
      </w:tblPr>
      <w:tblGrid>
        <w:gridCol w:w="8784"/>
      </w:tblGrid>
      <w:tr w:rsidR="00354EF2" w:rsidRPr="006D0F26" w14:paraId="5DD61AFE" w14:textId="77777777" w:rsidTr="0020340C">
        <w:tc>
          <w:tcPr>
            <w:tcW w:w="8784" w:type="dxa"/>
          </w:tcPr>
          <w:p w14:paraId="5D534049" w14:textId="386F1C63" w:rsidR="00354EF2" w:rsidRPr="00B17F02" w:rsidRDefault="00354EF2" w:rsidP="00E07DF0">
            <w:pPr>
              <w:jc w:val="both"/>
              <w:rPr>
                <w:i/>
                <w:color w:val="auto"/>
              </w:rPr>
            </w:pPr>
            <w:r w:rsidRPr="00757376">
              <w:rPr>
                <w:color w:val="auto"/>
              </w:rPr>
              <w:t xml:space="preserve">- </w:t>
            </w:r>
            <w:r w:rsidRPr="00757376">
              <w:rPr>
                <w:i/>
                <w:color w:val="auto"/>
              </w:rPr>
              <w:t xml:space="preserve">izvatkom iz sudskog, obrtnog, strukovnog ili drugog odgovarajućeg registra koji se vodi u državi članici njegova poslovnog </w:t>
            </w:r>
            <w:proofErr w:type="spellStart"/>
            <w:r w:rsidRPr="00757376">
              <w:rPr>
                <w:i/>
                <w:color w:val="auto"/>
              </w:rPr>
              <w:t>nastana</w:t>
            </w:r>
            <w:proofErr w:type="spellEnd"/>
            <w:r w:rsidRPr="00757376">
              <w:rPr>
                <w:i/>
                <w:color w:val="auto"/>
              </w:rPr>
              <w:t xml:space="preserve"> te</w:t>
            </w:r>
          </w:p>
        </w:tc>
      </w:tr>
    </w:tbl>
    <w:p w14:paraId="40ECFA27" w14:textId="72FFF30D" w:rsidR="00354EF2" w:rsidRPr="00757376" w:rsidRDefault="00354EF2" w:rsidP="00B97FF0">
      <w:pPr>
        <w:ind w:right="426"/>
        <w:jc w:val="both"/>
        <w:rPr>
          <w:b/>
          <w:color w:val="auto"/>
        </w:rPr>
      </w:pPr>
    </w:p>
    <w:p w14:paraId="4B1940C1" w14:textId="414A9747" w:rsidR="00611724" w:rsidRPr="00757376" w:rsidRDefault="00611724" w:rsidP="00E0687A">
      <w:pPr>
        <w:pStyle w:val="Heading3"/>
        <w:numPr>
          <w:ilvl w:val="2"/>
          <w:numId w:val="2"/>
        </w:numPr>
        <w:ind w:right="426"/>
        <w:jc w:val="both"/>
        <w:rPr>
          <w:rFonts w:ascii="Times New Roman" w:hAnsi="Times New Roman" w:cs="Times New Roman"/>
          <w:color w:val="auto"/>
        </w:rPr>
      </w:pPr>
      <w:bookmarkStart w:id="123" w:name="_Toc3538471"/>
      <w:bookmarkStart w:id="124" w:name="_Toc3538566"/>
      <w:bookmarkStart w:id="125" w:name="_Toc3541546"/>
      <w:bookmarkStart w:id="126" w:name="_Toc3558881"/>
      <w:bookmarkStart w:id="127" w:name="_Toc3902193"/>
      <w:r w:rsidRPr="00757376">
        <w:rPr>
          <w:rFonts w:ascii="Times New Roman" w:hAnsi="Times New Roman" w:cs="Times New Roman"/>
          <w:color w:val="auto"/>
        </w:rPr>
        <w:t xml:space="preserve">Članak 7. stavak 1. točka </w:t>
      </w:r>
      <w:r w:rsidR="00F3239C">
        <w:rPr>
          <w:rFonts w:ascii="Times New Roman" w:hAnsi="Times New Roman" w:cs="Times New Roman"/>
          <w:color w:val="auto"/>
        </w:rPr>
        <w:t>b</w:t>
      </w:r>
      <w:r w:rsidRPr="00757376">
        <w:rPr>
          <w:rFonts w:ascii="Times New Roman" w:hAnsi="Times New Roman" w:cs="Times New Roman"/>
          <w:color w:val="auto"/>
        </w:rPr>
        <w:t>) DUK</w:t>
      </w:r>
      <w:r w:rsidR="00146841">
        <w:rPr>
          <w:rFonts w:ascii="Times New Roman" w:hAnsi="Times New Roman" w:cs="Times New Roman"/>
          <w:color w:val="auto"/>
        </w:rPr>
        <w:t>-a</w:t>
      </w:r>
      <w:r w:rsidRPr="00757376">
        <w:rPr>
          <w:rFonts w:ascii="Times New Roman" w:hAnsi="Times New Roman" w:cs="Times New Roman"/>
          <w:color w:val="auto"/>
        </w:rPr>
        <w:t xml:space="preserve"> – odgovarajuća ekonomska i financijska održivost/sposobnost</w:t>
      </w:r>
      <w:bookmarkEnd w:id="123"/>
      <w:bookmarkEnd w:id="124"/>
      <w:bookmarkEnd w:id="125"/>
      <w:bookmarkEnd w:id="126"/>
      <w:bookmarkEnd w:id="127"/>
      <w:r w:rsidRPr="00757376">
        <w:rPr>
          <w:rFonts w:ascii="Times New Roman" w:hAnsi="Times New Roman" w:cs="Times New Roman"/>
          <w:color w:val="auto"/>
        </w:rPr>
        <w:t xml:space="preserve"> </w:t>
      </w:r>
    </w:p>
    <w:p w14:paraId="18327CBC" w14:textId="63E7ED1F" w:rsidR="00611724" w:rsidRPr="00757376" w:rsidRDefault="00611724" w:rsidP="00B97FF0">
      <w:pPr>
        <w:ind w:right="426"/>
        <w:rPr>
          <w:color w:val="auto"/>
        </w:rPr>
      </w:pPr>
    </w:p>
    <w:p w14:paraId="7DD2C743" w14:textId="4B2A6AC2" w:rsidR="00611724" w:rsidRPr="00757376" w:rsidRDefault="00611724" w:rsidP="00B97FF0">
      <w:pPr>
        <w:ind w:right="426"/>
        <w:jc w:val="both"/>
        <w:rPr>
          <w:color w:val="auto"/>
        </w:rPr>
      </w:pPr>
      <w:r w:rsidRPr="00757376" w:rsidDel="009C5579">
        <w:rPr>
          <w:color w:val="auto"/>
        </w:rPr>
        <w:t>Gospodarski subjekt</w:t>
      </w:r>
      <w:r w:rsidR="002E06D9">
        <w:rPr>
          <w:color w:val="auto"/>
        </w:rPr>
        <w:t>i</w:t>
      </w:r>
      <w:r w:rsidRPr="00757376" w:rsidDel="009C5579">
        <w:rPr>
          <w:color w:val="auto"/>
        </w:rPr>
        <w:t>, koj</w:t>
      </w:r>
      <w:r w:rsidR="006426DB">
        <w:rPr>
          <w:color w:val="auto"/>
        </w:rPr>
        <w:t>ima</w:t>
      </w:r>
      <w:r w:rsidRPr="00757376" w:rsidDel="009C5579">
        <w:rPr>
          <w:color w:val="auto"/>
        </w:rPr>
        <w:t xml:space="preserve"> će biti povjereni zadaci </w:t>
      </w:r>
      <w:r w:rsidR="002E06D9">
        <w:rPr>
          <w:color w:val="auto"/>
        </w:rPr>
        <w:t>F</w:t>
      </w:r>
      <w:r w:rsidR="002E06D9" w:rsidDel="009C5579">
        <w:rPr>
          <w:color w:val="auto"/>
        </w:rPr>
        <w:t xml:space="preserve">inancijskog </w:t>
      </w:r>
      <w:r w:rsidRPr="00757376" w:rsidDel="009C5579">
        <w:rPr>
          <w:color w:val="auto"/>
        </w:rPr>
        <w:t>posrednika,</w:t>
      </w:r>
      <w:r w:rsidRPr="00757376">
        <w:rPr>
          <w:color w:val="auto"/>
        </w:rPr>
        <w:t xml:space="preserve"> mora</w:t>
      </w:r>
      <w:r w:rsidR="002E06D9">
        <w:rPr>
          <w:color w:val="auto"/>
        </w:rPr>
        <w:t>ju</w:t>
      </w:r>
      <w:r w:rsidRPr="00757376">
        <w:rPr>
          <w:color w:val="auto"/>
        </w:rPr>
        <w:t xml:space="preserve"> imati ekonomsku i financijsku sposobnost za provedbu </w:t>
      </w:r>
      <w:r w:rsidRPr="00757376" w:rsidDel="00BA345E">
        <w:rPr>
          <w:color w:val="auto"/>
        </w:rPr>
        <w:t xml:space="preserve">predmetnog </w:t>
      </w:r>
      <w:r w:rsidR="00D30303">
        <w:rPr>
          <w:color w:val="auto"/>
        </w:rPr>
        <w:t>FI-a</w:t>
      </w:r>
      <w:r w:rsidRPr="00757376">
        <w:rPr>
          <w:color w:val="auto"/>
        </w:rPr>
        <w:t>.</w:t>
      </w:r>
    </w:p>
    <w:p w14:paraId="47C5C8E0" w14:textId="77777777" w:rsidR="00914C8C" w:rsidRPr="00757376" w:rsidRDefault="00914C8C" w:rsidP="00B97FF0">
      <w:pPr>
        <w:ind w:right="426"/>
        <w:jc w:val="both"/>
        <w:rPr>
          <w:color w:val="auto"/>
        </w:rPr>
      </w:pPr>
    </w:p>
    <w:p w14:paraId="78F80F2D" w14:textId="77777777" w:rsidR="00D30303" w:rsidRDefault="00D30303" w:rsidP="00B97FF0">
      <w:pPr>
        <w:ind w:right="426"/>
        <w:jc w:val="both"/>
        <w:rPr>
          <w:color w:val="auto"/>
        </w:rPr>
      </w:pPr>
    </w:p>
    <w:p w14:paraId="13003B67" w14:textId="151B9EEE" w:rsidR="00F53FE8" w:rsidRPr="00757376" w:rsidRDefault="00F53FE8" w:rsidP="00115CE5">
      <w:pPr>
        <w:pStyle w:val="ListParagraph"/>
        <w:numPr>
          <w:ilvl w:val="0"/>
          <w:numId w:val="29"/>
        </w:numPr>
        <w:ind w:right="426"/>
        <w:jc w:val="both"/>
        <w:rPr>
          <w:color w:val="auto"/>
        </w:rPr>
      </w:pPr>
      <w:r w:rsidRPr="00757376" w:rsidDel="009C5579">
        <w:rPr>
          <w:color w:val="auto"/>
        </w:rPr>
        <w:t>Gospodarski subjekt</w:t>
      </w:r>
      <w:r w:rsidRPr="00757376">
        <w:rPr>
          <w:color w:val="auto"/>
        </w:rPr>
        <w:t xml:space="preserve"> treba dokazati da nije poslovao s gubitkom nakon poreza dvije godine za redom, na nekonsolidiranoj razini, u posljednje tri dostupne godine, odnosno </w:t>
      </w:r>
      <w:r w:rsidR="00327D9C">
        <w:rPr>
          <w:color w:val="auto"/>
        </w:rPr>
        <w:t>p</w:t>
      </w:r>
      <w:r w:rsidRPr="00757376">
        <w:rPr>
          <w:color w:val="auto"/>
        </w:rPr>
        <w:t xml:space="preserve">redmetni dokaz je potreban s obzirom da Naručitelj smatra da je adekvatna kapitalna pozicija, koju nije iscrpljivalo poslovanje s gubitkom, temeljni pokazatelj održivosti </w:t>
      </w:r>
      <w:r w:rsidR="00556F93">
        <w:rPr>
          <w:color w:val="auto"/>
        </w:rPr>
        <w:t>G</w:t>
      </w:r>
      <w:r w:rsidR="00556F93" w:rsidRPr="00757376" w:rsidDel="009C5579">
        <w:rPr>
          <w:color w:val="auto"/>
        </w:rPr>
        <w:t xml:space="preserve">ospodarskog </w:t>
      </w:r>
      <w:r w:rsidRPr="00757376" w:rsidDel="009C5579">
        <w:rPr>
          <w:color w:val="auto"/>
        </w:rPr>
        <w:t>subjekta</w:t>
      </w:r>
      <w:r w:rsidRPr="00757376">
        <w:rPr>
          <w:color w:val="auto"/>
        </w:rPr>
        <w:t>.</w:t>
      </w:r>
    </w:p>
    <w:p w14:paraId="2D68CB7F" w14:textId="77777777" w:rsidR="00F53FE8" w:rsidRPr="00757376" w:rsidRDefault="00F53FE8" w:rsidP="00B97FF0">
      <w:pPr>
        <w:ind w:left="567" w:right="426"/>
        <w:rPr>
          <w:color w:val="auto"/>
        </w:rPr>
      </w:pPr>
    </w:p>
    <w:p w14:paraId="0AF396D8" w14:textId="5FACC07D" w:rsidR="00F53FE8" w:rsidRPr="00757376" w:rsidRDefault="00F53FE8" w:rsidP="00B97FF0">
      <w:pPr>
        <w:ind w:right="426"/>
        <w:jc w:val="both"/>
        <w:rPr>
          <w:b/>
          <w:color w:val="auto"/>
        </w:rPr>
      </w:pPr>
      <w:bookmarkStart w:id="128" w:name="bookmark99"/>
      <w:r w:rsidRPr="00757376">
        <w:rPr>
          <w:b/>
          <w:color w:val="auto"/>
        </w:rPr>
        <w:t xml:space="preserve">Ekonomska i financijska sposobnost </w:t>
      </w:r>
      <w:r w:rsidR="00556F93">
        <w:rPr>
          <w:b/>
          <w:color w:val="auto"/>
        </w:rPr>
        <w:t>G</w:t>
      </w:r>
      <w:r w:rsidR="00556F93" w:rsidRPr="00757376" w:rsidDel="00225BD4">
        <w:rPr>
          <w:b/>
          <w:color w:val="auto"/>
        </w:rPr>
        <w:t xml:space="preserve">ospodarskog </w:t>
      </w:r>
      <w:r w:rsidRPr="00757376" w:rsidDel="00225BD4">
        <w:rPr>
          <w:b/>
          <w:color w:val="auto"/>
        </w:rPr>
        <w:t>subjekta</w:t>
      </w:r>
      <w:r w:rsidRPr="00757376">
        <w:rPr>
          <w:b/>
          <w:color w:val="auto"/>
        </w:rPr>
        <w:t xml:space="preserve"> iz članka 7. stavak 1. točka b) DUK</w:t>
      </w:r>
      <w:r w:rsidR="005175B2">
        <w:rPr>
          <w:b/>
          <w:color w:val="auto"/>
        </w:rPr>
        <w:t>-a</w:t>
      </w:r>
      <w:r w:rsidRPr="00757376">
        <w:rPr>
          <w:b/>
          <w:color w:val="auto"/>
        </w:rPr>
        <w:t xml:space="preserve">, točke 4.1.2. ii </w:t>
      </w:r>
      <w:proofErr w:type="spellStart"/>
      <w:r w:rsidRPr="00757376">
        <w:rPr>
          <w:b/>
          <w:color w:val="auto"/>
        </w:rPr>
        <w:t>DoN</w:t>
      </w:r>
      <w:proofErr w:type="spellEnd"/>
      <w:r w:rsidRPr="00757376">
        <w:rPr>
          <w:b/>
          <w:color w:val="auto"/>
        </w:rPr>
        <w:t>-a se dokazuje:</w:t>
      </w:r>
      <w:bookmarkEnd w:id="128"/>
    </w:p>
    <w:p w14:paraId="17F4FD5F" w14:textId="7134F25D" w:rsidR="00F53FE8" w:rsidRPr="0026449C" w:rsidRDefault="00F53FE8" w:rsidP="00B97FF0">
      <w:pPr>
        <w:ind w:right="426"/>
        <w:jc w:val="both"/>
        <w:rPr>
          <w:b/>
          <w:color w:val="auto"/>
        </w:rPr>
      </w:pPr>
    </w:p>
    <w:tbl>
      <w:tblPr>
        <w:tblStyle w:val="TableGrid"/>
        <w:tblW w:w="8642" w:type="dxa"/>
        <w:tblLook w:val="04A0" w:firstRow="1" w:lastRow="0" w:firstColumn="1" w:lastColumn="0" w:noHBand="0" w:noVBand="1"/>
      </w:tblPr>
      <w:tblGrid>
        <w:gridCol w:w="8642"/>
      </w:tblGrid>
      <w:tr w:rsidR="00102A24" w:rsidRPr="006D0F26" w14:paraId="5826B267" w14:textId="77777777" w:rsidTr="0020340C">
        <w:tc>
          <w:tcPr>
            <w:tcW w:w="8642" w:type="dxa"/>
          </w:tcPr>
          <w:p w14:paraId="5DFD4401" w14:textId="6CAAD0AE" w:rsidR="00102A24" w:rsidRPr="0026449C" w:rsidRDefault="00102A24" w:rsidP="00F01872">
            <w:pPr>
              <w:jc w:val="both"/>
              <w:rPr>
                <w:i/>
                <w:color w:val="auto"/>
              </w:rPr>
            </w:pPr>
            <w:bookmarkStart w:id="129" w:name="_Hlk536783781"/>
            <w:r w:rsidRPr="0026449C">
              <w:rPr>
                <w:i/>
                <w:color w:val="auto"/>
              </w:rPr>
              <w:t xml:space="preserve">revidiranim godišnjim financijskim izvješćima </w:t>
            </w:r>
            <w:r w:rsidR="00556F93">
              <w:rPr>
                <w:i/>
                <w:color w:val="auto"/>
              </w:rPr>
              <w:t>G</w:t>
            </w:r>
            <w:r w:rsidR="00556F93" w:rsidRPr="0026449C" w:rsidDel="00225BD4">
              <w:rPr>
                <w:i/>
                <w:color w:val="auto"/>
              </w:rPr>
              <w:t xml:space="preserve">ospodarskog </w:t>
            </w:r>
            <w:r w:rsidRPr="0026449C" w:rsidDel="00225BD4">
              <w:rPr>
                <w:i/>
                <w:color w:val="auto"/>
              </w:rPr>
              <w:t>subjekta</w:t>
            </w:r>
            <w:r w:rsidRPr="0026449C">
              <w:rPr>
                <w:i/>
                <w:color w:val="auto"/>
              </w:rPr>
              <w:t xml:space="preserve"> za posljednje tri </w:t>
            </w:r>
            <w:r w:rsidRPr="0026449C">
              <w:rPr>
                <w:i/>
                <w:color w:val="auto"/>
              </w:rPr>
              <w:lastRenderedPageBreak/>
              <w:t>dostupne godine (</w:t>
            </w:r>
            <w:r w:rsidRPr="0026449C">
              <w:rPr>
                <w:bCs/>
                <w:i/>
                <w:iCs/>
                <w:color w:val="auto"/>
              </w:rPr>
              <w:t>201</w:t>
            </w:r>
            <w:r w:rsidR="00BC4C57">
              <w:rPr>
                <w:bCs/>
                <w:i/>
                <w:iCs/>
                <w:color w:val="auto"/>
              </w:rPr>
              <w:t>7</w:t>
            </w:r>
            <w:r w:rsidRPr="0026449C">
              <w:rPr>
                <w:bCs/>
                <w:i/>
                <w:iCs/>
                <w:color w:val="auto"/>
              </w:rPr>
              <w:t>., 201</w:t>
            </w:r>
            <w:r w:rsidR="00BC4C57">
              <w:rPr>
                <w:bCs/>
                <w:i/>
                <w:iCs/>
                <w:color w:val="auto"/>
              </w:rPr>
              <w:t>6</w:t>
            </w:r>
            <w:r w:rsidRPr="0026449C">
              <w:rPr>
                <w:bCs/>
                <w:i/>
                <w:iCs/>
                <w:color w:val="auto"/>
              </w:rPr>
              <w:t>. i 201</w:t>
            </w:r>
            <w:r w:rsidR="00BC4C57">
              <w:rPr>
                <w:bCs/>
                <w:i/>
                <w:iCs/>
                <w:color w:val="auto"/>
              </w:rPr>
              <w:t>5</w:t>
            </w:r>
            <w:r w:rsidRPr="0026449C">
              <w:rPr>
                <w:bCs/>
                <w:i/>
                <w:iCs/>
                <w:color w:val="auto"/>
              </w:rPr>
              <w:t>.)</w:t>
            </w:r>
          </w:p>
        </w:tc>
      </w:tr>
      <w:bookmarkEnd w:id="129"/>
    </w:tbl>
    <w:p w14:paraId="077F3EDC" w14:textId="77777777" w:rsidR="00227900" w:rsidRDefault="00227900" w:rsidP="00B97FF0">
      <w:pPr>
        <w:ind w:right="426"/>
        <w:jc w:val="both"/>
        <w:rPr>
          <w:rFonts w:eastAsia="Calibri"/>
        </w:rPr>
      </w:pPr>
    </w:p>
    <w:p w14:paraId="1742D293" w14:textId="56798D3F" w:rsidR="00F53FE8" w:rsidRPr="00CE00FF" w:rsidRDefault="00227900" w:rsidP="00115CE5">
      <w:pPr>
        <w:pStyle w:val="ListParagraph"/>
        <w:numPr>
          <w:ilvl w:val="0"/>
          <w:numId w:val="29"/>
        </w:numPr>
        <w:ind w:right="426"/>
        <w:jc w:val="both"/>
        <w:rPr>
          <w:rFonts w:eastAsia="Calibri"/>
          <w:color w:val="auto"/>
        </w:rPr>
      </w:pPr>
      <w:r w:rsidRPr="00CE00FF">
        <w:rPr>
          <w:rFonts w:eastAsia="Calibri"/>
          <w:color w:val="auto"/>
        </w:rPr>
        <w:t xml:space="preserve">Gospodarski subjekt dužan je ekonomskim indikatorima dokazati opseg i sofisticiranost poslovanja kreditne institucije. Veličina ukupne bilančne imovine </w:t>
      </w:r>
      <w:r w:rsidR="00556F93" w:rsidRPr="00CE00FF">
        <w:rPr>
          <w:rFonts w:eastAsia="Calibri"/>
          <w:color w:val="auto"/>
        </w:rPr>
        <w:t xml:space="preserve">Gospodarskog </w:t>
      </w:r>
      <w:r w:rsidRPr="00CE00FF">
        <w:rPr>
          <w:rFonts w:eastAsia="Calibri"/>
          <w:color w:val="auto"/>
        </w:rPr>
        <w:t xml:space="preserve">subjekta, koja je na nekonsolidiranoj osnovi veća ili jednaka 0,5 </w:t>
      </w:r>
      <w:proofErr w:type="spellStart"/>
      <w:r w:rsidRPr="00CE00FF">
        <w:rPr>
          <w:rFonts w:eastAsia="Calibri"/>
          <w:color w:val="auto"/>
        </w:rPr>
        <w:t>mlrd</w:t>
      </w:r>
      <w:proofErr w:type="spellEnd"/>
      <w:r w:rsidRPr="00CE00FF">
        <w:rPr>
          <w:rFonts w:eastAsia="Calibri"/>
          <w:color w:val="auto"/>
        </w:rPr>
        <w:t>. EUR, u svakoj od navedenih godina (2017., 2016. i 2015.).</w:t>
      </w:r>
    </w:p>
    <w:p w14:paraId="4B3A246E" w14:textId="77777777" w:rsidR="00227900" w:rsidRPr="0026449C" w:rsidRDefault="00227900" w:rsidP="00B97FF0">
      <w:pPr>
        <w:ind w:right="426"/>
        <w:jc w:val="both"/>
        <w:rPr>
          <w:b/>
          <w:color w:val="auto"/>
        </w:rPr>
      </w:pPr>
    </w:p>
    <w:p w14:paraId="28F2CD56" w14:textId="1895136C" w:rsidR="00227900" w:rsidRPr="0026449C" w:rsidRDefault="00227900" w:rsidP="00227900">
      <w:pPr>
        <w:ind w:right="426"/>
        <w:jc w:val="both"/>
        <w:rPr>
          <w:b/>
          <w:color w:val="auto"/>
        </w:rPr>
      </w:pPr>
      <w:r w:rsidRPr="0026449C">
        <w:rPr>
          <w:b/>
          <w:color w:val="auto"/>
        </w:rPr>
        <w:t xml:space="preserve">Ekonomska i financijska sposobnost </w:t>
      </w:r>
      <w:r w:rsidR="00556F93">
        <w:rPr>
          <w:b/>
          <w:color w:val="auto"/>
        </w:rPr>
        <w:t>G</w:t>
      </w:r>
      <w:r w:rsidR="00556F93" w:rsidRPr="0026449C" w:rsidDel="00225BD4">
        <w:rPr>
          <w:b/>
          <w:color w:val="auto"/>
        </w:rPr>
        <w:t xml:space="preserve">ospodarskog </w:t>
      </w:r>
      <w:r w:rsidRPr="0026449C" w:rsidDel="00225BD4">
        <w:rPr>
          <w:b/>
          <w:color w:val="auto"/>
        </w:rPr>
        <w:t>subjekta</w:t>
      </w:r>
      <w:r w:rsidRPr="0026449C">
        <w:rPr>
          <w:b/>
          <w:color w:val="auto"/>
        </w:rPr>
        <w:t xml:space="preserve"> iz članka 7. stavak 1. točka b) DUK</w:t>
      </w:r>
      <w:r>
        <w:rPr>
          <w:b/>
          <w:color w:val="auto"/>
        </w:rPr>
        <w:t>-a</w:t>
      </w:r>
      <w:r w:rsidRPr="0026449C">
        <w:rPr>
          <w:b/>
          <w:color w:val="auto"/>
        </w:rPr>
        <w:t xml:space="preserve">, točke 4.1.2. iii </w:t>
      </w:r>
      <w:proofErr w:type="spellStart"/>
      <w:r w:rsidRPr="0026449C">
        <w:rPr>
          <w:b/>
          <w:color w:val="auto"/>
        </w:rPr>
        <w:t>DoN</w:t>
      </w:r>
      <w:proofErr w:type="spellEnd"/>
      <w:r w:rsidRPr="0026449C">
        <w:rPr>
          <w:b/>
          <w:color w:val="auto"/>
        </w:rPr>
        <w:t>-a se dokazuje:</w:t>
      </w:r>
    </w:p>
    <w:p w14:paraId="05BC1C03" w14:textId="77777777" w:rsidR="00227900" w:rsidRPr="0026449C" w:rsidRDefault="00227900" w:rsidP="00227900">
      <w:pPr>
        <w:ind w:right="426"/>
        <w:jc w:val="both"/>
        <w:rPr>
          <w:b/>
          <w:color w:val="auto"/>
        </w:rPr>
      </w:pPr>
    </w:p>
    <w:tbl>
      <w:tblPr>
        <w:tblStyle w:val="TableGrid"/>
        <w:tblW w:w="8642" w:type="dxa"/>
        <w:tblLook w:val="04A0" w:firstRow="1" w:lastRow="0" w:firstColumn="1" w:lastColumn="0" w:noHBand="0" w:noVBand="1"/>
      </w:tblPr>
      <w:tblGrid>
        <w:gridCol w:w="8642"/>
      </w:tblGrid>
      <w:tr w:rsidR="00227900" w:rsidRPr="006D0F26" w14:paraId="257B926A" w14:textId="77777777" w:rsidTr="00971B39">
        <w:tc>
          <w:tcPr>
            <w:tcW w:w="8642" w:type="dxa"/>
          </w:tcPr>
          <w:p w14:paraId="1C8B424F" w14:textId="2A16E450" w:rsidR="00227900" w:rsidRPr="0026449C" w:rsidRDefault="00227900" w:rsidP="00971B39">
            <w:pPr>
              <w:jc w:val="both"/>
              <w:rPr>
                <w:i/>
                <w:color w:val="auto"/>
              </w:rPr>
            </w:pPr>
            <w:r w:rsidRPr="0026449C">
              <w:rPr>
                <w:i/>
                <w:color w:val="auto"/>
              </w:rPr>
              <w:t xml:space="preserve">revidiranim godišnjim financijskim izvješćima </w:t>
            </w:r>
            <w:r w:rsidR="00556F93">
              <w:rPr>
                <w:i/>
                <w:color w:val="auto"/>
              </w:rPr>
              <w:t>G</w:t>
            </w:r>
            <w:r w:rsidR="00556F93" w:rsidRPr="0026449C" w:rsidDel="00225BD4">
              <w:rPr>
                <w:i/>
                <w:color w:val="auto"/>
              </w:rPr>
              <w:t xml:space="preserve">ospodarskog </w:t>
            </w:r>
            <w:r w:rsidRPr="0026449C" w:rsidDel="00225BD4">
              <w:rPr>
                <w:i/>
                <w:color w:val="auto"/>
              </w:rPr>
              <w:t>subjekta</w:t>
            </w:r>
            <w:r w:rsidRPr="0026449C">
              <w:rPr>
                <w:i/>
                <w:color w:val="auto"/>
              </w:rPr>
              <w:t xml:space="preserve"> za posljednje tri dostupne godine (</w:t>
            </w:r>
            <w:r w:rsidRPr="0026449C">
              <w:rPr>
                <w:bCs/>
                <w:i/>
                <w:iCs/>
                <w:color w:val="auto"/>
              </w:rPr>
              <w:t>201</w:t>
            </w:r>
            <w:r>
              <w:rPr>
                <w:bCs/>
                <w:i/>
                <w:iCs/>
                <w:color w:val="auto"/>
              </w:rPr>
              <w:t>7</w:t>
            </w:r>
            <w:r w:rsidRPr="0026449C">
              <w:rPr>
                <w:bCs/>
                <w:i/>
                <w:iCs/>
                <w:color w:val="auto"/>
              </w:rPr>
              <w:t>., 201</w:t>
            </w:r>
            <w:r>
              <w:rPr>
                <w:bCs/>
                <w:i/>
                <w:iCs/>
                <w:color w:val="auto"/>
              </w:rPr>
              <w:t>6</w:t>
            </w:r>
            <w:r w:rsidRPr="0026449C">
              <w:rPr>
                <w:bCs/>
                <w:i/>
                <w:iCs/>
                <w:color w:val="auto"/>
              </w:rPr>
              <w:t>. i 201</w:t>
            </w:r>
            <w:r>
              <w:rPr>
                <w:bCs/>
                <w:i/>
                <w:iCs/>
                <w:color w:val="auto"/>
              </w:rPr>
              <w:t>5</w:t>
            </w:r>
            <w:r w:rsidRPr="0026449C">
              <w:rPr>
                <w:bCs/>
                <w:i/>
                <w:iCs/>
                <w:color w:val="auto"/>
              </w:rPr>
              <w:t>.).</w:t>
            </w:r>
          </w:p>
        </w:tc>
      </w:tr>
    </w:tbl>
    <w:p w14:paraId="15A592AC" w14:textId="77777777" w:rsidR="00227900" w:rsidRDefault="00227900" w:rsidP="00B97FF0">
      <w:pPr>
        <w:ind w:right="426"/>
        <w:jc w:val="both"/>
        <w:rPr>
          <w:color w:val="auto"/>
        </w:rPr>
      </w:pPr>
    </w:p>
    <w:p w14:paraId="5E02BCB9" w14:textId="7A4461BB" w:rsidR="00F77659" w:rsidRPr="0026449C" w:rsidRDefault="00F77659" w:rsidP="00F807B3">
      <w:pPr>
        <w:pStyle w:val="Heading3"/>
        <w:numPr>
          <w:ilvl w:val="2"/>
          <w:numId w:val="2"/>
        </w:numPr>
        <w:ind w:right="426"/>
        <w:jc w:val="both"/>
        <w:rPr>
          <w:rFonts w:ascii="Times New Roman" w:hAnsi="Times New Roman" w:cs="Times New Roman"/>
          <w:color w:val="auto"/>
        </w:rPr>
      </w:pPr>
      <w:bookmarkStart w:id="130" w:name="_Toc3538472"/>
      <w:bookmarkStart w:id="131" w:name="_Toc3538567"/>
      <w:bookmarkStart w:id="132" w:name="_Toc3541547"/>
      <w:bookmarkStart w:id="133" w:name="_Toc3558882"/>
      <w:bookmarkStart w:id="134" w:name="_Toc3902194"/>
      <w:r w:rsidRPr="0026449C">
        <w:rPr>
          <w:rFonts w:ascii="Times New Roman" w:hAnsi="Times New Roman" w:cs="Times New Roman"/>
          <w:color w:val="auto"/>
        </w:rPr>
        <w:t>Članak 7. stavak 1. točka c) DUK</w:t>
      </w:r>
      <w:r w:rsidR="005E2788">
        <w:rPr>
          <w:rFonts w:ascii="Times New Roman" w:hAnsi="Times New Roman" w:cs="Times New Roman"/>
          <w:color w:val="auto"/>
        </w:rPr>
        <w:t>-a</w:t>
      </w:r>
      <w:r w:rsidRPr="0026449C">
        <w:rPr>
          <w:rFonts w:ascii="Times New Roman" w:hAnsi="Times New Roman" w:cs="Times New Roman"/>
          <w:color w:val="auto"/>
        </w:rPr>
        <w:t xml:space="preserve"> – Tehnička i stručna sposobnost – odgovarajući kapaciteti za provedbu </w:t>
      </w:r>
      <w:r w:rsidR="0007373D">
        <w:rPr>
          <w:rFonts w:ascii="Times New Roman" w:hAnsi="Times New Roman" w:cs="Times New Roman"/>
          <w:color w:val="auto"/>
        </w:rPr>
        <w:t>FI-a</w:t>
      </w:r>
      <w:r w:rsidRPr="0026449C">
        <w:rPr>
          <w:rFonts w:ascii="Times New Roman" w:hAnsi="Times New Roman" w:cs="Times New Roman"/>
          <w:color w:val="auto"/>
        </w:rPr>
        <w:t>, uključujući ustrojstvenu strukturu i okvir upravljanja koji pružaju potrebna osiguranja</w:t>
      </w:r>
      <w:bookmarkEnd w:id="130"/>
      <w:bookmarkEnd w:id="131"/>
      <w:bookmarkEnd w:id="132"/>
      <w:bookmarkEnd w:id="133"/>
      <w:bookmarkEnd w:id="134"/>
    </w:p>
    <w:p w14:paraId="5D29C4F9" w14:textId="26765E86" w:rsidR="00F77659" w:rsidRPr="0026449C" w:rsidRDefault="00F77659" w:rsidP="00F807B3">
      <w:pPr>
        <w:ind w:right="426"/>
        <w:jc w:val="both"/>
        <w:rPr>
          <w:color w:val="auto"/>
        </w:rPr>
      </w:pPr>
    </w:p>
    <w:p w14:paraId="426ED3DE" w14:textId="7F94A9AB" w:rsidR="00B52ADE" w:rsidRPr="003523A6" w:rsidRDefault="00B52ADE" w:rsidP="00F807B3">
      <w:pPr>
        <w:spacing w:after="160" w:line="259" w:lineRule="auto"/>
        <w:ind w:right="425"/>
        <w:jc w:val="both"/>
        <w:rPr>
          <w:rFonts w:eastAsia="Calibri"/>
        </w:rPr>
      </w:pPr>
      <w:r w:rsidRPr="003523A6">
        <w:rPr>
          <w:rFonts w:eastAsia="Calibri"/>
        </w:rPr>
        <w:t>Svrha ovog kriterija je utvrđivanje ima li Gospodarski subjekt odgovarajuće kapacitete za provedb</w:t>
      </w:r>
      <w:r w:rsidR="00BB1A17">
        <w:rPr>
          <w:rFonts w:eastAsia="Calibri"/>
        </w:rPr>
        <w:t>u</w:t>
      </w:r>
      <w:r w:rsidRPr="003523A6">
        <w:rPr>
          <w:rFonts w:eastAsia="Calibri"/>
        </w:rPr>
        <w:t xml:space="preserve"> FI-a, uključujući ustrojstvenu strukturu i okvir upravljanja koji pružaju potrebna osiguranja. </w:t>
      </w:r>
    </w:p>
    <w:p w14:paraId="778184CB" w14:textId="053E12E4" w:rsidR="003523A6" w:rsidRDefault="003523A6" w:rsidP="003523A6">
      <w:pPr>
        <w:ind w:right="426"/>
        <w:jc w:val="both"/>
        <w:rPr>
          <w:b/>
          <w:color w:val="auto"/>
        </w:rPr>
      </w:pPr>
      <w:r w:rsidRPr="0020710A">
        <w:rPr>
          <w:b/>
          <w:color w:val="auto"/>
        </w:rPr>
        <w:t xml:space="preserve">Sposobnost </w:t>
      </w:r>
      <w:r w:rsidR="00905EDA">
        <w:rPr>
          <w:b/>
          <w:color w:val="auto"/>
        </w:rPr>
        <w:t>G</w:t>
      </w:r>
      <w:r w:rsidR="00905EDA" w:rsidRPr="0020710A" w:rsidDel="00225BD4">
        <w:rPr>
          <w:b/>
          <w:color w:val="auto"/>
        </w:rPr>
        <w:t xml:space="preserve">ospodarskog </w:t>
      </w:r>
      <w:r w:rsidRPr="0020710A" w:rsidDel="00225BD4">
        <w:rPr>
          <w:b/>
          <w:color w:val="auto"/>
        </w:rPr>
        <w:t>subjekta</w:t>
      </w:r>
      <w:r w:rsidRPr="0020710A">
        <w:rPr>
          <w:b/>
          <w:color w:val="auto"/>
        </w:rPr>
        <w:t xml:space="preserve"> iz članka 7. stavak 1. točka </w:t>
      </w:r>
      <w:r>
        <w:rPr>
          <w:b/>
          <w:color w:val="auto"/>
        </w:rPr>
        <w:t>c</w:t>
      </w:r>
      <w:r w:rsidRPr="0020710A">
        <w:rPr>
          <w:b/>
          <w:color w:val="auto"/>
        </w:rPr>
        <w:t>) DUK</w:t>
      </w:r>
      <w:r>
        <w:rPr>
          <w:b/>
          <w:color w:val="auto"/>
        </w:rPr>
        <w:t>-a</w:t>
      </w:r>
      <w:r w:rsidRPr="0020710A">
        <w:rPr>
          <w:b/>
          <w:color w:val="auto"/>
        </w:rPr>
        <w:t xml:space="preserve">, točke 4.1.4. </w:t>
      </w:r>
      <w:proofErr w:type="spellStart"/>
      <w:r w:rsidRPr="0020710A">
        <w:rPr>
          <w:b/>
          <w:color w:val="auto"/>
        </w:rPr>
        <w:t>DoN</w:t>
      </w:r>
      <w:proofErr w:type="spellEnd"/>
      <w:r w:rsidRPr="0020710A">
        <w:rPr>
          <w:b/>
          <w:color w:val="auto"/>
        </w:rPr>
        <w:t>-a se dokazuje:</w:t>
      </w:r>
    </w:p>
    <w:p w14:paraId="59FE6768" w14:textId="77777777" w:rsidR="003523A6" w:rsidRPr="0020710A" w:rsidRDefault="003523A6" w:rsidP="003523A6">
      <w:pPr>
        <w:ind w:right="426"/>
        <w:jc w:val="both"/>
        <w:rPr>
          <w:b/>
          <w:color w:val="auto"/>
        </w:rPr>
      </w:pPr>
    </w:p>
    <w:tbl>
      <w:tblPr>
        <w:tblStyle w:val="TableGrid"/>
        <w:tblW w:w="8642" w:type="dxa"/>
        <w:tblLook w:val="04A0" w:firstRow="1" w:lastRow="0" w:firstColumn="1" w:lastColumn="0" w:noHBand="0" w:noVBand="1"/>
      </w:tblPr>
      <w:tblGrid>
        <w:gridCol w:w="8642"/>
      </w:tblGrid>
      <w:tr w:rsidR="003523A6" w:rsidRPr="003523A6" w14:paraId="2F0D3CCA" w14:textId="77777777" w:rsidTr="00971B39">
        <w:tc>
          <w:tcPr>
            <w:tcW w:w="8642" w:type="dxa"/>
          </w:tcPr>
          <w:p w14:paraId="47A5647F" w14:textId="1F83D0B4" w:rsidR="003523A6" w:rsidRPr="003523A6" w:rsidRDefault="003523A6" w:rsidP="003523A6">
            <w:pPr>
              <w:jc w:val="both"/>
              <w:rPr>
                <w:rFonts w:eastAsia="Calibri"/>
                <w:i/>
              </w:rPr>
            </w:pPr>
            <w:r w:rsidRPr="003523A6">
              <w:rPr>
                <w:rFonts w:eastAsia="Calibri"/>
                <w:i/>
              </w:rPr>
              <w:t xml:space="preserve">za potrebe utvrđivanja sposobnosti </w:t>
            </w:r>
            <w:r w:rsidR="00905EDA">
              <w:rPr>
                <w:rFonts w:eastAsia="Calibri"/>
                <w:i/>
              </w:rPr>
              <w:t>G</w:t>
            </w:r>
            <w:r w:rsidR="00905EDA" w:rsidRPr="003523A6">
              <w:rPr>
                <w:rFonts w:eastAsia="Calibri"/>
                <w:i/>
              </w:rPr>
              <w:t xml:space="preserve">ospodarskog </w:t>
            </w:r>
            <w:r w:rsidRPr="003523A6">
              <w:rPr>
                <w:rFonts w:eastAsia="Calibri"/>
                <w:i/>
              </w:rPr>
              <w:t>subjekta</w:t>
            </w:r>
            <w:r w:rsidR="00905EDA">
              <w:rPr>
                <w:rFonts w:eastAsia="Calibri"/>
                <w:i/>
              </w:rPr>
              <w:t>,</w:t>
            </w:r>
            <w:r w:rsidRPr="003523A6">
              <w:rPr>
                <w:rFonts w:eastAsia="Calibri"/>
                <w:i/>
              </w:rPr>
              <w:t xml:space="preserve"> u odnosu na postojanje ustrojstvene strukture i okvira upravljanja</w:t>
            </w:r>
            <w:r w:rsidR="00905EDA">
              <w:rPr>
                <w:rFonts w:eastAsia="Calibri"/>
                <w:i/>
              </w:rPr>
              <w:t>,</w:t>
            </w:r>
            <w:r w:rsidRPr="003523A6">
              <w:rPr>
                <w:rFonts w:eastAsia="Calibri"/>
                <w:i/>
              </w:rPr>
              <w:t xml:space="preserve"> </w:t>
            </w:r>
            <w:r w:rsidR="00905EDA">
              <w:rPr>
                <w:rFonts w:eastAsia="Calibri"/>
                <w:i/>
              </w:rPr>
              <w:t>G</w:t>
            </w:r>
            <w:r w:rsidRPr="003523A6">
              <w:rPr>
                <w:rFonts w:eastAsia="Calibri"/>
                <w:i/>
              </w:rPr>
              <w:t xml:space="preserve">ospodarski subjekt </w:t>
            </w:r>
            <w:r w:rsidR="00905EDA">
              <w:rPr>
                <w:rFonts w:eastAsia="Calibri"/>
                <w:i/>
              </w:rPr>
              <w:t>je</w:t>
            </w:r>
            <w:r w:rsidRPr="003523A6">
              <w:rPr>
                <w:rFonts w:eastAsia="Calibri"/>
                <w:i/>
              </w:rPr>
              <w:t xml:space="preserve"> obvezan dostaviti prikaz (organigram) i </w:t>
            </w:r>
            <w:r w:rsidR="00BB1A17">
              <w:rPr>
                <w:rFonts w:eastAsia="Calibri"/>
                <w:i/>
              </w:rPr>
              <w:t xml:space="preserve">kratki </w:t>
            </w:r>
            <w:r w:rsidRPr="003523A6">
              <w:rPr>
                <w:rFonts w:eastAsia="Calibri"/>
                <w:i/>
              </w:rPr>
              <w:t xml:space="preserve">opis svoje interne organizacijske strukture iz koje je razvidno da </w:t>
            </w:r>
            <w:r w:rsidR="00905EDA">
              <w:rPr>
                <w:rFonts w:eastAsia="Calibri"/>
                <w:i/>
              </w:rPr>
              <w:t>posjeduje</w:t>
            </w:r>
            <w:r w:rsidRPr="003523A6">
              <w:rPr>
                <w:rFonts w:eastAsia="Calibri"/>
                <w:i/>
              </w:rPr>
              <w:t xml:space="preserve"> minimalno jednu ustrojstvenu jedinicu nadležnu za financiranje MSP-ova te </w:t>
            </w:r>
            <w:r w:rsidR="00BB1A17">
              <w:rPr>
                <w:rFonts w:eastAsia="Calibri"/>
                <w:i/>
              </w:rPr>
              <w:t xml:space="preserve">jednu za financiranje </w:t>
            </w:r>
            <w:r w:rsidRPr="003523A6">
              <w:rPr>
                <w:rFonts w:eastAsia="Calibri"/>
                <w:i/>
              </w:rPr>
              <w:t>velikih poduzetnika ili jednakovrijedne ustrojstvene jedinice. Iste je potrebno prikazati razrađene do razine mreže (regionalnih/poslovnih centara) ili jednakovrijednih jedinica.</w:t>
            </w:r>
          </w:p>
        </w:tc>
      </w:tr>
    </w:tbl>
    <w:p w14:paraId="2022F0ED" w14:textId="77777777" w:rsidR="003523A6" w:rsidRDefault="003523A6" w:rsidP="00B52ADE">
      <w:pPr>
        <w:ind w:left="851" w:hanging="851"/>
        <w:jc w:val="both"/>
        <w:rPr>
          <w:rFonts w:eastAsia="Calibri"/>
          <w:b/>
        </w:rPr>
      </w:pPr>
    </w:p>
    <w:p w14:paraId="6E0A1E9B" w14:textId="22B3BBCE" w:rsidR="00483716" w:rsidRPr="0026449C" w:rsidRDefault="002C1D02" w:rsidP="00CE00FF">
      <w:pPr>
        <w:pStyle w:val="Heading3"/>
        <w:numPr>
          <w:ilvl w:val="2"/>
          <w:numId w:val="2"/>
        </w:numPr>
        <w:ind w:right="426"/>
        <w:jc w:val="both"/>
        <w:rPr>
          <w:rFonts w:ascii="Times New Roman" w:hAnsi="Times New Roman" w:cs="Times New Roman"/>
          <w:color w:val="auto"/>
        </w:rPr>
      </w:pPr>
      <w:bookmarkStart w:id="135" w:name="_Toc3558883"/>
      <w:bookmarkStart w:id="136" w:name="_Toc3902195"/>
      <w:r w:rsidRPr="0026449C">
        <w:rPr>
          <w:rFonts w:ascii="Times New Roman" w:hAnsi="Times New Roman" w:cs="Times New Roman"/>
          <w:color w:val="auto"/>
        </w:rPr>
        <w:t xml:space="preserve">Članak 7. stavak 1. točka </w:t>
      </w:r>
      <w:r w:rsidR="008360AE">
        <w:rPr>
          <w:rFonts w:ascii="Times New Roman" w:hAnsi="Times New Roman" w:cs="Times New Roman"/>
          <w:color w:val="auto"/>
        </w:rPr>
        <w:t>d</w:t>
      </w:r>
      <w:r w:rsidRPr="0026449C">
        <w:rPr>
          <w:rFonts w:ascii="Times New Roman" w:hAnsi="Times New Roman" w:cs="Times New Roman"/>
          <w:color w:val="auto"/>
        </w:rPr>
        <w:t xml:space="preserve">) – djelotvoran i učinkovit sustav unutarnje </w:t>
      </w:r>
      <w:r w:rsidR="005D1141">
        <w:rPr>
          <w:rFonts w:ascii="Times New Roman" w:hAnsi="Times New Roman" w:cs="Times New Roman"/>
          <w:color w:val="auto"/>
        </w:rPr>
        <w:t>k</w:t>
      </w:r>
      <w:r w:rsidRPr="0026449C">
        <w:rPr>
          <w:rFonts w:ascii="Times New Roman" w:hAnsi="Times New Roman" w:cs="Times New Roman"/>
          <w:color w:val="auto"/>
        </w:rPr>
        <w:t>ontrole</w:t>
      </w:r>
      <w:bookmarkEnd w:id="135"/>
      <w:bookmarkEnd w:id="136"/>
    </w:p>
    <w:p w14:paraId="4664F891" w14:textId="2AA0B1FC" w:rsidR="002C1D02" w:rsidRPr="0026449C" w:rsidRDefault="002C1D02" w:rsidP="00B97FF0">
      <w:pPr>
        <w:ind w:right="426"/>
        <w:rPr>
          <w:color w:val="auto"/>
        </w:rPr>
      </w:pPr>
    </w:p>
    <w:p w14:paraId="0827975B" w14:textId="5FE04D88" w:rsidR="002C1D02" w:rsidRPr="0020710A" w:rsidRDefault="002C1D02" w:rsidP="00B97FF0">
      <w:pPr>
        <w:ind w:right="426"/>
        <w:jc w:val="both"/>
        <w:rPr>
          <w:color w:val="auto"/>
        </w:rPr>
      </w:pPr>
      <w:r w:rsidRPr="0026449C">
        <w:rPr>
          <w:color w:val="auto"/>
        </w:rPr>
        <w:t xml:space="preserve">Svrha ovog kriterija je osigurati da </w:t>
      </w:r>
      <w:r w:rsidR="004C708B">
        <w:rPr>
          <w:color w:val="auto"/>
        </w:rPr>
        <w:t>G</w:t>
      </w:r>
      <w:r w:rsidR="004C708B" w:rsidRPr="0026449C" w:rsidDel="00225BD4">
        <w:rPr>
          <w:color w:val="auto"/>
        </w:rPr>
        <w:t xml:space="preserve">ospodarski </w:t>
      </w:r>
      <w:r w:rsidRPr="0026449C" w:rsidDel="00225BD4">
        <w:rPr>
          <w:color w:val="auto"/>
        </w:rPr>
        <w:t>subjekt</w:t>
      </w:r>
      <w:r w:rsidRPr="0026449C">
        <w:rPr>
          <w:color w:val="auto"/>
        </w:rPr>
        <w:t xml:space="preserve">, kojem će biti </w:t>
      </w:r>
      <w:r w:rsidR="004C708B" w:rsidRPr="0026449C">
        <w:rPr>
          <w:color w:val="auto"/>
        </w:rPr>
        <w:t>povjeren</w:t>
      </w:r>
      <w:r w:rsidR="004C708B">
        <w:rPr>
          <w:color w:val="auto"/>
        </w:rPr>
        <w:t>a</w:t>
      </w:r>
      <w:r w:rsidR="004C708B" w:rsidRPr="0026449C">
        <w:rPr>
          <w:color w:val="auto"/>
        </w:rPr>
        <w:t xml:space="preserve"> </w:t>
      </w:r>
      <w:r w:rsidR="004C708B">
        <w:rPr>
          <w:color w:val="auto"/>
        </w:rPr>
        <w:t>uloga Financijskog posrednika,</w:t>
      </w:r>
      <w:r w:rsidRPr="0026449C">
        <w:rPr>
          <w:color w:val="auto"/>
        </w:rPr>
        <w:t xml:space="preserve"> ima uspostavljeno odgovarajuće okruženje za nadzor i da poštuje postupke na</w:t>
      </w:r>
      <w:r w:rsidR="0099576B">
        <w:rPr>
          <w:color w:val="auto"/>
        </w:rPr>
        <w:t xml:space="preserve"> </w:t>
      </w:r>
      <w:r w:rsidRPr="0020710A">
        <w:rPr>
          <w:color w:val="auto"/>
        </w:rPr>
        <w:t>snazi za izvršenje, mjerenje, praćenje i ublažavanje rizika.</w:t>
      </w:r>
    </w:p>
    <w:p w14:paraId="71D8EC2E" w14:textId="5BCB0752" w:rsidR="002C1D02" w:rsidRPr="0020710A" w:rsidRDefault="002C1D02" w:rsidP="00B97FF0">
      <w:pPr>
        <w:ind w:right="426"/>
        <w:rPr>
          <w:color w:val="auto"/>
        </w:rPr>
      </w:pPr>
    </w:p>
    <w:p w14:paraId="55EA850F" w14:textId="3B0B4EC5" w:rsidR="002C1D02" w:rsidRPr="0020710A" w:rsidRDefault="002C1D02" w:rsidP="00B97FF0">
      <w:pPr>
        <w:ind w:right="426"/>
        <w:jc w:val="both"/>
        <w:rPr>
          <w:b/>
          <w:color w:val="auto"/>
        </w:rPr>
      </w:pPr>
      <w:bookmarkStart w:id="137" w:name="bookmark110"/>
      <w:r w:rsidRPr="0020710A">
        <w:rPr>
          <w:b/>
          <w:color w:val="auto"/>
        </w:rPr>
        <w:t xml:space="preserve">Sposobnost </w:t>
      </w:r>
      <w:r w:rsidR="004C708B">
        <w:rPr>
          <w:b/>
          <w:color w:val="auto"/>
        </w:rPr>
        <w:t>G</w:t>
      </w:r>
      <w:r w:rsidR="004C708B" w:rsidRPr="0020710A" w:rsidDel="00225BD4">
        <w:rPr>
          <w:b/>
          <w:color w:val="auto"/>
        </w:rPr>
        <w:t xml:space="preserve">ospodarskog </w:t>
      </w:r>
      <w:r w:rsidRPr="0020710A" w:rsidDel="00225BD4">
        <w:rPr>
          <w:b/>
          <w:color w:val="auto"/>
        </w:rPr>
        <w:t>subjekta</w:t>
      </w:r>
      <w:r w:rsidRPr="0020710A">
        <w:rPr>
          <w:b/>
          <w:color w:val="auto"/>
        </w:rPr>
        <w:t xml:space="preserve"> iz članka 7. stavak 1. točka d) DUK</w:t>
      </w:r>
      <w:r w:rsidR="00FD15B0">
        <w:rPr>
          <w:b/>
          <w:color w:val="auto"/>
        </w:rPr>
        <w:t>-a</w:t>
      </w:r>
      <w:r w:rsidRPr="0020710A">
        <w:rPr>
          <w:b/>
          <w:color w:val="auto"/>
        </w:rPr>
        <w:t xml:space="preserve">, točke 4.1.4. </w:t>
      </w:r>
      <w:proofErr w:type="spellStart"/>
      <w:r w:rsidRPr="0020710A">
        <w:rPr>
          <w:b/>
          <w:color w:val="auto"/>
        </w:rPr>
        <w:t>DoN</w:t>
      </w:r>
      <w:proofErr w:type="spellEnd"/>
      <w:r w:rsidRPr="0020710A">
        <w:rPr>
          <w:b/>
          <w:color w:val="auto"/>
        </w:rPr>
        <w:t>-a se dokazuje:</w:t>
      </w:r>
      <w:bookmarkEnd w:id="137"/>
    </w:p>
    <w:p w14:paraId="6855788B" w14:textId="5ED7B979" w:rsidR="002C1D02" w:rsidRPr="0020710A" w:rsidRDefault="002C1D02" w:rsidP="00B97FF0">
      <w:pPr>
        <w:ind w:right="426"/>
        <w:rPr>
          <w:b/>
          <w:color w:val="auto"/>
        </w:rPr>
      </w:pPr>
    </w:p>
    <w:tbl>
      <w:tblPr>
        <w:tblStyle w:val="TableGrid"/>
        <w:tblW w:w="8642" w:type="dxa"/>
        <w:tblLook w:val="04A0" w:firstRow="1" w:lastRow="0" w:firstColumn="1" w:lastColumn="0" w:noHBand="0" w:noVBand="1"/>
      </w:tblPr>
      <w:tblGrid>
        <w:gridCol w:w="8642"/>
      </w:tblGrid>
      <w:tr w:rsidR="002C1D02" w:rsidRPr="006D0F26" w14:paraId="446FBBFD" w14:textId="77777777" w:rsidTr="0020340C">
        <w:tc>
          <w:tcPr>
            <w:tcW w:w="8642" w:type="dxa"/>
          </w:tcPr>
          <w:p w14:paraId="2FCC1C8B" w14:textId="60541C35" w:rsidR="002C1D02" w:rsidRPr="0020710A" w:rsidRDefault="002C1D02" w:rsidP="00775820">
            <w:pPr>
              <w:ind w:right="34"/>
              <w:jc w:val="both"/>
              <w:rPr>
                <w:i/>
                <w:color w:val="auto"/>
              </w:rPr>
            </w:pPr>
            <w:r w:rsidRPr="0020710A">
              <w:rPr>
                <w:i/>
                <w:color w:val="auto"/>
              </w:rPr>
              <w:t xml:space="preserve">izjavom potpisanom od strane osobe po zakonu ovlaštene za zastupanje </w:t>
            </w:r>
            <w:r w:rsidR="004C708B">
              <w:rPr>
                <w:i/>
                <w:color w:val="auto"/>
              </w:rPr>
              <w:t>G</w:t>
            </w:r>
            <w:r w:rsidR="004C708B" w:rsidRPr="0020710A" w:rsidDel="00225BD4">
              <w:rPr>
                <w:i/>
                <w:color w:val="auto"/>
              </w:rPr>
              <w:t xml:space="preserve">ospodarskog </w:t>
            </w:r>
            <w:r w:rsidRPr="0020710A" w:rsidDel="00225BD4">
              <w:rPr>
                <w:i/>
                <w:color w:val="auto"/>
              </w:rPr>
              <w:t>subjekta</w:t>
            </w:r>
            <w:r w:rsidRPr="0020710A">
              <w:rPr>
                <w:i/>
                <w:color w:val="auto"/>
              </w:rPr>
              <w:t>. Obrazac izjave se nalazi u Prilogu 1</w:t>
            </w:r>
            <w:r w:rsidR="00782D4A">
              <w:rPr>
                <w:i/>
                <w:color w:val="auto"/>
              </w:rPr>
              <w:t>1</w:t>
            </w:r>
            <w:r w:rsidRPr="0020710A">
              <w:rPr>
                <w:i/>
                <w:color w:val="auto"/>
              </w:rPr>
              <w:t xml:space="preserve">. </w:t>
            </w:r>
            <w:proofErr w:type="spellStart"/>
            <w:r w:rsidRPr="0020710A">
              <w:rPr>
                <w:i/>
                <w:color w:val="auto"/>
              </w:rPr>
              <w:t>DoN</w:t>
            </w:r>
            <w:proofErr w:type="spellEnd"/>
            <w:r w:rsidRPr="0020710A">
              <w:rPr>
                <w:i/>
                <w:color w:val="auto"/>
              </w:rPr>
              <w:t>-a</w:t>
            </w:r>
          </w:p>
        </w:tc>
      </w:tr>
    </w:tbl>
    <w:p w14:paraId="14F338BE" w14:textId="77777777" w:rsidR="002C1D02" w:rsidRPr="0020710A" w:rsidRDefault="002C1D02" w:rsidP="00B97FF0">
      <w:pPr>
        <w:ind w:right="426"/>
        <w:rPr>
          <w:b/>
          <w:color w:val="auto"/>
        </w:rPr>
      </w:pPr>
    </w:p>
    <w:p w14:paraId="06E22941" w14:textId="33905717" w:rsidR="002C1D02" w:rsidRPr="0020710A" w:rsidRDefault="002C1D02" w:rsidP="00CE00FF">
      <w:pPr>
        <w:pStyle w:val="Heading3"/>
        <w:numPr>
          <w:ilvl w:val="2"/>
          <w:numId w:val="2"/>
        </w:numPr>
        <w:ind w:right="426"/>
        <w:jc w:val="both"/>
        <w:rPr>
          <w:rFonts w:ascii="Times New Roman" w:hAnsi="Times New Roman" w:cs="Times New Roman"/>
          <w:color w:val="auto"/>
        </w:rPr>
      </w:pPr>
      <w:bookmarkStart w:id="138" w:name="_Toc3538474"/>
      <w:bookmarkStart w:id="139" w:name="_Toc3538569"/>
      <w:bookmarkStart w:id="140" w:name="_Toc3541549"/>
      <w:bookmarkStart w:id="141" w:name="_Toc3558884"/>
      <w:bookmarkStart w:id="142" w:name="_Toc3902196"/>
      <w:r w:rsidRPr="0020710A">
        <w:rPr>
          <w:rFonts w:ascii="Times New Roman" w:hAnsi="Times New Roman" w:cs="Times New Roman"/>
          <w:color w:val="auto"/>
        </w:rPr>
        <w:t xml:space="preserve">Članak 7. stavak 1. točka </w:t>
      </w:r>
      <w:r w:rsidR="008360AE">
        <w:rPr>
          <w:rFonts w:ascii="Times New Roman" w:hAnsi="Times New Roman" w:cs="Times New Roman"/>
          <w:color w:val="auto"/>
        </w:rPr>
        <w:t>e</w:t>
      </w:r>
      <w:r w:rsidRPr="0020710A">
        <w:rPr>
          <w:rFonts w:ascii="Times New Roman" w:hAnsi="Times New Roman" w:cs="Times New Roman"/>
          <w:color w:val="auto"/>
        </w:rPr>
        <w:t>) DUK</w:t>
      </w:r>
      <w:r w:rsidR="00FD15B0">
        <w:rPr>
          <w:rFonts w:ascii="Times New Roman" w:hAnsi="Times New Roman" w:cs="Times New Roman"/>
          <w:color w:val="auto"/>
        </w:rPr>
        <w:t>-a</w:t>
      </w:r>
      <w:r w:rsidRPr="0020710A">
        <w:rPr>
          <w:rFonts w:ascii="Times New Roman" w:hAnsi="Times New Roman" w:cs="Times New Roman"/>
          <w:color w:val="auto"/>
        </w:rPr>
        <w:t xml:space="preserve"> – uspostavljen računovodstveni sustav koji pruža točnu, potpunu, pouzdanu i pravovremenu informaciju</w:t>
      </w:r>
      <w:bookmarkEnd w:id="138"/>
      <w:bookmarkEnd w:id="139"/>
      <w:bookmarkEnd w:id="140"/>
      <w:bookmarkEnd w:id="141"/>
      <w:bookmarkEnd w:id="142"/>
    </w:p>
    <w:p w14:paraId="54377966" w14:textId="6F391C89" w:rsidR="002C1D02" w:rsidRPr="0020710A" w:rsidRDefault="002C1D02" w:rsidP="00B97FF0">
      <w:pPr>
        <w:ind w:right="426"/>
        <w:rPr>
          <w:color w:val="auto"/>
        </w:rPr>
      </w:pPr>
    </w:p>
    <w:p w14:paraId="68A4FC67" w14:textId="15CB0914" w:rsidR="002C1D02" w:rsidRPr="0020710A" w:rsidRDefault="002C1D02" w:rsidP="00F807B3">
      <w:pPr>
        <w:ind w:right="426"/>
        <w:jc w:val="both"/>
        <w:rPr>
          <w:color w:val="auto"/>
        </w:rPr>
      </w:pPr>
      <w:r w:rsidRPr="0020710A">
        <w:rPr>
          <w:color w:val="auto"/>
        </w:rPr>
        <w:t xml:space="preserve">Ovim kriterijem Naručitelj provjerava koristi li </w:t>
      </w:r>
      <w:r w:rsidR="004C708B">
        <w:rPr>
          <w:color w:val="auto"/>
        </w:rPr>
        <w:t>G</w:t>
      </w:r>
      <w:r w:rsidR="004C708B" w:rsidRPr="0020710A" w:rsidDel="00225BD4">
        <w:rPr>
          <w:color w:val="auto"/>
        </w:rPr>
        <w:t xml:space="preserve">ospodarski </w:t>
      </w:r>
      <w:r w:rsidRPr="0020710A" w:rsidDel="00225BD4">
        <w:rPr>
          <w:color w:val="auto"/>
        </w:rPr>
        <w:t>subjekt</w:t>
      </w:r>
      <w:r w:rsidRPr="0020710A">
        <w:rPr>
          <w:color w:val="auto"/>
        </w:rPr>
        <w:t xml:space="preserve"> računovodstveni </w:t>
      </w:r>
      <w:r w:rsidRPr="0020710A">
        <w:rPr>
          <w:color w:val="auto"/>
        </w:rPr>
        <w:lastRenderedPageBreak/>
        <w:t>sustav koji pruža u svim značajnim aspektima točne, potpune, pouzdane i pravodobne informacije.</w:t>
      </w:r>
    </w:p>
    <w:p w14:paraId="7D163D45" w14:textId="77777777" w:rsidR="002C1D02" w:rsidRPr="0020710A" w:rsidRDefault="002C1D02" w:rsidP="00B97FF0">
      <w:pPr>
        <w:ind w:right="426"/>
        <w:rPr>
          <w:color w:val="auto"/>
        </w:rPr>
      </w:pPr>
    </w:p>
    <w:p w14:paraId="1C73DE1A" w14:textId="2928065B" w:rsidR="002C1D02" w:rsidRPr="0020710A" w:rsidRDefault="002C1D02" w:rsidP="00413127">
      <w:pPr>
        <w:ind w:right="426"/>
        <w:jc w:val="both"/>
        <w:rPr>
          <w:b/>
          <w:color w:val="auto"/>
        </w:rPr>
      </w:pPr>
      <w:bookmarkStart w:id="143" w:name="bookmark111"/>
      <w:r w:rsidRPr="0020710A">
        <w:rPr>
          <w:b/>
          <w:color w:val="auto"/>
        </w:rPr>
        <w:t xml:space="preserve">Sposobnost </w:t>
      </w:r>
      <w:r w:rsidR="004C708B">
        <w:rPr>
          <w:b/>
          <w:color w:val="auto"/>
        </w:rPr>
        <w:t>G</w:t>
      </w:r>
      <w:r w:rsidR="004C708B" w:rsidRPr="0020710A" w:rsidDel="00225BD4">
        <w:rPr>
          <w:b/>
          <w:color w:val="auto"/>
        </w:rPr>
        <w:t xml:space="preserve">ospodarskog </w:t>
      </w:r>
      <w:r w:rsidRPr="0020710A" w:rsidDel="00225BD4">
        <w:rPr>
          <w:b/>
          <w:color w:val="auto"/>
        </w:rPr>
        <w:t>subjekta</w:t>
      </w:r>
      <w:r w:rsidRPr="0020710A">
        <w:rPr>
          <w:b/>
          <w:color w:val="auto"/>
        </w:rPr>
        <w:t xml:space="preserve"> iz članka 7. stavak 1. točka e) DUK</w:t>
      </w:r>
      <w:r w:rsidR="00FD15B0">
        <w:rPr>
          <w:b/>
          <w:color w:val="auto"/>
        </w:rPr>
        <w:t>-a</w:t>
      </w:r>
      <w:r w:rsidRPr="0020710A">
        <w:rPr>
          <w:b/>
          <w:color w:val="auto"/>
        </w:rPr>
        <w:t xml:space="preserve">, točke 4.1.5. </w:t>
      </w:r>
      <w:proofErr w:type="spellStart"/>
      <w:r w:rsidRPr="0020710A">
        <w:rPr>
          <w:b/>
          <w:color w:val="auto"/>
        </w:rPr>
        <w:t>DoN</w:t>
      </w:r>
      <w:proofErr w:type="spellEnd"/>
      <w:r w:rsidR="009A2A17">
        <w:rPr>
          <w:b/>
          <w:bCs/>
          <w:color w:val="auto"/>
        </w:rPr>
        <w:t>-a</w:t>
      </w:r>
      <w:r w:rsidRPr="0020710A">
        <w:rPr>
          <w:b/>
          <w:color w:val="auto"/>
        </w:rPr>
        <w:t xml:space="preserve"> se dokazuje:</w:t>
      </w:r>
      <w:bookmarkEnd w:id="143"/>
    </w:p>
    <w:p w14:paraId="7D08B5D7" w14:textId="593971CE" w:rsidR="002C1D02" w:rsidRPr="0020710A" w:rsidRDefault="002C1D02" w:rsidP="00B97FF0">
      <w:pPr>
        <w:ind w:right="426"/>
        <w:rPr>
          <w:color w:val="auto"/>
        </w:rPr>
      </w:pPr>
    </w:p>
    <w:tbl>
      <w:tblPr>
        <w:tblStyle w:val="TableGrid"/>
        <w:tblW w:w="8642" w:type="dxa"/>
        <w:tblLook w:val="04A0" w:firstRow="1" w:lastRow="0" w:firstColumn="1" w:lastColumn="0" w:noHBand="0" w:noVBand="1"/>
      </w:tblPr>
      <w:tblGrid>
        <w:gridCol w:w="8642"/>
      </w:tblGrid>
      <w:tr w:rsidR="002C1D02" w:rsidRPr="006D0F26" w14:paraId="3A81C2B0" w14:textId="77777777" w:rsidTr="00BF3D6D">
        <w:tc>
          <w:tcPr>
            <w:tcW w:w="8642" w:type="dxa"/>
          </w:tcPr>
          <w:p w14:paraId="79152036" w14:textId="1854CED0" w:rsidR="002C1D02" w:rsidRPr="0020710A" w:rsidRDefault="002C1D02" w:rsidP="00775820">
            <w:pPr>
              <w:jc w:val="both"/>
              <w:rPr>
                <w:i/>
                <w:color w:val="auto"/>
              </w:rPr>
            </w:pPr>
            <w:r w:rsidRPr="0020710A">
              <w:rPr>
                <w:i/>
                <w:color w:val="auto"/>
              </w:rPr>
              <w:t xml:space="preserve">izjavom potpisanom od strane osobe po zakonu ovlaštene za zastupanje </w:t>
            </w:r>
            <w:r w:rsidR="004C708B">
              <w:rPr>
                <w:i/>
                <w:color w:val="auto"/>
              </w:rPr>
              <w:t>G</w:t>
            </w:r>
            <w:r w:rsidR="004C708B" w:rsidRPr="0020710A" w:rsidDel="00225BD4">
              <w:rPr>
                <w:i/>
                <w:color w:val="auto"/>
              </w:rPr>
              <w:t xml:space="preserve">ospodarskog </w:t>
            </w:r>
            <w:r w:rsidRPr="0020710A" w:rsidDel="00225BD4">
              <w:rPr>
                <w:i/>
                <w:color w:val="auto"/>
              </w:rPr>
              <w:t>subjekta</w:t>
            </w:r>
            <w:r w:rsidRPr="0020710A">
              <w:rPr>
                <w:i/>
                <w:color w:val="auto"/>
              </w:rPr>
              <w:t>. Obrazac izjave se nalazi u Prilogu 1</w:t>
            </w:r>
            <w:r w:rsidR="00782D4A">
              <w:rPr>
                <w:i/>
                <w:color w:val="auto"/>
              </w:rPr>
              <w:t>2</w:t>
            </w:r>
            <w:r w:rsidRPr="0020710A">
              <w:rPr>
                <w:i/>
                <w:color w:val="auto"/>
              </w:rPr>
              <w:t xml:space="preserve">. </w:t>
            </w:r>
            <w:proofErr w:type="spellStart"/>
            <w:r w:rsidRPr="0020710A">
              <w:rPr>
                <w:i/>
                <w:color w:val="auto"/>
              </w:rPr>
              <w:t>DoN</w:t>
            </w:r>
            <w:proofErr w:type="spellEnd"/>
            <w:r w:rsidRPr="0020710A">
              <w:rPr>
                <w:i/>
                <w:color w:val="auto"/>
              </w:rPr>
              <w:t>-a</w:t>
            </w:r>
          </w:p>
        </w:tc>
      </w:tr>
    </w:tbl>
    <w:p w14:paraId="0BCFE1DA" w14:textId="7F1DE9F3" w:rsidR="002C1D02" w:rsidRPr="0020710A" w:rsidRDefault="002C1D02" w:rsidP="00B97FF0">
      <w:pPr>
        <w:ind w:right="426"/>
        <w:rPr>
          <w:color w:val="auto"/>
        </w:rPr>
      </w:pPr>
    </w:p>
    <w:p w14:paraId="39A4FDF2" w14:textId="088EB7AB" w:rsidR="002C1D02" w:rsidRPr="0020710A" w:rsidRDefault="002C1D02" w:rsidP="00E0687A">
      <w:pPr>
        <w:pStyle w:val="Heading3"/>
        <w:numPr>
          <w:ilvl w:val="2"/>
          <w:numId w:val="2"/>
        </w:numPr>
        <w:ind w:right="426"/>
        <w:jc w:val="both"/>
        <w:rPr>
          <w:rFonts w:ascii="Times New Roman" w:hAnsi="Times New Roman" w:cs="Times New Roman"/>
          <w:color w:val="auto"/>
        </w:rPr>
      </w:pPr>
      <w:bookmarkStart w:id="144" w:name="_Toc3538475"/>
      <w:bookmarkStart w:id="145" w:name="_Toc3538570"/>
      <w:bookmarkStart w:id="146" w:name="_Toc3541550"/>
      <w:bookmarkStart w:id="147" w:name="_Toc3558885"/>
      <w:bookmarkStart w:id="148" w:name="_Toc3902197"/>
      <w:r w:rsidRPr="0020710A">
        <w:rPr>
          <w:rFonts w:ascii="Times New Roman" w:hAnsi="Times New Roman" w:cs="Times New Roman"/>
          <w:color w:val="auto"/>
        </w:rPr>
        <w:t>Članak 7. stavak 1</w:t>
      </w:r>
      <w:r w:rsidR="00204684">
        <w:rPr>
          <w:rFonts w:ascii="Times New Roman" w:hAnsi="Times New Roman" w:cs="Times New Roman"/>
          <w:color w:val="auto"/>
        </w:rPr>
        <w:t>.</w:t>
      </w:r>
      <w:r w:rsidRPr="0020710A">
        <w:rPr>
          <w:rFonts w:ascii="Times New Roman" w:hAnsi="Times New Roman" w:cs="Times New Roman"/>
          <w:color w:val="auto"/>
        </w:rPr>
        <w:t xml:space="preserve"> točka </w:t>
      </w:r>
      <w:r w:rsidR="00874FB0">
        <w:rPr>
          <w:rFonts w:ascii="Times New Roman" w:hAnsi="Times New Roman" w:cs="Times New Roman"/>
          <w:color w:val="auto"/>
        </w:rPr>
        <w:t>f</w:t>
      </w:r>
      <w:r w:rsidRPr="0020710A">
        <w:rPr>
          <w:rFonts w:ascii="Times New Roman" w:hAnsi="Times New Roman" w:cs="Times New Roman"/>
          <w:color w:val="auto"/>
        </w:rPr>
        <w:t>) DUK</w:t>
      </w:r>
      <w:r w:rsidR="00FD15B0">
        <w:rPr>
          <w:rFonts w:ascii="Times New Roman" w:hAnsi="Times New Roman" w:cs="Times New Roman"/>
          <w:color w:val="auto"/>
        </w:rPr>
        <w:t>-a</w:t>
      </w:r>
      <w:r w:rsidRPr="0020710A">
        <w:rPr>
          <w:rFonts w:ascii="Times New Roman" w:hAnsi="Times New Roman" w:cs="Times New Roman"/>
          <w:color w:val="auto"/>
        </w:rPr>
        <w:t xml:space="preserve"> – pristanak da reviziju nad poslovima </w:t>
      </w:r>
      <w:r w:rsidR="004C708B">
        <w:rPr>
          <w:rFonts w:ascii="Times New Roman" w:hAnsi="Times New Roman" w:cs="Times New Roman"/>
          <w:color w:val="auto"/>
        </w:rPr>
        <w:t>G</w:t>
      </w:r>
      <w:r w:rsidR="004C708B" w:rsidRPr="0020710A" w:rsidDel="009C7F9B">
        <w:rPr>
          <w:rFonts w:ascii="Times New Roman" w:hAnsi="Times New Roman" w:cs="Times New Roman"/>
          <w:color w:val="auto"/>
        </w:rPr>
        <w:t xml:space="preserve">ospodarskih </w:t>
      </w:r>
      <w:r w:rsidRPr="0020710A" w:rsidDel="009C7F9B">
        <w:rPr>
          <w:rFonts w:ascii="Times New Roman" w:hAnsi="Times New Roman" w:cs="Times New Roman"/>
          <w:color w:val="auto"/>
        </w:rPr>
        <w:t>subjekata</w:t>
      </w:r>
      <w:r w:rsidRPr="0020710A">
        <w:rPr>
          <w:rFonts w:ascii="Times New Roman" w:hAnsi="Times New Roman" w:cs="Times New Roman"/>
          <w:color w:val="auto"/>
        </w:rPr>
        <w:t xml:space="preserve"> obavljaju revizorska tijela države članice, </w:t>
      </w:r>
      <w:r w:rsidR="00FD15B0">
        <w:rPr>
          <w:rFonts w:ascii="Times New Roman" w:hAnsi="Times New Roman" w:cs="Times New Roman"/>
          <w:color w:val="auto"/>
        </w:rPr>
        <w:t>EK</w:t>
      </w:r>
      <w:r w:rsidRPr="0020710A">
        <w:rPr>
          <w:rFonts w:ascii="Times New Roman" w:hAnsi="Times New Roman" w:cs="Times New Roman"/>
          <w:color w:val="auto"/>
        </w:rPr>
        <w:t xml:space="preserve"> i Europski revizorski sud</w:t>
      </w:r>
      <w:bookmarkEnd w:id="144"/>
      <w:bookmarkEnd w:id="145"/>
      <w:bookmarkEnd w:id="146"/>
      <w:bookmarkEnd w:id="147"/>
      <w:bookmarkEnd w:id="148"/>
    </w:p>
    <w:p w14:paraId="0F2A75ED" w14:textId="6AFAB114" w:rsidR="002C1D02" w:rsidRPr="0020710A" w:rsidRDefault="002C1D02" w:rsidP="00B97FF0">
      <w:pPr>
        <w:ind w:right="426"/>
        <w:rPr>
          <w:color w:val="auto"/>
        </w:rPr>
      </w:pPr>
    </w:p>
    <w:p w14:paraId="40E0D6BE" w14:textId="06165346" w:rsidR="002C1D02" w:rsidRPr="0020710A" w:rsidRDefault="002C1D02" w:rsidP="00B97FF0">
      <w:pPr>
        <w:ind w:right="426"/>
        <w:jc w:val="both"/>
        <w:rPr>
          <w:color w:val="auto"/>
        </w:rPr>
      </w:pPr>
      <w:r w:rsidRPr="0020710A">
        <w:rPr>
          <w:color w:val="auto"/>
        </w:rPr>
        <w:t xml:space="preserve">Svrha ove provjere jest utvrditi je li </w:t>
      </w:r>
      <w:r w:rsidR="004C708B">
        <w:rPr>
          <w:color w:val="auto"/>
        </w:rPr>
        <w:t>G</w:t>
      </w:r>
      <w:r w:rsidR="004C708B" w:rsidRPr="0020710A" w:rsidDel="009C7F9B">
        <w:rPr>
          <w:color w:val="auto"/>
        </w:rPr>
        <w:t xml:space="preserve">ospodarski </w:t>
      </w:r>
      <w:r w:rsidRPr="0020710A" w:rsidDel="009C7F9B">
        <w:rPr>
          <w:color w:val="auto"/>
        </w:rPr>
        <w:t>subjekt</w:t>
      </w:r>
      <w:r w:rsidRPr="0020710A">
        <w:rPr>
          <w:color w:val="auto"/>
        </w:rPr>
        <w:t xml:space="preserve"> pristao na to da reviziju nad njegovim poslovima vezanima uz provedb</w:t>
      </w:r>
      <w:r w:rsidR="008360AE">
        <w:rPr>
          <w:color w:val="auto"/>
        </w:rPr>
        <w:t>u</w:t>
      </w:r>
      <w:r w:rsidRPr="0020710A">
        <w:rPr>
          <w:color w:val="auto"/>
        </w:rPr>
        <w:t xml:space="preserve"> </w:t>
      </w:r>
      <w:r w:rsidR="009A2A17" w:rsidRPr="0020710A">
        <w:rPr>
          <w:color w:val="auto"/>
        </w:rPr>
        <w:t>F</w:t>
      </w:r>
      <w:r w:rsidR="009A2A17">
        <w:rPr>
          <w:color w:val="auto"/>
        </w:rPr>
        <w:t>I</w:t>
      </w:r>
      <w:r w:rsidRPr="0020710A">
        <w:rPr>
          <w:color w:val="auto"/>
        </w:rPr>
        <w:t xml:space="preserve">-a obavljaju revizorska tijela Republike Hrvatske, </w:t>
      </w:r>
      <w:r w:rsidR="008360AE">
        <w:rPr>
          <w:color w:val="auto"/>
        </w:rPr>
        <w:t>EK</w:t>
      </w:r>
      <w:r w:rsidRPr="0020710A">
        <w:rPr>
          <w:color w:val="auto"/>
        </w:rPr>
        <w:t xml:space="preserve"> i Europski revizorski sud. </w:t>
      </w:r>
    </w:p>
    <w:p w14:paraId="3DC90F6C" w14:textId="77777777" w:rsidR="002C1D02" w:rsidRPr="0020710A" w:rsidRDefault="002C1D02" w:rsidP="00B97FF0">
      <w:pPr>
        <w:ind w:right="426"/>
        <w:jc w:val="both"/>
        <w:rPr>
          <w:color w:val="auto"/>
        </w:rPr>
      </w:pPr>
    </w:p>
    <w:p w14:paraId="0C9B069A" w14:textId="3FEEE453" w:rsidR="002C1D02" w:rsidRPr="0020710A" w:rsidRDefault="002C1D02" w:rsidP="00B97FF0">
      <w:pPr>
        <w:ind w:right="426"/>
        <w:jc w:val="both"/>
        <w:rPr>
          <w:b/>
          <w:color w:val="auto"/>
        </w:rPr>
      </w:pPr>
      <w:bookmarkStart w:id="149" w:name="bookmark112"/>
      <w:r w:rsidRPr="0020710A">
        <w:rPr>
          <w:b/>
          <w:color w:val="auto"/>
        </w:rPr>
        <w:t>Okolnost iz članka 7. stavak 1. točka f) DUK</w:t>
      </w:r>
      <w:r w:rsidR="002E593F">
        <w:rPr>
          <w:b/>
          <w:color w:val="auto"/>
        </w:rPr>
        <w:t>-a</w:t>
      </w:r>
      <w:r w:rsidRPr="0020710A">
        <w:rPr>
          <w:b/>
          <w:color w:val="auto"/>
        </w:rPr>
        <w:t xml:space="preserve">, točke 4.1.6. </w:t>
      </w:r>
      <w:proofErr w:type="spellStart"/>
      <w:r w:rsidRPr="0020710A">
        <w:rPr>
          <w:b/>
          <w:color w:val="auto"/>
        </w:rPr>
        <w:t>DoN</w:t>
      </w:r>
      <w:proofErr w:type="spellEnd"/>
      <w:r w:rsidRPr="0020710A">
        <w:rPr>
          <w:b/>
          <w:color w:val="auto"/>
        </w:rPr>
        <w:t>-a se dokazuje:</w:t>
      </w:r>
      <w:bookmarkEnd w:id="149"/>
    </w:p>
    <w:p w14:paraId="2E683E02" w14:textId="604EE898" w:rsidR="002C1D02" w:rsidRPr="0020710A" w:rsidRDefault="002C1D02" w:rsidP="00B97FF0">
      <w:pPr>
        <w:ind w:right="426"/>
        <w:rPr>
          <w:color w:val="auto"/>
        </w:rPr>
      </w:pPr>
    </w:p>
    <w:tbl>
      <w:tblPr>
        <w:tblStyle w:val="TableGrid"/>
        <w:tblW w:w="8642" w:type="dxa"/>
        <w:tblLook w:val="04A0" w:firstRow="1" w:lastRow="0" w:firstColumn="1" w:lastColumn="0" w:noHBand="0" w:noVBand="1"/>
      </w:tblPr>
      <w:tblGrid>
        <w:gridCol w:w="8642"/>
      </w:tblGrid>
      <w:tr w:rsidR="002C1D02" w:rsidRPr="006D0F26" w14:paraId="3CC5ACAD" w14:textId="77777777" w:rsidTr="00BF3D6D">
        <w:tc>
          <w:tcPr>
            <w:tcW w:w="8642" w:type="dxa"/>
          </w:tcPr>
          <w:p w14:paraId="60D093DF" w14:textId="218557E8" w:rsidR="002C1D02" w:rsidRPr="0020710A" w:rsidRDefault="002C1D02" w:rsidP="00775820">
            <w:pPr>
              <w:ind w:right="34"/>
              <w:jc w:val="both"/>
              <w:rPr>
                <w:i/>
                <w:color w:val="auto"/>
              </w:rPr>
            </w:pPr>
            <w:bookmarkStart w:id="150" w:name="_Hlk1945077"/>
            <w:r w:rsidRPr="0020710A">
              <w:rPr>
                <w:i/>
                <w:color w:val="auto"/>
              </w:rPr>
              <w:t xml:space="preserve">izjavom potpisanom od strane osobe po zakonu ovlaštene za zastupanje </w:t>
            </w:r>
            <w:r w:rsidR="004C708B">
              <w:rPr>
                <w:i/>
                <w:color w:val="auto"/>
              </w:rPr>
              <w:t>G</w:t>
            </w:r>
            <w:r w:rsidR="004C708B" w:rsidRPr="0020710A" w:rsidDel="009C7F9B">
              <w:rPr>
                <w:i/>
                <w:color w:val="auto"/>
              </w:rPr>
              <w:t xml:space="preserve">ospodarskog </w:t>
            </w:r>
            <w:r w:rsidRPr="0020710A" w:rsidDel="009C7F9B">
              <w:rPr>
                <w:i/>
                <w:color w:val="auto"/>
              </w:rPr>
              <w:t>subjekta</w:t>
            </w:r>
            <w:r w:rsidRPr="0020710A">
              <w:rPr>
                <w:i/>
                <w:color w:val="auto"/>
              </w:rPr>
              <w:t>, kojom isti pristaje da reviziju nad poslovima društva vezanima uz provedb</w:t>
            </w:r>
            <w:r w:rsidR="008360AE">
              <w:rPr>
                <w:i/>
                <w:color w:val="auto"/>
              </w:rPr>
              <w:t>u</w:t>
            </w:r>
            <w:r w:rsidRPr="0020710A">
              <w:rPr>
                <w:i/>
                <w:color w:val="auto"/>
              </w:rPr>
              <w:t xml:space="preserve"> </w:t>
            </w:r>
            <w:r w:rsidR="008360AE">
              <w:rPr>
                <w:i/>
                <w:color w:val="auto"/>
              </w:rPr>
              <w:t>FI-a</w:t>
            </w:r>
            <w:r w:rsidRPr="0020710A">
              <w:rPr>
                <w:i/>
                <w:color w:val="auto"/>
              </w:rPr>
              <w:t xml:space="preserve"> koji je predmet ovog postupka javne nabave</w:t>
            </w:r>
            <w:r w:rsidRPr="0020710A" w:rsidDel="009C7F9B">
              <w:rPr>
                <w:i/>
                <w:color w:val="auto"/>
              </w:rPr>
              <w:t xml:space="preserve"> </w:t>
            </w:r>
            <w:r w:rsidRPr="0020710A">
              <w:rPr>
                <w:i/>
                <w:color w:val="auto"/>
              </w:rPr>
              <w:t xml:space="preserve">obavljaju revizorska tijela Republike Hrvatske kao države članice EU, </w:t>
            </w:r>
            <w:r w:rsidR="00543A62" w:rsidRPr="0020710A">
              <w:rPr>
                <w:i/>
                <w:color w:val="auto"/>
              </w:rPr>
              <w:t>Europska k</w:t>
            </w:r>
            <w:r w:rsidRPr="0020710A">
              <w:rPr>
                <w:i/>
                <w:color w:val="auto"/>
              </w:rPr>
              <w:t>omisija i Europski revizorski sud. Obrazac izjave se nalazi u Prilogu 1</w:t>
            </w:r>
            <w:r w:rsidR="00782D4A">
              <w:rPr>
                <w:i/>
                <w:color w:val="auto"/>
              </w:rPr>
              <w:t>3</w:t>
            </w:r>
            <w:r w:rsidRPr="0020710A">
              <w:rPr>
                <w:i/>
                <w:color w:val="auto"/>
              </w:rPr>
              <w:t xml:space="preserve">. </w:t>
            </w:r>
            <w:proofErr w:type="spellStart"/>
            <w:r w:rsidRPr="0020710A">
              <w:rPr>
                <w:i/>
                <w:color w:val="auto"/>
              </w:rPr>
              <w:t>DoN</w:t>
            </w:r>
            <w:proofErr w:type="spellEnd"/>
            <w:r w:rsidRPr="0020710A">
              <w:rPr>
                <w:i/>
                <w:color w:val="auto"/>
              </w:rPr>
              <w:t>-a</w:t>
            </w:r>
          </w:p>
        </w:tc>
      </w:tr>
      <w:bookmarkEnd w:id="150"/>
    </w:tbl>
    <w:p w14:paraId="4E3DF712" w14:textId="2E87D740" w:rsidR="002C1D02" w:rsidRDefault="002C1D02" w:rsidP="00B97FF0">
      <w:pPr>
        <w:ind w:right="426"/>
        <w:rPr>
          <w:color w:val="auto"/>
        </w:rPr>
      </w:pPr>
    </w:p>
    <w:p w14:paraId="260A45EC" w14:textId="7EAD3321" w:rsidR="00204684" w:rsidRDefault="00204684" w:rsidP="00204684">
      <w:pPr>
        <w:pStyle w:val="Heading3"/>
        <w:numPr>
          <w:ilvl w:val="2"/>
          <w:numId w:val="2"/>
        </w:numPr>
        <w:ind w:right="426"/>
        <w:jc w:val="both"/>
        <w:rPr>
          <w:rFonts w:ascii="Times New Roman" w:hAnsi="Times New Roman" w:cs="Times New Roman"/>
          <w:color w:val="auto"/>
        </w:rPr>
      </w:pPr>
      <w:bookmarkStart w:id="151" w:name="_Toc3538476"/>
      <w:bookmarkStart w:id="152" w:name="_Toc3538571"/>
      <w:bookmarkStart w:id="153" w:name="_Toc3541551"/>
      <w:bookmarkStart w:id="154" w:name="_Toc3558886"/>
      <w:bookmarkStart w:id="155" w:name="_Toc3902198"/>
      <w:r w:rsidRPr="005E57DD">
        <w:rPr>
          <w:rFonts w:ascii="Times New Roman" w:hAnsi="Times New Roman" w:cs="Times New Roman"/>
          <w:color w:val="auto"/>
        </w:rPr>
        <w:t>Članak 7. stavak 2. točka d) DUK</w:t>
      </w:r>
      <w:r>
        <w:rPr>
          <w:rFonts w:ascii="Times New Roman" w:hAnsi="Times New Roman" w:cs="Times New Roman"/>
          <w:color w:val="auto"/>
        </w:rPr>
        <w:t>-a</w:t>
      </w:r>
      <w:r w:rsidRPr="005E57DD">
        <w:rPr>
          <w:rFonts w:ascii="Times New Roman" w:hAnsi="Times New Roman" w:cs="Times New Roman"/>
          <w:color w:val="auto"/>
        </w:rPr>
        <w:t xml:space="preserve"> – sposobnost da se prikupe sredstva za investiranje u </w:t>
      </w:r>
      <w:r w:rsidR="004C708B">
        <w:rPr>
          <w:rFonts w:ascii="Times New Roman" w:hAnsi="Times New Roman" w:cs="Times New Roman"/>
          <w:color w:val="auto"/>
        </w:rPr>
        <w:t>K</w:t>
      </w:r>
      <w:r w:rsidR="004C708B" w:rsidRPr="005E57DD">
        <w:rPr>
          <w:rFonts w:ascii="Times New Roman" w:hAnsi="Times New Roman" w:cs="Times New Roman"/>
          <w:color w:val="auto"/>
        </w:rPr>
        <w:t xml:space="preserve">rajnje </w:t>
      </w:r>
      <w:r w:rsidRPr="005E57DD">
        <w:rPr>
          <w:rFonts w:ascii="Times New Roman" w:hAnsi="Times New Roman" w:cs="Times New Roman"/>
          <w:color w:val="auto"/>
        </w:rPr>
        <w:t>primatelje pored onih iz doprinosa ESIF-a</w:t>
      </w:r>
      <w:bookmarkEnd w:id="151"/>
      <w:bookmarkEnd w:id="152"/>
      <w:bookmarkEnd w:id="153"/>
      <w:bookmarkEnd w:id="154"/>
      <w:bookmarkEnd w:id="155"/>
    </w:p>
    <w:p w14:paraId="4B671B93" w14:textId="4D99B03E" w:rsidR="00204684" w:rsidRDefault="00204684" w:rsidP="00204684"/>
    <w:p w14:paraId="066C7298" w14:textId="7F6EAEC5" w:rsidR="00204684" w:rsidRPr="005E57DD" w:rsidRDefault="00204684" w:rsidP="00204684">
      <w:pPr>
        <w:ind w:right="426"/>
        <w:jc w:val="both"/>
        <w:rPr>
          <w:color w:val="auto"/>
        </w:rPr>
      </w:pPr>
      <w:r w:rsidRPr="005E57DD">
        <w:rPr>
          <w:color w:val="auto"/>
        </w:rPr>
        <w:t xml:space="preserve">Kako bi se osigurao najveći mogući učinak poluge za </w:t>
      </w:r>
      <w:r>
        <w:rPr>
          <w:color w:val="auto"/>
        </w:rPr>
        <w:t>FI</w:t>
      </w:r>
      <w:r w:rsidRPr="005E57DD">
        <w:rPr>
          <w:color w:val="auto"/>
        </w:rPr>
        <w:t xml:space="preserve">, jedan od kriterija koji se trebaju primjenjivati pri odabiru </w:t>
      </w:r>
      <w:r w:rsidR="004C708B">
        <w:rPr>
          <w:color w:val="auto"/>
        </w:rPr>
        <w:t>G</w:t>
      </w:r>
      <w:r w:rsidR="004C708B" w:rsidRPr="005E57DD">
        <w:rPr>
          <w:color w:val="auto"/>
        </w:rPr>
        <w:t xml:space="preserve">ospodarskog </w:t>
      </w:r>
      <w:r w:rsidRPr="005E57DD">
        <w:rPr>
          <w:color w:val="auto"/>
        </w:rPr>
        <w:t>subjekta kojem je povjeren</w:t>
      </w:r>
      <w:r w:rsidR="002643FE">
        <w:rPr>
          <w:color w:val="auto"/>
        </w:rPr>
        <w:t>a</w:t>
      </w:r>
      <w:r w:rsidRPr="005E57DD">
        <w:rPr>
          <w:color w:val="auto"/>
        </w:rPr>
        <w:t xml:space="preserve"> provedb</w:t>
      </w:r>
      <w:r w:rsidR="002643FE">
        <w:rPr>
          <w:color w:val="auto"/>
        </w:rPr>
        <w:t>a</w:t>
      </w:r>
      <w:r w:rsidRPr="005E57DD">
        <w:rPr>
          <w:color w:val="auto"/>
        </w:rPr>
        <w:t xml:space="preserve"> istoga jest sposobnost da se prikupe sredstva za investiranje u </w:t>
      </w:r>
      <w:r>
        <w:rPr>
          <w:color w:val="auto"/>
        </w:rPr>
        <w:t>K</w:t>
      </w:r>
      <w:r w:rsidRPr="005E57DD">
        <w:rPr>
          <w:color w:val="auto"/>
        </w:rPr>
        <w:t xml:space="preserve">rajnje primatelje pored onih iz ESIF-a. </w:t>
      </w:r>
    </w:p>
    <w:p w14:paraId="0974F5EF" w14:textId="77777777" w:rsidR="00204684" w:rsidRPr="005E57DD" w:rsidRDefault="00204684" w:rsidP="00204684">
      <w:pPr>
        <w:ind w:right="426"/>
        <w:jc w:val="both"/>
        <w:rPr>
          <w:color w:val="auto"/>
        </w:rPr>
      </w:pPr>
    </w:p>
    <w:p w14:paraId="670B7497" w14:textId="6118D67B" w:rsidR="00204684" w:rsidRPr="005E57DD" w:rsidRDefault="00204684" w:rsidP="00204684">
      <w:pPr>
        <w:ind w:right="426"/>
        <w:jc w:val="both"/>
        <w:rPr>
          <w:color w:val="auto"/>
        </w:rPr>
      </w:pPr>
      <w:r w:rsidRPr="005E57DD">
        <w:rPr>
          <w:color w:val="auto"/>
        </w:rPr>
        <w:t xml:space="preserve">Naime, </w:t>
      </w:r>
      <w:r w:rsidR="004C708B">
        <w:rPr>
          <w:color w:val="auto"/>
        </w:rPr>
        <w:t>G</w:t>
      </w:r>
      <w:r w:rsidR="004C708B" w:rsidRPr="005E57DD">
        <w:rPr>
          <w:color w:val="auto"/>
        </w:rPr>
        <w:t xml:space="preserve">ospodarski </w:t>
      </w:r>
      <w:r w:rsidRPr="005E57DD">
        <w:rPr>
          <w:color w:val="auto"/>
        </w:rPr>
        <w:t xml:space="preserve">subjekti koriste vlastita sredstva te formiraju tržišnu cijenu </w:t>
      </w:r>
      <w:r>
        <w:rPr>
          <w:color w:val="auto"/>
        </w:rPr>
        <w:t>FI-a</w:t>
      </w:r>
      <w:r w:rsidRPr="005E57DD">
        <w:rPr>
          <w:color w:val="auto"/>
        </w:rPr>
        <w:t xml:space="preserve">, što im osigurava optimalnu profitabilnost i daje mogućnost širenja baze klijenata. U konačnici, uslijed sudjelovanja u provedbi </w:t>
      </w:r>
      <w:r>
        <w:rPr>
          <w:color w:val="auto"/>
        </w:rPr>
        <w:t>FI-a</w:t>
      </w:r>
      <w:r w:rsidRPr="005E57DD">
        <w:rPr>
          <w:color w:val="auto"/>
        </w:rPr>
        <w:t xml:space="preserve">, poboljšava se i pozitivna reputacija za </w:t>
      </w:r>
      <w:r w:rsidR="004C708B">
        <w:rPr>
          <w:color w:val="auto"/>
        </w:rPr>
        <w:t>G</w:t>
      </w:r>
      <w:r w:rsidRPr="005E57DD">
        <w:rPr>
          <w:color w:val="auto"/>
        </w:rPr>
        <w:t>ospodarske subjekte.</w:t>
      </w:r>
    </w:p>
    <w:p w14:paraId="3D84A97C" w14:textId="77777777" w:rsidR="00204684" w:rsidRPr="005E57DD" w:rsidRDefault="00204684" w:rsidP="00204684">
      <w:pPr>
        <w:ind w:right="426"/>
        <w:jc w:val="both"/>
        <w:rPr>
          <w:color w:val="auto"/>
        </w:rPr>
      </w:pPr>
    </w:p>
    <w:p w14:paraId="2566D1B7" w14:textId="57782B2B" w:rsidR="00204684" w:rsidRPr="005E57DD" w:rsidRDefault="00204684" w:rsidP="00204684">
      <w:pPr>
        <w:ind w:right="426"/>
        <w:jc w:val="both"/>
        <w:rPr>
          <w:color w:val="auto"/>
        </w:rPr>
      </w:pPr>
      <w:r w:rsidRPr="005E57DD">
        <w:rPr>
          <w:color w:val="auto"/>
        </w:rPr>
        <w:t>Naručitelj ovim</w:t>
      </w:r>
      <w:r>
        <w:rPr>
          <w:color w:val="auto"/>
        </w:rPr>
        <w:t xml:space="preserve">e </w:t>
      </w:r>
      <w:r w:rsidRPr="005E57DD">
        <w:rPr>
          <w:color w:val="auto"/>
        </w:rPr>
        <w:t xml:space="preserve">utvrđuje sposobnost </w:t>
      </w:r>
      <w:r>
        <w:rPr>
          <w:color w:val="auto"/>
        </w:rPr>
        <w:t>G</w:t>
      </w:r>
      <w:r w:rsidRPr="005E57DD">
        <w:rPr>
          <w:color w:val="auto"/>
        </w:rPr>
        <w:t xml:space="preserve">ospodarskog subjekta da, pored sredstava koja će mu biti dodijeljena </w:t>
      </w:r>
      <w:r w:rsidR="00CC6E73">
        <w:rPr>
          <w:color w:val="auto"/>
        </w:rPr>
        <w:t xml:space="preserve">za provedbu </w:t>
      </w:r>
      <w:r w:rsidRPr="005E57DD">
        <w:rPr>
          <w:color w:val="auto"/>
        </w:rPr>
        <w:t xml:space="preserve">od strane Naručitelja, prikupi sredstva za investiranje u </w:t>
      </w:r>
      <w:r>
        <w:rPr>
          <w:color w:val="auto"/>
        </w:rPr>
        <w:t>K</w:t>
      </w:r>
      <w:r w:rsidRPr="005E57DD">
        <w:rPr>
          <w:color w:val="auto"/>
        </w:rPr>
        <w:t>rajnje primatelje (tzv. efekt poluge)</w:t>
      </w:r>
      <w:r w:rsidR="00FA26B6">
        <w:rPr>
          <w:color w:val="auto"/>
        </w:rPr>
        <w:t xml:space="preserve"> budući je isto preduvjet za provedbu FI-a</w:t>
      </w:r>
      <w:r w:rsidRPr="005E57DD">
        <w:rPr>
          <w:color w:val="auto"/>
        </w:rPr>
        <w:t xml:space="preserve">. Naručitelj očekuje od </w:t>
      </w:r>
      <w:r w:rsidR="00E90A98">
        <w:rPr>
          <w:color w:val="auto"/>
        </w:rPr>
        <w:t>G</w:t>
      </w:r>
      <w:r w:rsidR="00E90A98" w:rsidRPr="005E57DD">
        <w:rPr>
          <w:color w:val="auto"/>
        </w:rPr>
        <w:t xml:space="preserve">ospodarskih </w:t>
      </w:r>
      <w:r w:rsidRPr="005E57DD">
        <w:rPr>
          <w:color w:val="auto"/>
        </w:rPr>
        <w:t xml:space="preserve">subjekata da u ovom dijelu daju izjavu osobe ovlaštene za zastupanje </w:t>
      </w:r>
      <w:r w:rsidR="00FA26B6">
        <w:rPr>
          <w:color w:val="auto"/>
        </w:rPr>
        <w:t>G</w:t>
      </w:r>
      <w:r w:rsidRPr="005E57DD">
        <w:rPr>
          <w:color w:val="auto"/>
        </w:rPr>
        <w:t>ospodarskog subjekta</w:t>
      </w:r>
      <w:r w:rsidR="00FA26B6">
        <w:rPr>
          <w:color w:val="auto"/>
        </w:rPr>
        <w:t xml:space="preserve"> te navedu podatak o novim odobrenjima u kunama i u kunama uz valutnu klauzulu za segment malih i srednjih i velikih poduzetnika u</w:t>
      </w:r>
      <w:r w:rsidR="00BF3D6D">
        <w:rPr>
          <w:color w:val="auto"/>
        </w:rPr>
        <w:t xml:space="preserve"> </w:t>
      </w:r>
      <w:r w:rsidR="00FA26B6">
        <w:rPr>
          <w:color w:val="auto"/>
        </w:rPr>
        <w:t>posljednj</w:t>
      </w:r>
      <w:r w:rsidR="00D06F42">
        <w:rPr>
          <w:color w:val="auto"/>
        </w:rPr>
        <w:t>e</w:t>
      </w:r>
      <w:r w:rsidR="00FA26B6">
        <w:rPr>
          <w:color w:val="auto"/>
        </w:rPr>
        <w:t xml:space="preserve"> tri godine (2017.</w:t>
      </w:r>
      <w:r w:rsidR="00BF3D6D">
        <w:rPr>
          <w:color w:val="auto"/>
        </w:rPr>
        <w:t>,</w:t>
      </w:r>
      <w:r w:rsidR="00FA26B6">
        <w:rPr>
          <w:color w:val="auto"/>
        </w:rPr>
        <w:t xml:space="preserve"> 2016.</w:t>
      </w:r>
      <w:r w:rsidR="00BF3D6D">
        <w:rPr>
          <w:color w:val="auto"/>
        </w:rPr>
        <w:t xml:space="preserve"> i 2015.</w:t>
      </w:r>
      <w:r w:rsidR="00FA26B6">
        <w:rPr>
          <w:color w:val="auto"/>
        </w:rPr>
        <w:t>)</w:t>
      </w:r>
      <w:r w:rsidR="00BF3D6D">
        <w:rPr>
          <w:color w:val="auto"/>
        </w:rPr>
        <w:t>, a koja moraju biti najmanje u visini kvote za koju se prijavljuju.</w:t>
      </w:r>
    </w:p>
    <w:p w14:paraId="748820E2" w14:textId="0AD9CF8F" w:rsidR="00204684" w:rsidRDefault="00204684" w:rsidP="00204684">
      <w:pPr>
        <w:ind w:right="426"/>
        <w:jc w:val="both"/>
        <w:rPr>
          <w:color w:val="auto"/>
        </w:rPr>
      </w:pPr>
    </w:p>
    <w:p w14:paraId="0C79D0F2" w14:textId="77777777" w:rsidR="00EF2783" w:rsidRDefault="00EF2783" w:rsidP="00204684">
      <w:pPr>
        <w:ind w:right="426"/>
        <w:jc w:val="both"/>
        <w:rPr>
          <w:b/>
          <w:color w:val="auto"/>
        </w:rPr>
      </w:pPr>
    </w:p>
    <w:p w14:paraId="20E52A3A" w14:textId="0320D7BA" w:rsidR="00204684" w:rsidRPr="0020710A" w:rsidRDefault="00204684" w:rsidP="00204684">
      <w:pPr>
        <w:ind w:right="426"/>
        <w:jc w:val="both"/>
        <w:rPr>
          <w:b/>
          <w:color w:val="auto"/>
        </w:rPr>
      </w:pPr>
      <w:r w:rsidRPr="0020710A">
        <w:rPr>
          <w:b/>
          <w:color w:val="auto"/>
        </w:rPr>
        <w:lastRenderedPageBreak/>
        <w:t xml:space="preserve">Okolnost iz članka 7. stavak </w:t>
      </w:r>
      <w:r>
        <w:rPr>
          <w:b/>
          <w:color w:val="auto"/>
        </w:rPr>
        <w:t>2</w:t>
      </w:r>
      <w:r w:rsidRPr="0020710A">
        <w:rPr>
          <w:b/>
          <w:color w:val="auto"/>
        </w:rPr>
        <w:t xml:space="preserve">. točka </w:t>
      </w:r>
      <w:r>
        <w:rPr>
          <w:b/>
          <w:color w:val="auto"/>
        </w:rPr>
        <w:t>d</w:t>
      </w:r>
      <w:r w:rsidRPr="0020710A">
        <w:rPr>
          <w:b/>
          <w:color w:val="auto"/>
        </w:rPr>
        <w:t>) DUK</w:t>
      </w:r>
      <w:r>
        <w:rPr>
          <w:b/>
          <w:color w:val="auto"/>
        </w:rPr>
        <w:t>-a</w:t>
      </w:r>
      <w:r w:rsidRPr="0020710A">
        <w:rPr>
          <w:b/>
          <w:color w:val="auto"/>
        </w:rPr>
        <w:t>, točke 4.1.</w:t>
      </w:r>
      <w:r>
        <w:rPr>
          <w:b/>
          <w:color w:val="auto"/>
        </w:rPr>
        <w:t>7</w:t>
      </w:r>
      <w:r w:rsidRPr="0020710A">
        <w:rPr>
          <w:b/>
          <w:color w:val="auto"/>
        </w:rPr>
        <w:t xml:space="preserve">. </w:t>
      </w:r>
      <w:proofErr w:type="spellStart"/>
      <w:r w:rsidRPr="0020710A">
        <w:rPr>
          <w:b/>
          <w:color w:val="auto"/>
        </w:rPr>
        <w:t>DoN</w:t>
      </w:r>
      <w:proofErr w:type="spellEnd"/>
      <w:r w:rsidRPr="0020710A">
        <w:rPr>
          <w:b/>
          <w:color w:val="auto"/>
        </w:rPr>
        <w:t>-a se dokazuje:</w:t>
      </w:r>
    </w:p>
    <w:p w14:paraId="1291A92C" w14:textId="77777777" w:rsidR="00204684" w:rsidRDefault="00204684" w:rsidP="00204684">
      <w:pPr>
        <w:ind w:right="426"/>
        <w:rPr>
          <w:color w:val="auto"/>
        </w:rPr>
      </w:pPr>
    </w:p>
    <w:tbl>
      <w:tblPr>
        <w:tblStyle w:val="TableGrid"/>
        <w:tblW w:w="8642" w:type="dxa"/>
        <w:tblLook w:val="04A0" w:firstRow="1" w:lastRow="0" w:firstColumn="1" w:lastColumn="0" w:noHBand="0" w:noVBand="1"/>
      </w:tblPr>
      <w:tblGrid>
        <w:gridCol w:w="8642"/>
      </w:tblGrid>
      <w:tr w:rsidR="00204684" w:rsidRPr="006D0F26" w14:paraId="043A26F9" w14:textId="77777777" w:rsidTr="00BF3D6D">
        <w:tc>
          <w:tcPr>
            <w:tcW w:w="8642" w:type="dxa"/>
          </w:tcPr>
          <w:p w14:paraId="7913B600" w14:textId="381CF853" w:rsidR="00204684" w:rsidRPr="0020710A" w:rsidRDefault="00204684" w:rsidP="003D4C8D">
            <w:pPr>
              <w:ind w:right="34"/>
              <w:jc w:val="both"/>
              <w:rPr>
                <w:i/>
                <w:color w:val="auto"/>
              </w:rPr>
            </w:pPr>
            <w:r w:rsidRPr="0020710A">
              <w:rPr>
                <w:i/>
                <w:color w:val="auto"/>
              </w:rPr>
              <w:t xml:space="preserve">izjavom potpisanom od strane osobe po zakonu ovlaštene za zastupanje </w:t>
            </w:r>
            <w:r w:rsidR="00CC6E73">
              <w:rPr>
                <w:i/>
                <w:color w:val="auto"/>
              </w:rPr>
              <w:t>Gospodarskog subjekta</w:t>
            </w:r>
            <w:r w:rsidRPr="0020710A">
              <w:rPr>
                <w:i/>
                <w:color w:val="auto"/>
              </w:rPr>
              <w:t xml:space="preserve">, kojom isti </w:t>
            </w:r>
            <w:r>
              <w:rPr>
                <w:i/>
                <w:color w:val="auto"/>
              </w:rPr>
              <w:t xml:space="preserve">izjavljuje </w:t>
            </w:r>
            <w:r w:rsidRPr="00204684">
              <w:rPr>
                <w:i/>
                <w:color w:val="auto"/>
              </w:rPr>
              <w:t>da će u razdoblju provedbe FI-a biti u mogućnosti na učinkovit način, pravodobno samostalno prikupiti potrebna dodatna sredstva, pored onih iz ESIF-a</w:t>
            </w:r>
            <w:r w:rsidR="00FA26B6">
              <w:rPr>
                <w:i/>
                <w:color w:val="auto"/>
              </w:rPr>
              <w:t xml:space="preserve"> te kao dokaz navodi</w:t>
            </w:r>
            <w:r w:rsidR="00FA26B6" w:rsidRPr="00FA26B6">
              <w:rPr>
                <w:i/>
                <w:color w:val="auto"/>
              </w:rPr>
              <w:t xml:space="preserve"> podatak o novim odobrenjima u kunama i u kunama uz valutnu klauzulu za segment malih i srednjih i velikih poduzetnika </w:t>
            </w:r>
            <w:r w:rsidR="00FA26B6" w:rsidRPr="00D06F42">
              <w:rPr>
                <w:i/>
                <w:color w:val="auto"/>
              </w:rPr>
              <w:t xml:space="preserve">u </w:t>
            </w:r>
            <w:r w:rsidR="00BF3D6D" w:rsidRPr="00D06F42">
              <w:rPr>
                <w:i/>
                <w:color w:val="auto"/>
              </w:rPr>
              <w:t>posljednj</w:t>
            </w:r>
            <w:r w:rsidR="00D06F42" w:rsidRPr="00D06F42">
              <w:rPr>
                <w:i/>
                <w:color w:val="auto"/>
              </w:rPr>
              <w:t>e</w:t>
            </w:r>
            <w:r w:rsidR="00BF3D6D" w:rsidRPr="00D06F42">
              <w:rPr>
                <w:i/>
                <w:color w:val="auto"/>
              </w:rPr>
              <w:t xml:space="preserve"> tri godine (2017., 2016. i 2015.),</w:t>
            </w:r>
            <w:r w:rsidR="00BF3D6D">
              <w:rPr>
                <w:color w:val="auto"/>
              </w:rPr>
              <w:t xml:space="preserve"> </w:t>
            </w:r>
            <w:r w:rsidR="00BF3D6D" w:rsidRPr="00BF3D6D">
              <w:rPr>
                <w:i/>
                <w:color w:val="auto"/>
              </w:rPr>
              <w:t>a koja moraju biti najmanje u visini kvote za koju se prijavljuju</w:t>
            </w:r>
            <w:r w:rsidRPr="00BF3D6D">
              <w:rPr>
                <w:i/>
                <w:color w:val="auto"/>
              </w:rPr>
              <w:t>.</w:t>
            </w:r>
            <w:r>
              <w:rPr>
                <w:i/>
                <w:color w:val="auto"/>
              </w:rPr>
              <w:t xml:space="preserve"> </w:t>
            </w:r>
            <w:r w:rsidRPr="0020710A">
              <w:rPr>
                <w:i/>
                <w:color w:val="auto"/>
              </w:rPr>
              <w:t xml:space="preserve">Obrazac izjave se nalazi u Prilogu </w:t>
            </w:r>
            <w:r>
              <w:rPr>
                <w:i/>
                <w:color w:val="auto"/>
              </w:rPr>
              <w:t>1</w:t>
            </w:r>
            <w:r w:rsidR="00F71125">
              <w:rPr>
                <w:i/>
                <w:color w:val="auto"/>
              </w:rPr>
              <w:t>4</w:t>
            </w:r>
            <w:r w:rsidRPr="0020710A">
              <w:rPr>
                <w:i/>
                <w:color w:val="auto"/>
              </w:rPr>
              <w:t xml:space="preserve">. </w:t>
            </w:r>
            <w:proofErr w:type="spellStart"/>
            <w:r w:rsidRPr="0020710A">
              <w:rPr>
                <w:i/>
                <w:color w:val="auto"/>
              </w:rPr>
              <w:t>DoN</w:t>
            </w:r>
            <w:proofErr w:type="spellEnd"/>
            <w:r w:rsidRPr="0020710A">
              <w:rPr>
                <w:i/>
                <w:color w:val="auto"/>
              </w:rPr>
              <w:t>-a</w:t>
            </w:r>
            <w:r>
              <w:rPr>
                <w:i/>
                <w:color w:val="auto"/>
              </w:rPr>
              <w:t>.</w:t>
            </w:r>
          </w:p>
        </w:tc>
      </w:tr>
    </w:tbl>
    <w:p w14:paraId="16F81CD0" w14:textId="77777777" w:rsidR="00204684" w:rsidRPr="00204684" w:rsidRDefault="00204684" w:rsidP="00204684"/>
    <w:p w14:paraId="0587554F" w14:textId="4A6F4A9D" w:rsidR="008360AE" w:rsidRPr="00E0687A" w:rsidRDefault="008360AE" w:rsidP="00204684">
      <w:pPr>
        <w:pStyle w:val="Heading3"/>
        <w:numPr>
          <w:ilvl w:val="2"/>
          <w:numId w:val="2"/>
        </w:numPr>
        <w:ind w:right="426"/>
        <w:jc w:val="both"/>
        <w:rPr>
          <w:rFonts w:ascii="Times New Roman" w:hAnsi="Times New Roman" w:cs="Times New Roman"/>
          <w:color w:val="auto"/>
        </w:rPr>
      </w:pPr>
      <w:bookmarkStart w:id="156" w:name="_Toc3538477"/>
      <w:bookmarkStart w:id="157" w:name="_Toc3538572"/>
      <w:bookmarkStart w:id="158" w:name="_Toc3541552"/>
      <w:bookmarkStart w:id="159" w:name="_Toc3558887"/>
      <w:bookmarkStart w:id="160" w:name="_Toc3902199"/>
      <w:r w:rsidRPr="00E0687A">
        <w:rPr>
          <w:rFonts w:ascii="Times New Roman" w:hAnsi="Times New Roman" w:cs="Times New Roman"/>
          <w:color w:val="auto"/>
        </w:rPr>
        <w:t>Članak 7. stavak 2</w:t>
      </w:r>
      <w:r w:rsidR="00D06F42">
        <w:rPr>
          <w:rFonts w:ascii="Times New Roman" w:hAnsi="Times New Roman" w:cs="Times New Roman"/>
          <w:color w:val="auto"/>
        </w:rPr>
        <w:t>.</w:t>
      </w:r>
      <w:r w:rsidRPr="00E0687A">
        <w:rPr>
          <w:rFonts w:ascii="Times New Roman" w:hAnsi="Times New Roman" w:cs="Times New Roman"/>
          <w:color w:val="auto"/>
        </w:rPr>
        <w:t xml:space="preserve"> točka </w:t>
      </w:r>
      <w:r w:rsidR="00927301">
        <w:rPr>
          <w:rFonts w:ascii="Times New Roman" w:hAnsi="Times New Roman" w:cs="Times New Roman"/>
          <w:color w:val="auto"/>
        </w:rPr>
        <w:t>e</w:t>
      </w:r>
      <w:r w:rsidRPr="00E0687A">
        <w:rPr>
          <w:rFonts w:ascii="Times New Roman" w:hAnsi="Times New Roman" w:cs="Times New Roman"/>
          <w:color w:val="auto"/>
        </w:rPr>
        <w:t>) DUK-a - sposobnost da pokaže dodatnu aktivnost u odnosu na postojeću aktivnost i ukupnu strategiju u sektoru.</w:t>
      </w:r>
      <w:bookmarkEnd w:id="156"/>
      <w:bookmarkEnd w:id="157"/>
      <w:bookmarkEnd w:id="158"/>
      <w:bookmarkEnd w:id="159"/>
      <w:bookmarkEnd w:id="160"/>
    </w:p>
    <w:p w14:paraId="3D56B677" w14:textId="77777777" w:rsidR="008360AE" w:rsidRDefault="008360AE" w:rsidP="00114461">
      <w:pPr>
        <w:ind w:right="426"/>
        <w:jc w:val="both"/>
        <w:rPr>
          <w:color w:val="auto"/>
        </w:rPr>
      </w:pPr>
    </w:p>
    <w:p w14:paraId="2C59881F" w14:textId="4000A9BB" w:rsidR="008360AE" w:rsidRDefault="008360AE" w:rsidP="00114461">
      <w:pPr>
        <w:ind w:right="426"/>
        <w:jc w:val="both"/>
        <w:rPr>
          <w:color w:val="auto"/>
        </w:rPr>
      </w:pPr>
      <w:r>
        <w:t xml:space="preserve">Svrha ove provjere je </w:t>
      </w:r>
      <w:r w:rsidRPr="00AD77C8">
        <w:t xml:space="preserve">da </w:t>
      </w:r>
      <w:r w:rsidR="00EA002C">
        <w:t>Gospodarski subjekti</w:t>
      </w:r>
      <w:r w:rsidR="00EA002C" w:rsidRPr="00AD77C8">
        <w:t xml:space="preserve"> </w:t>
      </w:r>
      <w:r w:rsidRPr="00AD77C8">
        <w:t xml:space="preserve">dokažu dodatnu aktivnost ulaganja </w:t>
      </w:r>
      <w:r>
        <w:t xml:space="preserve">u odnosu na njihovu postojeću aktivnost. </w:t>
      </w:r>
    </w:p>
    <w:p w14:paraId="682599BA" w14:textId="1B6577DB" w:rsidR="008360AE" w:rsidRDefault="008360AE" w:rsidP="00B97FF0">
      <w:pPr>
        <w:ind w:right="426"/>
        <w:rPr>
          <w:color w:val="auto"/>
        </w:rPr>
      </w:pPr>
    </w:p>
    <w:p w14:paraId="59B0E84F" w14:textId="747C4345" w:rsidR="00F37295" w:rsidRPr="0020710A" w:rsidRDefault="00F37295" w:rsidP="00F37295">
      <w:pPr>
        <w:ind w:right="426"/>
        <w:jc w:val="both"/>
        <w:rPr>
          <w:b/>
          <w:color w:val="auto"/>
        </w:rPr>
      </w:pPr>
      <w:bookmarkStart w:id="161" w:name="_Hlk3469852"/>
      <w:r w:rsidRPr="0020710A">
        <w:rPr>
          <w:b/>
          <w:color w:val="auto"/>
        </w:rPr>
        <w:t xml:space="preserve">Okolnost iz članka 7. stavak </w:t>
      </w:r>
      <w:r>
        <w:rPr>
          <w:b/>
          <w:color w:val="auto"/>
        </w:rPr>
        <w:t>2</w:t>
      </w:r>
      <w:r w:rsidRPr="0020710A">
        <w:rPr>
          <w:b/>
          <w:color w:val="auto"/>
        </w:rPr>
        <w:t xml:space="preserve">. točka </w:t>
      </w:r>
      <w:r w:rsidR="00B72E1C">
        <w:rPr>
          <w:b/>
          <w:color w:val="auto"/>
        </w:rPr>
        <w:t>e</w:t>
      </w:r>
      <w:r w:rsidRPr="0020710A">
        <w:rPr>
          <w:b/>
          <w:color w:val="auto"/>
        </w:rPr>
        <w:t>) DUK</w:t>
      </w:r>
      <w:r>
        <w:rPr>
          <w:b/>
          <w:color w:val="auto"/>
        </w:rPr>
        <w:t>-a</w:t>
      </w:r>
      <w:r w:rsidRPr="0020710A">
        <w:rPr>
          <w:b/>
          <w:color w:val="auto"/>
        </w:rPr>
        <w:t>, točke 4.1.</w:t>
      </w:r>
      <w:r w:rsidR="00204684">
        <w:rPr>
          <w:b/>
          <w:color w:val="auto"/>
        </w:rPr>
        <w:t>8</w:t>
      </w:r>
      <w:r w:rsidRPr="0020710A">
        <w:rPr>
          <w:b/>
          <w:color w:val="auto"/>
        </w:rPr>
        <w:t xml:space="preserve">. </w:t>
      </w:r>
      <w:proofErr w:type="spellStart"/>
      <w:r w:rsidRPr="0020710A">
        <w:rPr>
          <w:b/>
          <w:color w:val="auto"/>
        </w:rPr>
        <w:t>DoN</w:t>
      </w:r>
      <w:proofErr w:type="spellEnd"/>
      <w:r w:rsidRPr="0020710A">
        <w:rPr>
          <w:b/>
          <w:color w:val="auto"/>
        </w:rPr>
        <w:t>-a se dokazuje:</w:t>
      </w:r>
    </w:p>
    <w:p w14:paraId="1EB3C1AF" w14:textId="67679B15" w:rsidR="00F37295" w:rsidRDefault="00F37295" w:rsidP="00B97FF0">
      <w:pPr>
        <w:ind w:right="426"/>
        <w:rPr>
          <w:color w:val="auto"/>
        </w:rPr>
      </w:pPr>
    </w:p>
    <w:tbl>
      <w:tblPr>
        <w:tblStyle w:val="TableGrid"/>
        <w:tblW w:w="8642" w:type="dxa"/>
        <w:tblLook w:val="04A0" w:firstRow="1" w:lastRow="0" w:firstColumn="1" w:lastColumn="0" w:noHBand="0" w:noVBand="1"/>
      </w:tblPr>
      <w:tblGrid>
        <w:gridCol w:w="8642"/>
      </w:tblGrid>
      <w:tr w:rsidR="00F37295" w:rsidRPr="006D0F26" w14:paraId="05700147" w14:textId="77777777" w:rsidTr="00BF3D6D">
        <w:tc>
          <w:tcPr>
            <w:tcW w:w="8642" w:type="dxa"/>
          </w:tcPr>
          <w:p w14:paraId="461742F1" w14:textId="5E2DB430" w:rsidR="00F37295" w:rsidRPr="0020710A" w:rsidRDefault="00F37295" w:rsidP="00FB3F40">
            <w:pPr>
              <w:ind w:right="34"/>
              <w:jc w:val="both"/>
              <w:rPr>
                <w:i/>
                <w:color w:val="auto"/>
              </w:rPr>
            </w:pPr>
            <w:r w:rsidRPr="0020710A">
              <w:rPr>
                <w:i/>
                <w:color w:val="auto"/>
              </w:rPr>
              <w:t xml:space="preserve">izjavom potpisanom od strane osobe po zakonu ovlaštene za zastupanje </w:t>
            </w:r>
            <w:r w:rsidR="00EA002C">
              <w:rPr>
                <w:i/>
                <w:color w:val="auto"/>
              </w:rPr>
              <w:t>Gospodarskog subjekta</w:t>
            </w:r>
            <w:r w:rsidRPr="0020710A">
              <w:rPr>
                <w:i/>
                <w:color w:val="auto"/>
              </w:rPr>
              <w:t xml:space="preserve">, kojom isti </w:t>
            </w:r>
            <w:r>
              <w:rPr>
                <w:i/>
                <w:color w:val="auto"/>
              </w:rPr>
              <w:t xml:space="preserve">izjavljuje da je </w:t>
            </w:r>
            <w:r w:rsidRPr="00F37295">
              <w:rPr>
                <w:i/>
                <w:color w:val="auto"/>
              </w:rPr>
              <w:t>sposoban osigurati dodatnu aktivnost ulaganja</w:t>
            </w:r>
            <w:r>
              <w:rPr>
                <w:i/>
                <w:color w:val="auto"/>
              </w:rPr>
              <w:t>.</w:t>
            </w:r>
            <w:r w:rsidRPr="0020710A">
              <w:rPr>
                <w:i/>
                <w:color w:val="auto"/>
              </w:rPr>
              <w:t xml:space="preserve"> Obrazac izjave se nalazi u Prilogu </w:t>
            </w:r>
            <w:r w:rsidR="003A2922">
              <w:rPr>
                <w:i/>
                <w:color w:val="auto"/>
              </w:rPr>
              <w:t>1</w:t>
            </w:r>
            <w:r w:rsidR="00F71125">
              <w:rPr>
                <w:i/>
                <w:color w:val="auto"/>
              </w:rPr>
              <w:t>5</w:t>
            </w:r>
            <w:r w:rsidRPr="0020710A">
              <w:rPr>
                <w:i/>
                <w:color w:val="auto"/>
              </w:rPr>
              <w:t xml:space="preserve">. </w:t>
            </w:r>
            <w:proofErr w:type="spellStart"/>
            <w:r w:rsidRPr="0020710A">
              <w:rPr>
                <w:i/>
                <w:color w:val="auto"/>
              </w:rPr>
              <w:t>DoN</w:t>
            </w:r>
            <w:proofErr w:type="spellEnd"/>
            <w:r w:rsidRPr="0020710A">
              <w:rPr>
                <w:i/>
                <w:color w:val="auto"/>
              </w:rPr>
              <w:t>-a</w:t>
            </w:r>
          </w:p>
        </w:tc>
      </w:tr>
      <w:bookmarkEnd w:id="161"/>
    </w:tbl>
    <w:p w14:paraId="0CB5627B" w14:textId="77777777" w:rsidR="00F37295" w:rsidRDefault="00F37295" w:rsidP="00B97FF0">
      <w:pPr>
        <w:ind w:right="426"/>
        <w:rPr>
          <w:color w:val="auto"/>
        </w:rPr>
      </w:pPr>
    </w:p>
    <w:p w14:paraId="5394749E" w14:textId="77777777" w:rsidR="00961FF1" w:rsidRPr="00E0687A" w:rsidRDefault="00961FF1" w:rsidP="00961FF1">
      <w:pPr>
        <w:pStyle w:val="Heading1"/>
        <w:numPr>
          <w:ilvl w:val="0"/>
          <w:numId w:val="2"/>
        </w:numPr>
        <w:ind w:right="426"/>
        <w:rPr>
          <w:rFonts w:ascii="Times New Roman" w:hAnsi="Times New Roman" w:cs="Times New Roman"/>
          <w:b/>
          <w:color w:val="auto"/>
          <w:sz w:val="24"/>
          <w:szCs w:val="24"/>
        </w:rPr>
      </w:pPr>
      <w:bookmarkStart w:id="162" w:name="_Toc3538479"/>
      <w:bookmarkStart w:id="163" w:name="_Toc3902200"/>
      <w:r w:rsidRPr="00E0687A">
        <w:rPr>
          <w:rFonts w:ascii="Times New Roman" w:hAnsi="Times New Roman" w:cs="Times New Roman"/>
          <w:b/>
          <w:color w:val="auto"/>
          <w:sz w:val="24"/>
          <w:szCs w:val="24"/>
        </w:rPr>
        <w:t>KRITERIJI DODJELE</w:t>
      </w:r>
      <w:bookmarkEnd w:id="162"/>
      <w:bookmarkEnd w:id="163"/>
    </w:p>
    <w:p w14:paraId="014AC1CC" w14:textId="77777777" w:rsidR="00961FF1" w:rsidRPr="00E0687A" w:rsidRDefault="00961FF1" w:rsidP="00961FF1">
      <w:pPr>
        <w:ind w:right="426"/>
        <w:rPr>
          <w:b/>
          <w:color w:val="auto"/>
        </w:rPr>
      </w:pPr>
    </w:p>
    <w:p w14:paraId="2BF94DE8" w14:textId="77777777" w:rsidR="00961FF1" w:rsidRPr="00E0687A" w:rsidRDefault="00961FF1" w:rsidP="00961FF1">
      <w:pPr>
        <w:pStyle w:val="Heading2"/>
        <w:numPr>
          <w:ilvl w:val="1"/>
          <w:numId w:val="2"/>
        </w:numPr>
        <w:ind w:right="426"/>
        <w:rPr>
          <w:rFonts w:ascii="Times New Roman" w:hAnsi="Times New Roman" w:cs="Times New Roman"/>
          <w:b/>
          <w:color w:val="auto"/>
          <w:sz w:val="24"/>
          <w:szCs w:val="24"/>
        </w:rPr>
      </w:pPr>
      <w:bookmarkStart w:id="164" w:name="_Toc3902201"/>
      <w:bookmarkStart w:id="165" w:name="_Toc3538480"/>
      <w:r w:rsidRPr="00E0687A">
        <w:rPr>
          <w:rFonts w:ascii="Times New Roman" w:hAnsi="Times New Roman" w:cs="Times New Roman"/>
          <w:b/>
          <w:color w:val="auto"/>
          <w:sz w:val="24"/>
          <w:szCs w:val="24"/>
        </w:rPr>
        <w:t>KRITERIJI DODJELE</w:t>
      </w:r>
      <w:bookmarkEnd w:id="164"/>
      <w:r w:rsidRPr="00E0687A">
        <w:rPr>
          <w:rFonts w:ascii="Times New Roman" w:hAnsi="Times New Roman" w:cs="Times New Roman"/>
          <w:b/>
          <w:color w:val="auto"/>
          <w:sz w:val="24"/>
          <w:szCs w:val="24"/>
        </w:rPr>
        <w:t xml:space="preserve"> </w:t>
      </w:r>
    </w:p>
    <w:p w14:paraId="162E89DD" w14:textId="77777777" w:rsidR="00961FF1" w:rsidRPr="0020710A" w:rsidRDefault="00961FF1" w:rsidP="00961FF1">
      <w:pPr>
        <w:ind w:right="426"/>
        <w:rPr>
          <w:color w:val="auto"/>
        </w:rPr>
      </w:pPr>
    </w:p>
    <w:p w14:paraId="126B9454" w14:textId="77777777" w:rsidR="00961FF1" w:rsidRPr="00553438" w:rsidRDefault="00961FF1" w:rsidP="00961FF1">
      <w:pPr>
        <w:ind w:right="426"/>
        <w:jc w:val="both"/>
        <w:rPr>
          <w:color w:val="auto"/>
        </w:rPr>
      </w:pPr>
      <w:r w:rsidRPr="00553438">
        <w:rPr>
          <w:color w:val="auto"/>
        </w:rPr>
        <w:t>Druga skupina kriterija utvrđenih u članku 7. stavku 2. DUK-a povezana je s predmetom Ugovora o javnoj nabavi te se iz tog razloga mora primjenjivati najmanja skupina kriterija dodjele navedena u nastavku.</w:t>
      </w:r>
    </w:p>
    <w:p w14:paraId="44261CB7" w14:textId="77777777" w:rsidR="00961FF1" w:rsidRPr="00553438" w:rsidRDefault="00961FF1" w:rsidP="00961FF1">
      <w:pPr>
        <w:ind w:right="426"/>
        <w:jc w:val="both"/>
        <w:rPr>
          <w:color w:val="auto"/>
        </w:rPr>
      </w:pPr>
    </w:p>
    <w:p w14:paraId="05287189" w14:textId="76574B3A" w:rsidR="00961FF1" w:rsidRPr="00553438" w:rsidRDefault="00961FF1" w:rsidP="00961FF1">
      <w:pPr>
        <w:ind w:right="426"/>
        <w:jc w:val="both"/>
        <w:rPr>
          <w:color w:val="auto"/>
        </w:rPr>
      </w:pPr>
      <w:r w:rsidRPr="00423975">
        <w:rPr>
          <w:color w:val="auto"/>
        </w:rPr>
        <w:t>Kriterij odabira ponude je ekonomski naj</w:t>
      </w:r>
      <w:r>
        <w:rPr>
          <w:color w:val="auto"/>
        </w:rPr>
        <w:t>p</w:t>
      </w:r>
      <w:r w:rsidRPr="00423975">
        <w:rPr>
          <w:color w:val="auto"/>
        </w:rPr>
        <w:t xml:space="preserve">ovoljnija ponuda. </w:t>
      </w:r>
    </w:p>
    <w:p w14:paraId="7B9856DA" w14:textId="77777777" w:rsidR="00961FF1" w:rsidRPr="00423975" w:rsidRDefault="00961FF1" w:rsidP="00961FF1">
      <w:pPr>
        <w:ind w:right="426"/>
        <w:jc w:val="both"/>
        <w:rPr>
          <w:color w:val="auto"/>
        </w:rPr>
      </w:pPr>
    </w:p>
    <w:p w14:paraId="1E48F158" w14:textId="49107915" w:rsidR="00961FF1" w:rsidRDefault="00961FF1" w:rsidP="00961FF1">
      <w:pPr>
        <w:ind w:right="426"/>
        <w:jc w:val="both"/>
        <w:rPr>
          <w:color w:val="auto"/>
        </w:rPr>
      </w:pPr>
      <w:r w:rsidRPr="00423975">
        <w:rPr>
          <w:color w:val="auto"/>
        </w:rPr>
        <w:t>Odabire se ekonomski najpovoljnija ponuda, odnosno prihvatljiva ponuda s najvećim izračunatim brojem bodova prema sljedećim kriterijima i njihovom relativnom značaju navedenom u tablici u nastavku:</w:t>
      </w:r>
    </w:p>
    <w:p w14:paraId="6F5F7217" w14:textId="309CB8A7" w:rsidR="00961FF1" w:rsidRDefault="00961FF1" w:rsidP="00961FF1">
      <w:pPr>
        <w:ind w:right="426"/>
        <w:jc w:val="both"/>
        <w:rPr>
          <w:color w:val="auto"/>
        </w:rPr>
      </w:pPr>
    </w:p>
    <w:p w14:paraId="0764A45B" w14:textId="4F34460C" w:rsidR="00135AF8" w:rsidRPr="00135AF8" w:rsidRDefault="00135AF8" w:rsidP="00961FF1">
      <w:pPr>
        <w:ind w:right="426"/>
        <w:jc w:val="both"/>
        <w:rPr>
          <w:i/>
          <w:color w:val="auto"/>
        </w:rPr>
      </w:pPr>
      <w:r w:rsidRPr="00135AF8">
        <w:rPr>
          <w:i/>
          <w:color w:val="auto"/>
        </w:rPr>
        <w:t>Tablica 1: Kriteriji za odabir ponude</w:t>
      </w:r>
    </w:p>
    <w:p w14:paraId="20A337B4" w14:textId="77777777" w:rsidR="00135AF8" w:rsidRPr="00423975" w:rsidRDefault="00135AF8" w:rsidP="00961FF1">
      <w:pPr>
        <w:ind w:right="426"/>
        <w:jc w:val="both"/>
        <w:rPr>
          <w:color w:val="auto"/>
        </w:rPr>
      </w:pPr>
    </w:p>
    <w:tbl>
      <w:tblPr>
        <w:tblW w:w="4693" w:type="pct"/>
        <w:tblInd w:w="-5" w:type="dxa"/>
        <w:tblBorders>
          <w:top w:val="single" w:sz="4" w:space="0" w:color="000001"/>
          <w:left w:val="single" w:sz="4" w:space="0" w:color="000001"/>
          <w:bottom w:val="single" w:sz="4" w:space="0" w:color="000001"/>
          <w:insideH w:val="single" w:sz="4" w:space="0" w:color="000001"/>
        </w:tblBorders>
        <w:tblLayout w:type="fixed"/>
        <w:tblCellMar>
          <w:left w:w="73" w:type="dxa"/>
        </w:tblCellMar>
        <w:tblLook w:val="0000" w:firstRow="0" w:lastRow="0" w:firstColumn="0" w:lastColumn="0" w:noHBand="0" w:noVBand="0"/>
      </w:tblPr>
      <w:tblGrid>
        <w:gridCol w:w="993"/>
        <w:gridCol w:w="4820"/>
        <w:gridCol w:w="1559"/>
        <w:gridCol w:w="1134"/>
      </w:tblGrid>
      <w:tr w:rsidR="00961FF1" w:rsidRPr="00AD3E4E" w14:paraId="6E8426C6" w14:textId="77777777" w:rsidTr="00AC3874">
        <w:trPr>
          <w:trHeight w:val="520"/>
        </w:trPr>
        <w:tc>
          <w:tcPr>
            <w:tcW w:w="993" w:type="dxa"/>
            <w:tcBorders>
              <w:top w:val="single" w:sz="4" w:space="0" w:color="000001"/>
              <w:left w:val="single" w:sz="4" w:space="0" w:color="000001"/>
              <w:bottom w:val="single" w:sz="4" w:space="0" w:color="000001"/>
            </w:tcBorders>
            <w:shd w:val="clear" w:color="auto" w:fill="E7E6E6" w:themeFill="background2"/>
            <w:tcMar>
              <w:left w:w="73" w:type="dxa"/>
            </w:tcMar>
            <w:vAlign w:val="center"/>
          </w:tcPr>
          <w:p w14:paraId="3BA8D43E" w14:textId="1F0A5D6A" w:rsidR="00961FF1" w:rsidRPr="004731E2" w:rsidRDefault="00961FF1" w:rsidP="00F80F27">
            <w:pPr>
              <w:ind w:right="426"/>
              <w:jc w:val="both"/>
              <w:rPr>
                <w:b/>
                <w:color w:val="auto"/>
                <w:sz w:val="20"/>
              </w:rPr>
            </w:pPr>
            <w:proofErr w:type="spellStart"/>
            <w:r w:rsidRPr="004731E2">
              <w:rPr>
                <w:b/>
                <w:color w:val="auto"/>
                <w:sz w:val="20"/>
              </w:rPr>
              <w:t>R.b</w:t>
            </w:r>
            <w:proofErr w:type="spellEnd"/>
            <w:r w:rsidR="00AC3874">
              <w:rPr>
                <w:b/>
                <w:color w:val="auto"/>
                <w:sz w:val="20"/>
              </w:rPr>
              <w:t>.</w:t>
            </w:r>
          </w:p>
        </w:tc>
        <w:tc>
          <w:tcPr>
            <w:tcW w:w="4820" w:type="dxa"/>
            <w:tcBorders>
              <w:top w:val="single" w:sz="4" w:space="0" w:color="000001"/>
              <w:left w:val="single" w:sz="4" w:space="0" w:color="000001"/>
              <w:bottom w:val="single" w:sz="4" w:space="0" w:color="000001"/>
            </w:tcBorders>
            <w:shd w:val="clear" w:color="auto" w:fill="E7E6E6" w:themeFill="background2"/>
            <w:tcMar>
              <w:left w:w="73" w:type="dxa"/>
            </w:tcMar>
            <w:vAlign w:val="center"/>
          </w:tcPr>
          <w:p w14:paraId="56E319FA" w14:textId="77777777" w:rsidR="00961FF1" w:rsidRPr="004731E2" w:rsidRDefault="00961FF1" w:rsidP="00F80F27">
            <w:pPr>
              <w:ind w:right="426"/>
              <w:jc w:val="both"/>
              <w:rPr>
                <w:b/>
                <w:color w:val="auto"/>
                <w:sz w:val="20"/>
              </w:rPr>
            </w:pPr>
            <w:r w:rsidRPr="004731E2">
              <w:rPr>
                <w:b/>
                <w:color w:val="auto"/>
                <w:sz w:val="20"/>
              </w:rPr>
              <w:t>Kriterij</w:t>
            </w:r>
          </w:p>
        </w:tc>
        <w:tc>
          <w:tcPr>
            <w:tcW w:w="1559" w:type="dxa"/>
            <w:tcBorders>
              <w:top w:val="single" w:sz="4" w:space="0" w:color="000001"/>
              <w:left w:val="single" w:sz="4" w:space="0" w:color="000001"/>
              <w:bottom w:val="single" w:sz="4" w:space="0" w:color="000001"/>
              <w:right w:val="single" w:sz="4" w:space="0" w:color="auto"/>
            </w:tcBorders>
            <w:shd w:val="clear" w:color="auto" w:fill="E7E6E6" w:themeFill="background2"/>
            <w:tcMar>
              <w:left w:w="73" w:type="dxa"/>
            </w:tcMar>
            <w:vAlign w:val="center"/>
          </w:tcPr>
          <w:p w14:paraId="61686249" w14:textId="77777777" w:rsidR="00961FF1" w:rsidRPr="004731E2" w:rsidRDefault="00961FF1" w:rsidP="00F80F27">
            <w:pPr>
              <w:ind w:right="426"/>
              <w:jc w:val="both"/>
              <w:rPr>
                <w:b/>
                <w:color w:val="auto"/>
                <w:sz w:val="20"/>
              </w:rPr>
            </w:pPr>
            <w:r w:rsidRPr="004731E2">
              <w:rPr>
                <w:b/>
                <w:color w:val="auto"/>
                <w:sz w:val="20"/>
              </w:rPr>
              <w:t>OCJENA</w:t>
            </w:r>
          </w:p>
          <w:p w14:paraId="7C8F7BE2" w14:textId="705123DC" w:rsidR="00961FF1" w:rsidRPr="004731E2" w:rsidRDefault="00961FF1" w:rsidP="00F80F27">
            <w:pPr>
              <w:ind w:right="426"/>
              <w:jc w:val="both"/>
              <w:rPr>
                <w:b/>
                <w:color w:val="auto"/>
                <w:sz w:val="20"/>
              </w:rPr>
            </w:pPr>
            <w:r w:rsidRPr="004731E2">
              <w:rPr>
                <w:b/>
                <w:color w:val="auto"/>
                <w:sz w:val="20"/>
              </w:rPr>
              <w:t>Ma</w:t>
            </w:r>
            <w:r w:rsidR="00C74D07" w:rsidRPr="004731E2">
              <w:rPr>
                <w:b/>
                <w:color w:val="auto"/>
                <w:sz w:val="20"/>
              </w:rPr>
              <w:t>x</w:t>
            </w:r>
            <w:r w:rsidRPr="004731E2">
              <w:rPr>
                <w:b/>
                <w:color w:val="auto"/>
                <w:sz w:val="20"/>
              </w:rPr>
              <w:t xml:space="preserve"> broj bodova</w:t>
            </w:r>
          </w:p>
        </w:tc>
        <w:tc>
          <w:tcPr>
            <w:tcW w:w="1134" w:type="dxa"/>
            <w:tcBorders>
              <w:top w:val="single" w:sz="4" w:space="0" w:color="000001"/>
              <w:left w:val="single" w:sz="4" w:space="0" w:color="auto"/>
              <w:bottom w:val="single" w:sz="4" w:space="0" w:color="000001"/>
              <w:right w:val="single" w:sz="4" w:space="0" w:color="000001"/>
            </w:tcBorders>
            <w:shd w:val="clear" w:color="auto" w:fill="E7E6E6" w:themeFill="background2"/>
            <w:vAlign w:val="center"/>
          </w:tcPr>
          <w:p w14:paraId="2790867D" w14:textId="5577371D" w:rsidR="00961FF1" w:rsidRPr="004731E2" w:rsidRDefault="008E1C3C" w:rsidP="008E1C3C">
            <w:pPr>
              <w:spacing w:line="360" w:lineRule="auto"/>
              <w:ind w:right="426"/>
              <w:jc w:val="both"/>
              <w:rPr>
                <w:b/>
                <w:color w:val="auto"/>
                <w:sz w:val="20"/>
              </w:rPr>
            </w:pPr>
            <w:r w:rsidRPr="004731E2">
              <w:rPr>
                <w:b/>
                <w:color w:val="auto"/>
                <w:sz w:val="20"/>
              </w:rPr>
              <w:t>%</w:t>
            </w:r>
          </w:p>
        </w:tc>
      </w:tr>
      <w:tr w:rsidR="00961FF1" w:rsidRPr="00AD3E4E" w14:paraId="538446F4" w14:textId="77777777" w:rsidTr="00B22E05">
        <w:tc>
          <w:tcPr>
            <w:tcW w:w="993" w:type="dxa"/>
            <w:tcBorders>
              <w:top w:val="single" w:sz="4" w:space="0" w:color="000001"/>
              <w:left w:val="single" w:sz="4" w:space="0" w:color="000001"/>
              <w:bottom w:val="single" w:sz="4" w:space="0" w:color="000001"/>
            </w:tcBorders>
            <w:shd w:val="clear" w:color="auto" w:fill="E7E6E6" w:themeFill="background2"/>
            <w:tcMar>
              <w:left w:w="73" w:type="dxa"/>
            </w:tcMar>
          </w:tcPr>
          <w:p w14:paraId="5ED07110" w14:textId="77777777" w:rsidR="00961FF1" w:rsidRPr="004731E2" w:rsidRDefault="00961FF1" w:rsidP="00F80F27">
            <w:pPr>
              <w:ind w:right="426"/>
              <w:rPr>
                <w:b/>
                <w:color w:val="auto"/>
                <w:sz w:val="20"/>
              </w:rPr>
            </w:pPr>
            <w:r w:rsidRPr="004731E2">
              <w:rPr>
                <w:b/>
                <w:color w:val="auto"/>
                <w:sz w:val="20"/>
              </w:rPr>
              <w:t>1.</w:t>
            </w:r>
          </w:p>
        </w:tc>
        <w:tc>
          <w:tcPr>
            <w:tcW w:w="4820" w:type="dxa"/>
            <w:tcBorders>
              <w:top w:val="single" w:sz="4" w:space="0" w:color="000001"/>
              <w:left w:val="single" w:sz="4" w:space="0" w:color="000001"/>
              <w:bottom w:val="single" w:sz="4" w:space="0" w:color="000001"/>
            </w:tcBorders>
            <w:shd w:val="clear" w:color="auto" w:fill="auto"/>
            <w:tcMar>
              <w:left w:w="73" w:type="dxa"/>
            </w:tcMar>
            <w:vAlign w:val="center"/>
          </w:tcPr>
          <w:p w14:paraId="7D8E6BD1" w14:textId="77777777" w:rsidR="00961FF1" w:rsidRPr="004731E2" w:rsidRDefault="00961FF1" w:rsidP="00F80F27">
            <w:pPr>
              <w:ind w:right="426"/>
              <w:jc w:val="both"/>
              <w:rPr>
                <w:b/>
                <w:color w:val="auto"/>
                <w:sz w:val="20"/>
              </w:rPr>
            </w:pPr>
            <w:r w:rsidRPr="004731E2">
              <w:rPr>
                <w:b/>
                <w:color w:val="auto"/>
                <w:sz w:val="20"/>
              </w:rPr>
              <w:t>Nefinancijski kriterij ( 1.1 + 1.2.) Metodologija i predložene mjere</w:t>
            </w:r>
          </w:p>
        </w:tc>
        <w:tc>
          <w:tcPr>
            <w:tcW w:w="1559" w:type="dxa"/>
            <w:tcBorders>
              <w:top w:val="single" w:sz="4" w:space="0" w:color="000001"/>
              <w:left w:val="single" w:sz="4" w:space="0" w:color="000001"/>
              <w:bottom w:val="single" w:sz="4" w:space="0" w:color="000001"/>
              <w:right w:val="single" w:sz="4" w:space="0" w:color="auto"/>
            </w:tcBorders>
            <w:shd w:val="clear" w:color="auto" w:fill="auto"/>
            <w:tcMar>
              <w:left w:w="73" w:type="dxa"/>
            </w:tcMar>
            <w:vAlign w:val="center"/>
          </w:tcPr>
          <w:p w14:paraId="5BCB3E8A" w14:textId="77777777" w:rsidR="00961FF1" w:rsidRPr="004731E2" w:rsidRDefault="00961FF1" w:rsidP="00F80F27">
            <w:pPr>
              <w:ind w:right="426"/>
              <w:jc w:val="both"/>
              <w:rPr>
                <w:b/>
                <w:color w:val="auto"/>
                <w:sz w:val="20"/>
              </w:rPr>
            </w:pPr>
            <w:r w:rsidRPr="004731E2">
              <w:rPr>
                <w:b/>
                <w:color w:val="auto"/>
                <w:sz w:val="20"/>
              </w:rPr>
              <w:t>10</w:t>
            </w:r>
          </w:p>
        </w:tc>
        <w:tc>
          <w:tcPr>
            <w:tcW w:w="1134" w:type="dxa"/>
            <w:tcBorders>
              <w:top w:val="single" w:sz="4" w:space="0" w:color="000001"/>
              <w:left w:val="single" w:sz="4" w:space="0" w:color="auto"/>
              <w:bottom w:val="single" w:sz="4" w:space="0" w:color="000001"/>
              <w:right w:val="single" w:sz="4" w:space="0" w:color="000001"/>
            </w:tcBorders>
            <w:shd w:val="clear" w:color="auto" w:fill="auto"/>
            <w:vAlign w:val="center"/>
          </w:tcPr>
          <w:p w14:paraId="1F2B19AA" w14:textId="77777777" w:rsidR="00961FF1" w:rsidRPr="004731E2" w:rsidRDefault="00961FF1" w:rsidP="00F80F27">
            <w:pPr>
              <w:ind w:right="426"/>
              <w:jc w:val="both"/>
              <w:rPr>
                <w:b/>
                <w:color w:val="auto"/>
                <w:sz w:val="20"/>
              </w:rPr>
            </w:pPr>
            <w:r w:rsidRPr="004731E2">
              <w:rPr>
                <w:b/>
                <w:color w:val="auto"/>
                <w:sz w:val="20"/>
              </w:rPr>
              <w:t>10%</w:t>
            </w:r>
          </w:p>
        </w:tc>
      </w:tr>
      <w:tr w:rsidR="00961FF1" w:rsidRPr="00AD3E4E" w14:paraId="6163CDA8" w14:textId="77777777" w:rsidTr="00B22E05">
        <w:tc>
          <w:tcPr>
            <w:tcW w:w="993" w:type="dxa"/>
            <w:tcBorders>
              <w:top w:val="single" w:sz="4" w:space="0" w:color="000001"/>
              <w:left w:val="single" w:sz="4" w:space="0" w:color="000001"/>
              <w:bottom w:val="single" w:sz="4" w:space="0" w:color="000001"/>
            </w:tcBorders>
            <w:shd w:val="clear" w:color="auto" w:fill="E7E6E6" w:themeFill="background2"/>
            <w:tcMar>
              <w:left w:w="73" w:type="dxa"/>
            </w:tcMar>
          </w:tcPr>
          <w:p w14:paraId="14A2E153" w14:textId="77777777" w:rsidR="00961FF1" w:rsidRPr="004731E2" w:rsidRDefault="00961FF1" w:rsidP="00F80F27">
            <w:pPr>
              <w:ind w:right="426"/>
              <w:rPr>
                <w:color w:val="auto"/>
                <w:sz w:val="20"/>
              </w:rPr>
            </w:pPr>
            <w:r w:rsidRPr="004731E2">
              <w:rPr>
                <w:color w:val="auto"/>
                <w:sz w:val="20"/>
              </w:rPr>
              <w:t>1.1</w:t>
            </w:r>
          </w:p>
        </w:tc>
        <w:tc>
          <w:tcPr>
            <w:tcW w:w="4820" w:type="dxa"/>
            <w:tcBorders>
              <w:top w:val="single" w:sz="4" w:space="0" w:color="000001"/>
              <w:left w:val="single" w:sz="4" w:space="0" w:color="000001"/>
              <w:bottom w:val="single" w:sz="4" w:space="0" w:color="000001"/>
            </w:tcBorders>
            <w:shd w:val="clear" w:color="auto" w:fill="auto"/>
            <w:tcMar>
              <w:left w:w="73" w:type="dxa"/>
            </w:tcMar>
            <w:vAlign w:val="center"/>
          </w:tcPr>
          <w:p w14:paraId="47AAE918" w14:textId="77777777" w:rsidR="00961FF1" w:rsidRPr="004731E2" w:rsidRDefault="00961FF1" w:rsidP="00F80F27">
            <w:pPr>
              <w:ind w:right="426"/>
              <w:jc w:val="both"/>
              <w:rPr>
                <w:color w:val="auto"/>
                <w:sz w:val="20"/>
              </w:rPr>
            </w:pPr>
            <w:r w:rsidRPr="004731E2">
              <w:rPr>
                <w:color w:val="auto"/>
                <w:sz w:val="20"/>
              </w:rPr>
              <w:t>Metodologija za identificiranje i ocjenjivanje Krajnjih primatelja</w:t>
            </w:r>
          </w:p>
        </w:tc>
        <w:tc>
          <w:tcPr>
            <w:tcW w:w="1559" w:type="dxa"/>
            <w:tcBorders>
              <w:top w:val="single" w:sz="4" w:space="0" w:color="000001"/>
              <w:left w:val="single" w:sz="4" w:space="0" w:color="000001"/>
              <w:bottom w:val="single" w:sz="4" w:space="0" w:color="000001"/>
              <w:right w:val="single" w:sz="4" w:space="0" w:color="auto"/>
            </w:tcBorders>
            <w:shd w:val="clear" w:color="auto" w:fill="auto"/>
            <w:tcMar>
              <w:left w:w="73" w:type="dxa"/>
            </w:tcMar>
            <w:vAlign w:val="center"/>
          </w:tcPr>
          <w:p w14:paraId="02BD238D" w14:textId="77777777" w:rsidR="00961FF1" w:rsidRPr="004731E2" w:rsidRDefault="00961FF1" w:rsidP="00F80F27">
            <w:pPr>
              <w:ind w:right="426"/>
              <w:jc w:val="both"/>
              <w:rPr>
                <w:color w:val="auto"/>
                <w:sz w:val="20"/>
              </w:rPr>
            </w:pPr>
            <w:r w:rsidRPr="004731E2">
              <w:rPr>
                <w:color w:val="auto"/>
                <w:sz w:val="20"/>
              </w:rPr>
              <w:t>6</w:t>
            </w:r>
          </w:p>
        </w:tc>
        <w:tc>
          <w:tcPr>
            <w:tcW w:w="1134" w:type="dxa"/>
            <w:tcBorders>
              <w:top w:val="single" w:sz="4" w:space="0" w:color="000001"/>
              <w:left w:val="single" w:sz="4" w:space="0" w:color="auto"/>
              <w:bottom w:val="single" w:sz="4" w:space="0" w:color="000001"/>
              <w:right w:val="single" w:sz="4" w:space="0" w:color="000001"/>
            </w:tcBorders>
            <w:shd w:val="clear" w:color="auto" w:fill="auto"/>
            <w:vAlign w:val="center"/>
          </w:tcPr>
          <w:p w14:paraId="2D0985EE" w14:textId="77777777" w:rsidR="00961FF1" w:rsidRPr="004731E2" w:rsidRDefault="00961FF1" w:rsidP="00F80F27">
            <w:pPr>
              <w:ind w:right="426"/>
              <w:jc w:val="both"/>
              <w:rPr>
                <w:color w:val="auto"/>
                <w:sz w:val="20"/>
              </w:rPr>
            </w:pPr>
            <w:r w:rsidRPr="004731E2">
              <w:rPr>
                <w:color w:val="auto"/>
                <w:sz w:val="20"/>
              </w:rPr>
              <w:t>6%</w:t>
            </w:r>
          </w:p>
        </w:tc>
      </w:tr>
      <w:tr w:rsidR="004C7BC9" w:rsidRPr="00AD3E4E" w14:paraId="78E6971D" w14:textId="77777777" w:rsidTr="00B22E05">
        <w:tc>
          <w:tcPr>
            <w:tcW w:w="993" w:type="dxa"/>
            <w:tcBorders>
              <w:top w:val="single" w:sz="4" w:space="0" w:color="000001"/>
              <w:left w:val="single" w:sz="4" w:space="0" w:color="000001"/>
              <w:bottom w:val="single" w:sz="4" w:space="0" w:color="000001"/>
            </w:tcBorders>
            <w:shd w:val="clear" w:color="auto" w:fill="E7E6E6" w:themeFill="background2"/>
            <w:tcMar>
              <w:left w:w="73" w:type="dxa"/>
            </w:tcMar>
          </w:tcPr>
          <w:p w14:paraId="4CD5A0D7" w14:textId="77777777" w:rsidR="00961FF1" w:rsidRPr="004731E2" w:rsidRDefault="00961FF1" w:rsidP="00F80F27">
            <w:pPr>
              <w:ind w:right="426"/>
              <w:rPr>
                <w:color w:val="auto"/>
                <w:sz w:val="20"/>
              </w:rPr>
            </w:pPr>
            <w:r w:rsidRPr="004731E2">
              <w:rPr>
                <w:color w:val="auto"/>
                <w:sz w:val="20"/>
              </w:rPr>
              <w:t>1.2.</w:t>
            </w:r>
          </w:p>
        </w:tc>
        <w:tc>
          <w:tcPr>
            <w:tcW w:w="4820" w:type="dxa"/>
            <w:tcBorders>
              <w:top w:val="single" w:sz="4" w:space="0" w:color="000001"/>
              <w:left w:val="single" w:sz="4" w:space="0" w:color="000001"/>
              <w:bottom w:val="single" w:sz="4" w:space="0" w:color="auto"/>
            </w:tcBorders>
            <w:shd w:val="clear" w:color="auto" w:fill="auto"/>
            <w:tcMar>
              <w:left w:w="73" w:type="dxa"/>
            </w:tcMar>
            <w:vAlign w:val="center"/>
          </w:tcPr>
          <w:p w14:paraId="3A8826C8" w14:textId="77777777" w:rsidR="00961FF1" w:rsidRPr="004731E2" w:rsidRDefault="00961FF1" w:rsidP="00F80F27">
            <w:pPr>
              <w:ind w:right="426"/>
              <w:jc w:val="both"/>
              <w:rPr>
                <w:color w:val="auto"/>
                <w:sz w:val="20"/>
              </w:rPr>
            </w:pPr>
            <w:r w:rsidRPr="004731E2">
              <w:rPr>
                <w:color w:val="auto"/>
                <w:sz w:val="20"/>
              </w:rPr>
              <w:t>Predložene mjere o usklađivanju interesa i ublažavanju mogućih sukoba interesa</w:t>
            </w:r>
          </w:p>
        </w:tc>
        <w:tc>
          <w:tcPr>
            <w:tcW w:w="1559" w:type="dxa"/>
            <w:tcBorders>
              <w:top w:val="single" w:sz="4" w:space="0" w:color="000001"/>
              <w:left w:val="single" w:sz="4" w:space="0" w:color="000001"/>
              <w:bottom w:val="single" w:sz="4" w:space="0" w:color="auto"/>
              <w:right w:val="single" w:sz="4" w:space="0" w:color="auto"/>
            </w:tcBorders>
            <w:shd w:val="clear" w:color="auto" w:fill="auto"/>
            <w:tcMar>
              <w:left w:w="73" w:type="dxa"/>
            </w:tcMar>
            <w:vAlign w:val="center"/>
          </w:tcPr>
          <w:p w14:paraId="144495DC" w14:textId="77777777" w:rsidR="00961FF1" w:rsidRPr="004731E2" w:rsidRDefault="00961FF1" w:rsidP="00F80F27">
            <w:pPr>
              <w:ind w:right="426"/>
              <w:jc w:val="both"/>
              <w:rPr>
                <w:color w:val="auto"/>
                <w:sz w:val="20"/>
              </w:rPr>
            </w:pPr>
            <w:r w:rsidRPr="004731E2">
              <w:rPr>
                <w:color w:val="auto"/>
                <w:sz w:val="20"/>
              </w:rPr>
              <w:t>4</w:t>
            </w:r>
          </w:p>
        </w:tc>
        <w:tc>
          <w:tcPr>
            <w:tcW w:w="1134" w:type="dxa"/>
            <w:tcBorders>
              <w:top w:val="single" w:sz="4" w:space="0" w:color="000001"/>
              <w:left w:val="single" w:sz="4" w:space="0" w:color="auto"/>
              <w:bottom w:val="single" w:sz="4" w:space="0" w:color="auto"/>
              <w:right w:val="single" w:sz="4" w:space="0" w:color="000001"/>
            </w:tcBorders>
            <w:shd w:val="clear" w:color="auto" w:fill="auto"/>
            <w:vAlign w:val="center"/>
          </w:tcPr>
          <w:p w14:paraId="2635CC2D" w14:textId="77777777" w:rsidR="00961FF1" w:rsidRPr="004731E2" w:rsidRDefault="00961FF1" w:rsidP="00F80F27">
            <w:pPr>
              <w:ind w:right="426"/>
              <w:jc w:val="both"/>
              <w:rPr>
                <w:color w:val="auto"/>
                <w:sz w:val="20"/>
              </w:rPr>
            </w:pPr>
            <w:r w:rsidRPr="004731E2">
              <w:rPr>
                <w:color w:val="auto"/>
                <w:sz w:val="20"/>
              </w:rPr>
              <w:t>4%</w:t>
            </w:r>
          </w:p>
        </w:tc>
      </w:tr>
      <w:tr w:rsidR="00961FF1" w:rsidRPr="00AD3E4E" w14:paraId="2B7F3E26" w14:textId="77777777" w:rsidTr="00B22E05">
        <w:trPr>
          <w:trHeight w:val="468"/>
        </w:trPr>
        <w:tc>
          <w:tcPr>
            <w:tcW w:w="993" w:type="dxa"/>
            <w:tcBorders>
              <w:top w:val="single" w:sz="4" w:space="0" w:color="000001"/>
              <w:left w:val="single" w:sz="4" w:space="0" w:color="000001"/>
              <w:bottom w:val="single" w:sz="4" w:space="0" w:color="auto"/>
            </w:tcBorders>
            <w:shd w:val="clear" w:color="auto" w:fill="E7E6E6" w:themeFill="background2"/>
            <w:tcMar>
              <w:left w:w="73" w:type="dxa"/>
            </w:tcMar>
          </w:tcPr>
          <w:p w14:paraId="4140194A" w14:textId="77777777" w:rsidR="00961FF1" w:rsidRPr="004731E2" w:rsidRDefault="00961FF1" w:rsidP="00F80F27">
            <w:pPr>
              <w:ind w:right="426"/>
              <w:rPr>
                <w:b/>
                <w:color w:val="auto"/>
                <w:sz w:val="20"/>
              </w:rPr>
            </w:pPr>
            <w:r w:rsidRPr="004731E2">
              <w:rPr>
                <w:b/>
                <w:color w:val="auto"/>
                <w:sz w:val="20"/>
              </w:rPr>
              <w:t>2.</w:t>
            </w:r>
          </w:p>
        </w:tc>
        <w:tc>
          <w:tcPr>
            <w:tcW w:w="4820" w:type="dxa"/>
            <w:tcBorders>
              <w:top w:val="single" w:sz="4" w:space="0" w:color="000001"/>
              <w:left w:val="single" w:sz="4" w:space="0" w:color="000001"/>
              <w:bottom w:val="single" w:sz="4" w:space="0" w:color="auto"/>
            </w:tcBorders>
            <w:shd w:val="clear" w:color="auto" w:fill="auto"/>
            <w:tcMar>
              <w:left w:w="73" w:type="dxa"/>
            </w:tcMar>
            <w:vAlign w:val="center"/>
          </w:tcPr>
          <w:p w14:paraId="5316F922" w14:textId="77777777" w:rsidR="00961FF1" w:rsidRPr="004731E2" w:rsidRDefault="00961FF1" w:rsidP="00F80F27">
            <w:pPr>
              <w:ind w:right="426"/>
              <w:jc w:val="both"/>
              <w:rPr>
                <w:b/>
                <w:color w:val="auto"/>
                <w:sz w:val="20"/>
              </w:rPr>
            </w:pPr>
            <w:r w:rsidRPr="004731E2">
              <w:rPr>
                <w:b/>
                <w:color w:val="auto"/>
                <w:sz w:val="20"/>
              </w:rPr>
              <w:t>Financijski kriterij (2.1+2.2.+2.3.+2.4+2.5)</w:t>
            </w:r>
          </w:p>
        </w:tc>
        <w:tc>
          <w:tcPr>
            <w:tcW w:w="1559" w:type="dxa"/>
            <w:tcBorders>
              <w:top w:val="single" w:sz="4" w:space="0" w:color="000001"/>
              <w:left w:val="single" w:sz="4" w:space="0" w:color="000001"/>
              <w:bottom w:val="single" w:sz="4" w:space="0" w:color="auto"/>
              <w:right w:val="single" w:sz="4" w:space="0" w:color="auto"/>
            </w:tcBorders>
            <w:shd w:val="clear" w:color="auto" w:fill="auto"/>
            <w:tcMar>
              <w:left w:w="73" w:type="dxa"/>
            </w:tcMar>
            <w:vAlign w:val="center"/>
          </w:tcPr>
          <w:p w14:paraId="3360719B" w14:textId="77777777" w:rsidR="00961FF1" w:rsidRPr="004731E2" w:rsidRDefault="00961FF1" w:rsidP="00F80F27">
            <w:pPr>
              <w:ind w:right="426"/>
              <w:jc w:val="both"/>
              <w:rPr>
                <w:b/>
                <w:color w:val="auto"/>
                <w:sz w:val="20"/>
              </w:rPr>
            </w:pPr>
            <w:r w:rsidRPr="004731E2">
              <w:rPr>
                <w:b/>
                <w:color w:val="auto"/>
                <w:sz w:val="20"/>
              </w:rPr>
              <w:t>90</w:t>
            </w:r>
          </w:p>
        </w:tc>
        <w:tc>
          <w:tcPr>
            <w:tcW w:w="1134" w:type="dxa"/>
            <w:tcBorders>
              <w:top w:val="single" w:sz="4" w:space="0" w:color="000001"/>
              <w:left w:val="single" w:sz="4" w:space="0" w:color="auto"/>
              <w:bottom w:val="single" w:sz="4" w:space="0" w:color="auto"/>
              <w:right w:val="single" w:sz="4" w:space="0" w:color="000001"/>
            </w:tcBorders>
            <w:shd w:val="clear" w:color="auto" w:fill="auto"/>
            <w:vAlign w:val="center"/>
          </w:tcPr>
          <w:p w14:paraId="15F32280" w14:textId="77777777" w:rsidR="00961FF1" w:rsidRPr="004731E2" w:rsidRDefault="00961FF1" w:rsidP="00F80F27">
            <w:pPr>
              <w:ind w:right="426"/>
              <w:jc w:val="both"/>
              <w:rPr>
                <w:b/>
                <w:color w:val="auto"/>
                <w:sz w:val="20"/>
              </w:rPr>
            </w:pPr>
            <w:r w:rsidRPr="004731E2">
              <w:rPr>
                <w:b/>
                <w:color w:val="auto"/>
                <w:sz w:val="20"/>
              </w:rPr>
              <w:t>90%</w:t>
            </w:r>
          </w:p>
        </w:tc>
      </w:tr>
      <w:tr w:rsidR="004C7BC9" w:rsidRPr="00AD3E4E" w14:paraId="03B3A7BE" w14:textId="77777777" w:rsidTr="00B22E05">
        <w:trPr>
          <w:trHeight w:val="302"/>
        </w:trPr>
        <w:tc>
          <w:tcPr>
            <w:tcW w:w="993" w:type="dxa"/>
            <w:tcBorders>
              <w:top w:val="single" w:sz="4" w:space="0" w:color="auto"/>
              <w:left w:val="single" w:sz="4" w:space="0" w:color="000001"/>
              <w:bottom w:val="single" w:sz="4" w:space="0" w:color="auto"/>
            </w:tcBorders>
            <w:shd w:val="clear" w:color="auto" w:fill="E7E6E6" w:themeFill="background2"/>
            <w:tcMar>
              <w:left w:w="73" w:type="dxa"/>
            </w:tcMar>
          </w:tcPr>
          <w:p w14:paraId="4B8013BE" w14:textId="77777777" w:rsidR="00961FF1" w:rsidRPr="004731E2" w:rsidRDefault="00961FF1" w:rsidP="00F80F27">
            <w:pPr>
              <w:ind w:right="426"/>
              <w:rPr>
                <w:color w:val="auto"/>
                <w:sz w:val="20"/>
              </w:rPr>
            </w:pPr>
            <w:r w:rsidRPr="004731E2">
              <w:rPr>
                <w:color w:val="auto"/>
                <w:sz w:val="20"/>
              </w:rPr>
              <w:lastRenderedPageBreak/>
              <w:t>2.1</w:t>
            </w:r>
          </w:p>
        </w:tc>
        <w:tc>
          <w:tcPr>
            <w:tcW w:w="4820" w:type="dxa"/>
            <w:tcBorders>
              <w:top w:val="single" w:sz="4" w:space="0" w:color="auto"/>
              <w:left w:val="single" w:sz="4" w:space="0" w:color="000001"/>
            </w:tcBorders>
            <w:shd w:val="clear" w:color="auto" w:fill="auto"/>
            <w:tcMar>
              <w:left w:w="73" w:type="dxa"/>
            </w:tcMar>
          </w:tcPr>
          <w:p w14:paraId="0B8234FF" w14:textId="77777777" w:rsidR="00961FF1" w:rsidRPr="004731E2" w:rsidRDefault="00961FF1" w:rsidP="00F80F27">
            <w:pPr>
              <w:ind w:right="426"/>
              <w:jc w:val="both"/>
              <w:rPr>
                <w:color w:val="auto"/>
                <w:sz w:val="20"/>
              </w:rPr>
            </w:pPr>
            <w:r w:rsidRPr="004731E2">
              <w:rPr>
                <w:color w:val="auto"/>
                <w:sz w:val="20"/>
              </w:rPr>
              <w:t>Troškovi i naknada za posredovanje u provedbi</w:t>
            </w:r>
          </w:p>
        </w:tc>
        <w:tc>
          <w:tcPr>
            <w:tcW w:w="1559" w:type="dxa"/>
            <w:tcBorders>
              <w:top w:val="single" w:sz="4" w:space="0" w:color="auto"/>
              <w:left w:val="single" w:sz="4" w:space="0" w:color="000001"/>
              <w:bottom w:val="single" w:sz="4" w:space="0" w:color="auto"/>
              <w:right w:val="single" w:sz="4" w:space="0" w:color="auto"/>
            </w:tcBorders>
            <w:shd w:val="clear" w:color="auto" w:fill="auto"/>
            <w:tcMar>
              <w:left w:w="73" w:type="dxa"/>
            </w:tcMar>
            <w:vAlign w:val="center"/>
          </w:tcPr>
          <w:p w14:paraId="1D37CD5E" w14:textId="77777777" w:rsidR="00961FF1" w:rsidRPr="004731E2" w:rsidRDefault="00961FF1" w:rsidP="00F80F27">
            <w:pPr>
              <w:ind w:right="426"/>
              <w:jc w:val="both"/>
              <w:rPr>
                <w:color w:val="auto"/>
                <w:sz w:val="20"/>
              </w:rPr>
            </w:pPr>
            <w:r w:rsidRPr="004731E2">
              <w:rPr>
                <w:color w:val="auto"/>
                <w:sz w:val="20"/>
              </w:rPr>
              <w:t>20</w:t>
            </w:r>
          </w:p>
        </w:tc>
        <w:tc>
          <w:tcPr>
            <w:tcW w:w="1134" w:type="dxa"/>
            <w:tcBorders>
              <w:top w:val="single" w:sz="4" w:space="0" w:color="auto"/>
              <w:left w:val="single" w:sz="4" w:space="0" w:color="auto"/>
              <w:bottom w:val="single" w:sz="4" w:space="0" w:color="auto"/>
              <w:right w:val="single" w:sz="4" w:space="0" w:color="000001"/>
            </w:tcBorders>
            <w:shd w:val="clear" w:color="auto" w:fill="auto"/>
            <w:vAlign w:val="center"/>
          </w:tcPr>
          <w:p w14:paraId="00CE4181" w14:textId="77777777" w:rsidR="00961FF1" w:rsidRPr="004731E2" w:rsidRDefault="00961FF1" w:rsidP="00F80F27">
            <w:pPr>
              <w:ind w:right="426"/>
              <w:jc w:val="both"/>
              <w:rPr>
                <w:color w:val="auto"/>
                <w:sz w:val="20"/>
              </w:rPr>
            </w:pPr>
            <w:r w:rsidRPr="004731E2">
              <w:rPr>
                <w:color w:val="auto"/>
                <w:sz w:val="20"/>
              </w:rPr>
              <w:t>20%</w:t>
            </w:r>
          </w:p>
        </w:tc>
      </w:tr>
      <w:tr w:rsidR="00961FF1" w:rsidRPr="00AD3E4E" w14:paraId="7A60F5DF" w14:textId="77777777" w:rsidTr="00AC3874">
        <w:trPr>
          <w:trHeight w:val="406"/>
        </w:trPr>
        <w:tc>
          <w:tcPr>
            <w:tcW w:w="993" w:type="dxa"/>
            <w:tcBorders>
              <w:top w:val="single" w:sz="4" w:space="0" w:color="auto"/>
              <w:left w:val="single" w:sz="4" w:space="0" w:color="000001"/>
            </w:tcBorders>
            <w:shd w:val="clear" w:color="auto" w:fill="E7E6E6" w:themeFill="background2"/>
            <w:tcMar>
              <w:left w:w="73" w:type="dxa"/>
            </w:tcMar>
          </w:tcPr>
          <w:p w14:paraId="1E36C824" w14:textId="77777777" w:rsidR="00961FF1" w:rsidRPr="004731E2" w:rsidRDefault="00961FF1" w:rsidP="00F80F27">
            <w:pPr>
              <w:ind w:right="426"/>
              <w:rPr>
                <w:color w:val="auto"/>
                <w:sz w:val="20"/>
              </w:rPr>
            </w:pPr>
            <w:r w:rsidRPr="004731E2">
              <w:rPr>
                <w:color w:val="auto"/>
                <w:sz w:val="20"/>
              </w:rPr>
              <w:t>2.2.</w:t>
            </w:r>
          </w:p>
        </w:tc>
        <w:tc>
          <w:tcPr>
            <w:tcW w:w="4820" w:type="dxa"/>
            <w:tcBorders>
              <w:top w:val="single" w:sz="4" w:space="0" w:color="auto"/>
              <w:left w:val="single" w:sz="4" w:space="0" w:color="000001"/>
            </w:tcBorders>
            <w:shd w:val="clear" w:color="auto" w:fill="auto"/>
            <w:tcMar>
              <w:left w:w="73" w:type="dxa"/>
            </w:tcMar>
            <w:vAlign w:val="center"/>
          </w:tcPr>
          <w:p w14:paraId="36A8E12E" w14:textId="0DF2FA4F" w:rsidR="00961FF1" w:rsidRPr="004731E2" w:rsidRDefault="00961FF1" w:rsidP="00F80F27">
            <w:pPr>
              <w:ind w:right="426"/>
              <w:jc w:val="both"/>
              <w:rPr>
                <w:color w:val="auto"/>
                <w:sz w:val="20"/>
              </w:rPr>
            </w:pPr>
            <w:r w:rsidRPr="004731E2">
              <w:rPr>
                <w:color w:val="auto"/>
                <w:sz w:val="20"/>
              </w:rPr>
              <w:t>Godišnji iznos naknade na temelju uspješnosti</w:t>
            </w:r>
          </w:p>
        </w:tc>
        <w:tc>
          <w:tcPr>
            <w:tcW w:w="1559" w:type="dxa"/>
            <w:tcBorders>
              <w:top w:val="single" w:sz="4" w:space="0" w:color="auto"/>
              <w:left w:val="single" w:sz="4" w:space="0" w:color="000001"/>
              <w:right w:val="single" w:sz="4" w:space="0" w:color="auto"/>
            </w:tcBorders>
            <w:shd w:val="clear" w:color="auto" w:fill="auto"/>
            <w:tcMar>
              <w:left w:w="73" w:type="dxa"/>
            </w:tcMar>
            <w:vAlign w:val="center"/>
          </w:tcPr>
          <w:p w14:paraId="07D382EF" w14:textId="77777777" w:rsidR="00961FF1" w:rsidRPr="004731E2" w:rsidRDefault="00961FF1" w:rsidP="00F80F27">
            <w:pPr>
              <w:ind w:right="426"/>
              <w:jc w:val="both"/>
              <w:rPr>
                <w:color w:val="auto"/>
                <w:sz w:val="20"/>
              </w:rPr>
            </w:pPr>
            <w:r w:rsidRPr="004731E2">
              <w:rPr>
                <w:color w:val="auto"/>
                <w:sz w:val="20"/>
              </w:rPr>
              <w:t>10</w:t>
            </w:r>
          </w:p>
        </w:tc>
        <w:tc>
          <w:tcPr>
            <w:tcW w:w="1134" w:type="dxa"/>
            <w:tcBorders>
              <w:top w:val="single" w:sz="4" w:space="0" w:color="auto"/>
              <w:left w:val="single" w:sz="4" w:space="0" w:color="auto"/>
              <w:right w:val="single" w:sz="4" w:space="0" w:color="000001"/>
            </w:tcBorders>
            <w:shd w:val="clear" w:color="auto" w:fill="auto"/>
            <w:vAlign w:val="center"/>
          </w:tcPr>
          <w:p w14:paraId="5852C51E" w14:textId="77777777" w:rsidR="00961FF1" w:rsidRPr="004731E2" w:rsidRDefault="00961FF1" w:rsidP="00F80F27">
            <w:pPr>
              <w:ind w:right="426"/>
              <w:jc w:val="both"/>
              <w:rPr>
                <w:color w:val="auto"/>
                <w:sz w:val="20"/>
              </w:rPr>
            </w:pPr>
            <w:r w:rsidRPr="004731E2">
              <w:rPr>
                <w:color w:val="auto"/>
                <w:sz w:val="20"/>
              </w:rPr>
              <w:t>10%</w:t>
            </w:r>
          </w:p>
        </w:tc>
      </w:tr>
      <w:tr w:rsidR="00961FF1" w:rsidRPr="00AD3E4E" w14:paraId="6F2DE5B5" w14:textId="77777777" w:rsidTr="00AC3874">
        <w:trPr>
          <w:trHeight w:val="699"/>
        </w:trPr>
        <w:tc>
          <w:tcPr>
            <w:tcW w:w="993" w:type="dxa"/>
            <w:tcBorders>
              <w:top w:val="single" w:sz="4" w:space="0" w:color="auto"/>
              <w:left w:val="single" w:sz="4" w:space="0" w:color="000001"/>
            </w:tcBorders>
            <w:shd w:val="clear" w:color="auto" w:fill="E7E6E6" w:themeFill="background2"/>
            <w:tcMar>
              <w:left w:w="73" w:type="dxa"/>
            </w:tcMar>
          </w:tcPr>
          <w:p w14:paraId="74C57461" w14:textId="77777777" w:rsidR="00961FF1" w:rsidRPr="004731E2" w:rsidRDefault="00961FF1" w:rsidP="00F80F27">
            <w:pPr>
              <w:ind w:right="426"/>
              <w:rPr>
                <w:color w:val="auto"/>
                <w:sz w:val="20"/>
              </w:rPr>
            </w:pPr>
            <w:r w:rsidRPr="004731E2">
              <w:rPr>
                <w:color w:val="auto"/>
                <w:sz w:val="20"/>
              </w:rPr>
              <w:t>2.3.</w:t>
            </w:r>
          </w:p>
        </w:tc>
        <w:tc>
          <w:tcPr>
            <w:tcW w:w="4820" w:type="dxa"/>
            <w:tcBorders>
              <w:top w:val="single" w:sz="4" w:space="0" w:color="auto"/>
              <w:left w:val="single" w:sz="4" w:space="0" w:color="000001"/>
            </w:tcBorders>
            <w:shd w:val="clear" w:color="auto" w:fill="auto"/>
            <w:tcMar>
              <w:left w:w="73" w:type="dxa"/>
            </w:tcMar>
            <w:vAlign w:val="center"/>
          </w:tcPr>
          <w:p w14:paraId="560E9D8E" w14:textId="77777777" w:rsidR="00961FF1" w:rsidRPr="004731E2" w:rsidRDefault="00961FF1" w:rsidP="00F80F27">
            <w:pPr>
              <w:ind w:right="426"/>
              <w:jc w:val="both"/>
              <w:rPr>
                <w:color w:val="auto"/>
                <w:sz w:val="20"/>
              </w:rPr>
            </w:pPr>
            <w:r w:rsidRPr="004731E2">
              <w:rPr>
                <w:color w:val="auto"/>
                <w:sz w:val="20"/>
              </w:rPr>
              <w:t>Visina fiksne kamatne marže za portfelj kredita za I-IV  razvojnu skupinu jedinica lokalne samouprave u kojoj se odvija investicija</w:t>
            </w:r>
          </w:p>
        </w:tc>
        <w:tc>
          <w:tcPr>
            <w:tcW w:w="1559" w:type="dxa"/>
            <w:tcBorders>
              <w:top w:val="single" w:sz="4" w:space="0" w:color="auto"/>
              <w:left w:val="single" w:sz="4" w:space="0" w:color="000001"/>
              <w:right w:val="single" w:sz="4" w:space="0" w:color="auto"/>
            </w:tcBorders>
            <w:shd w:val="clear" w:color="auto" w:fill="auto"/>
            <w:tcMar>
              <w:left w:w="73" w:type="dxa"/>
            </w:tcMar>
            <w:vAlign w:val="center"/>
          </w:tcPr>
          <w:p w14:paraId="09BF3538" w14:textId="77777777" w:rsidR="00961FF1" w:rsidRPr="004731E2" w:rsidRDefault="00961FF1" w:rsidP="00F80F27">
            <w:pPr>
              <w:ind w:right="426"/>
              <w:jc w:val="both"/>
              <w:rPr>
                <w:color w:val="auto"/>
                <w:sz w:val="20"/>
              </w:rPr>
            </w:pPr>
            <w:r w:rsidRPr="004731E2">
              <w:rPr>
                <w:color w:val="auto"/>
                <w:sz w:val="20"/>
              </w:rPr>
              <w:t>30</w:t>
            </w:r>
          </w:p>
        </w:tc>
        <w:tc>
          <w:tcPr>
            <w:tcW w:w="1134" w:type="dxa"/>
            <w:tcBorders>
              <w:top w:val="single" w:sz="4" w:space="0" w:color="auto"/>
              <w:left w:val="single" w:sz="4" w:space="0" w:color="auto"/>
              <w:right w:val="single" w:sz="4" w:space="0" w:color="000001"/>
            </w:tcBorders>
            <w:shd w:val="clear" w:color="auto" w:fill="auto"/>
            <w:vAlign w:val="center"/>
          </w:tcPr>
          <w:p w14:paraId="076956A6" w14:textId="77777777" w:rsidR="00961FF1" w:rsidRPr="004731E2" w:rsidRDefault="00961FF1" w:rsidP="00F80F27">
            <w:pPr>
              <w:ind w:right="426"/>
              <w:jc w:val="both"/>
              <w:rPr>
                <w:color w:val="auto"/>
                <w:sz w:val="20"/>
              </w:rPr>
            </w:pPr>
            <w:r w:rsidRPr="004731E2">
              <w:rPr>
                <w:color w:val="auto"/>
                <w:sz w:val="20"/>
              </w:rPr>
              <w:t>30%</w:t>
            </w:r>
          </w:p>
        </w:tc>
      </w:tr>
      <w:tr w:rsidR="00961FF1" w:rsidRPr="00AD3E4E" w14:paraId="090D5006" w14:textId="77777777" w:rsidTr="00AC3874">
        <w:trPr>
          <w:trHeight w:val="695"/>
        </w:trPr>
        <w:tc>
          <w:tcPr>
            <w:tcW w:w="993" w:type="dxa"/>
            <w:tcBorders>
              <w:top w:val="single" w:sz="4" w:space="0" w:color="auto"/>
              <w:left w:val="single" w:sz="4" w:space="0" w:color="000001"/>
            </w:tcBorders>
            <w:shd w:val="clear" w:color="auto" w:fill="E7E6E6" w:themeFill="background2"/>
            <w:tcMar>
              <w:left w:w="73" w:type="dxa"/>
            </w:tcMar>
          </w:tcPr>
          <w:p w14:paraId="4ED254ED" w14:textId="77777777" w:rsidR="00961FF1" w:rsidRPr="004731E2" w:rsidRDefault="00961FF1" w:rsidP="00F80F27">
            <w:pPr>
              <w:ind w:right="426"/>
              <w:rPr>
                <w:color w:val="auto"/>
                <w:sz w:val="20"/>
              </w:rPr>
            </w:pPr>
            <w:r w:rsidRPr="004731E2">
              <w:rPr>
                <w:color w:val="auto"/>
                <w:sz w:val="20"/>
              </w:rPr>
              <w:t>2.4.</w:t>
            </w:r>
          </w:p>
        </w:tc>
        <w:tc>
          <w:tcPr>
            <w:tcW w:w="4820" w:type="dxa"/>
            <w:tcBorders>
              <w:top w:val="single" w:sz="4" w:space="0" w:color="auto"/>
              <w:left w:val="single" w:sz="4" w:space="0" w:color="000001"/>
            </w:tcBorders>
            <w:shd w:val="clear" w:color="auto" w:fill="auto"/>
            <w:tcMar>
              <w:left w:w="73" w:type="dxa"/>
            </w:tcMar>
            <w:vAlign w:val="center"/>
          </w:tcPr>
          <w:p w14:paraId="7610F1D2" w14:textId="3D795A27" w:rsidR="00961FF1" w:rsidRPr="004731E2" w:rsidRDefault="00961FF1" w:rsidP="00F80F27">
            <w:pPr>
              <w:ind w:right="426"/>
              <w:jc w:val="both"/>
              <w:rPr>
                <w:color w:val="auto"/>
                <w:sz w:val="20"/>
              </w:rPr>
            </w:pPr>
            <w:r w:rsidRPr="004731E2">
              <w:rPr>
                <w:color w:val="auto"/>
                <w:sz w:val="20"/>
              </w:rPr>
              <w:t>Visina fiksne kamatne marže za portfelj kredita za V i VI razvojnu skupinu jedinica lokalne samouprave u kojoj se odvija investicija</w:t>
            </w:r>
          </w:p>
        </w:tc>
        <w:tc>
          <w:tcPr>
            <w:tcW w:w="1559" w:type="dxa"/>
            <w:tcBorders>
              <w:top w:val="single" w:sz="4" w:space="0" w:color="auto"/>
              <w:left w:val="single" w:sz="4" w:space="0" w:color="000001"/>
              <w:right w:val="single" w:sz="4" w:space="0" w:color="auto"/>
            </w:tcBorders>
            <w:shd w:val="clear" w:color="auto" w:fill="auto"/>
            <w:tcMar>
              <w:left w:w="73" w:type="dxa"/>
            </w:tcMar>
            <w:vAlign w:val="center"/>
          </w:tcPr>
          <w:p w14:paraId="0319EA72" w14:textId="77777777" w:rsidR="00961FF1" w:rsidRPr="004731E2" w:rsidRDefault="00961FF1" w:rsidP="00F80F27">
            <w:pPr>
              <w:ind w:right="426"/>
              <w:jc w:val="both"/>
              <w:rPr>
                <w:color w:val="auto"/>
                <w:sz w:val="20"/>
              </w:rPr>
            </w:pPr>
            <w:r w:rsidRPr="004731E2">
              <w:rPr>
                <w:color w:val="auto"/>
                <w:sz w:val="20"/>
              </w:rPr>
              <w:t>20</w:t>
            </w:r>
          </w:p>
        </w:tc>
        <w:tc>
          <w:tcPr>
            <w:tcW w:w="1134" w:type="dxa"/>
            <w:tcBorders>
              <w:top w:val="single" w:sz="4" w:space="0" w:color="auto"/>
              <w:left w:val="single" w:sz="4" w:space="0" w:color="auto"/>
              <w:right w:val="single" w:sz="4" w:space="0" w:color="000001"/>
            </w:tcBorders>
            <w:shd w:val="clear" w:color="auto" w:fill="auto"/>
            <w:vAlign w:val="center"/>
          </w:tcPr>
          <w:p w14:paraId="1443D349" w14:textId="77777777" w:rsidR="00961FF1" w:rsidRPr="004731E2" w:rsidRDefault="00961FF1" w:rsidP="00F80F27">
            <w:pPr>
              <w:ind w:right="426"/>
              <w:jc w:val="both"/>
              <w:rPr>
                <w:color w:val="auto"/>
                <w:sz w:val="20"/>
              </w:rPr>
            </w:pPr>
            <w:r w:rsidRPr="004731E2">
              <w:rPr>
                <w:color w:val="auto"/>
                <w:sz w:val="20"/>
              </w:rPr>
              <w:t>20%</w:t>
            </w:r>
          </w:p>
        </w:tc>
      </w:tr>
      <w:tr w:rsidR="00961FF1" w:rsidRPr="00AD3E4E" w14:paraId="1FB57018" w14:textId="77777777" w:rsidTr="00AC3874">
        <w:trPr>
          <w:trHeight w:val="705"/>
        </w:trPr>
        <w:tc>
          <w:tcPr>
            <w:tcW w:w="993" w:type="dxa"/>
            <w:tcBorders>
              <w:top w:val="single" w:sz="4" w:space="0" w:color="auto"/>
              <w:left w:val="single" w:sz="4" w:space="0" w:color="000001"/>
            </w:tcBorders>
            <w:shd w:val="clear" w:color="auto" w:fill="E7E6E6" w:themeFill="background2"/>
            <w:tcMar>
              <w:left w:w="73" w:type="dxa"/>
            </w:tcMar>
          </w:tcPr>
          <w:p w14:paraId="5EC398A5" w14:textId="77777777" w:rsidR="00961FF1" w:rsidRPr="004731E2" w:rsidRDefault="00961FF1" w:rsidP="00F80F27">
            <w:pPr>
              <w:ind w:right="426"/>
              <w:rPr>
                <w:color w:val="auto"/>
                <w:sz w:val="20"/>
              </w:rPr>
            </w:pPr>
            <w:r w:rsidRPr="004731E2">
              <w:rPr>
                <w:color w:val="auto"/>
                <w:sz w:val="20"/>
              </w:rPr>
              <w:t>2.5.</w:t>
            </w:r>
          </w:p>
        </w:tc>
        <w:tc>
          <w:tcPr>
            <w:tcW w:w="4820" w:type="dxa"/>
            <w:tcBorders>
              <w:top w:val="single" w:sz="4" w:space="0" w:color="auto"/>
              <w:left w:val="single" w:sz="4" w:space="0" w:color="000001"/>
            </w:tcBorders>
            <w:shd w:val="clear" w:color="auto" w:fill="auto"/>
            <w:tcMar>
              <w:left w:w="73" w:type="dxa"/>
            </w:tcMar>
            <w:vAlign w:val="center"/>
          </w:tcPr>
          <w:p w14:paraId="10C3E110" w14:textId="77777777" w:rsidR="00961FF1" w:rsidRPr="004731E2" w:rsidRDefault="00961FF1" w:rsidP="00F80F27">
            <w:pPr>
              <w:ind w:right="426"/>
              <w:jc w:val="both"/>
              <w:rPr>
                <w:color w:val="auto"/>
                <w:sz w:val="20"/>
              </w:rPr>
            </w:pPr>
            <w:r w:rsidRPr="004731E2">
              <w:rPr>
                <w:color w:val="auto"/>
                <w:sz w:val="20"/>
              </w:rPr>
              <w:t>Visina fiksne kamatne marže za portfelj kredita za VII i VIII  razvojnu skupinu jedinica lokalne samouprave u kojoj se odvija investicija</w:t>
            </w:r>
          </w:p>
        </w:tc>
        <w:tc>
          <w:tcPr>
            <w:tcW w:w="1559" w:type="dxa"/>
            <w:tcBorders>
              <w:top w:val="single" w:sz="4" w:space="0" w:color="auto"/>
              <w:left w:val="single" w:sz="4" w:space="0" w:color="000001"/>
              <w:right w:val="single" w:sz="4" w:space="0" w:color="auto"/>
            </w:tcBorders>
            <w:shd w:val="clear" w:color="auto" w:fill="auto"/>
            <w:tcMar>
              <w:left w:w="73" w:type="dxa"/>
            </w:tcMar>
            <w:vAlign w:val="center"/>
          </w:tcPr>
          <w:p w14:paraId="459DE499" w14:textId="77777777" w:rsidR="00961FF1" w:rsidRPr="004731E2" w:rsidRDefault="00961FF1" w:rsidP="00F80F27">
            <w:pPr>
              <w:ind w:right="426"/>
              <w:jc w:val="both"/>
              <w:rPr>
                <w:color w:val="auto"/>
                <w:sz w:val="20"/>
              </w:rPr>
            </w:pPr>
            <w:r w:rsidRPr="004731E2">
              <w:rPr>
                <w:color w:val="auto"/>
                <w:sz w:val="20"/>
              </w:rPr>
              <w:t>10</w:t>
            </w:r>
          </w:p>
        </w:tc>
        <w:tc>
          <w:tcPr>
            <w:tcW w:w="1134" w:type="dxa"/>
            <w:tcBorders>
              <w:top w:val="single" w:sz="4" w:space="0" w:color="auto"/>
              <w:left w:val="single" w:sz="4" w:space="0" w:color="auto"/>
              <w:right w:val="single" w:sz="4" w:space="0" w:color="000001"/>
            </w:tcBorders>
            <w:shd w:val="clear" w:color="auto" w:fill="auto"/>
            <w:vAlign w:val="center"/>
          </w:tcPr>
          <w:p w14:paraId="5557ADDA" w14:textId="77777777" w:rsidR="00961FF1" w:rsidRPr="004731E2" w:rsidRDefault="00961FF1" w:rsidP="00F80F27">
            <w:pPr>
              <w:ind w:right="426"/>
              <w:jc w:val="both"/>
              <w:rPr>
                <w:color w:val="auto"/>
                <w:sz w:val="20"/>
              </w:rPr>
            </w:pPr>
            <w:r w:rsidRPr="004731E2">
              <w:rPr>
                <w:color w:val="auto"/>
                <w:sz w:val="20"/>
              </w:rPr>
              <w:t>10%</w:t>
            </w:r>
          </w:p>
        </w:tc>
      </w:tr>
      <w:tr w:rsidR="00961FF1" w:rsidRPr="00AD3E4E" w14:paraId="44B59BCA" w14:textId="77777777" w:rsidTr="00AC3874">
        <w:tc>
          <w:tcPr>
            <w:tcW w:w="993" w:type="dxa"/>
            <w:tcBorders>
              <w:top w:val="single" w:sz="4" w:space="0" w:color="000001"/>
              <w:left w:val="single" w:sz="4" w:space="0" w:color="000001"/>
              <w:bottom w:val="single" w:sz="4" w:space="0" w:color="000001"/>
            </w:tcBorders>
            <w:shd w:val="clear" w:color="auto" w:fill="E7E6E6" w:themeFill="background2"/>
            <w:tcMar>
              <w:left w:w="73" w:type="dxa"/>
            </w:tcMar>
            <w:vAlign w:val="center"/>
          </w:tcPr>
          <w:p w14:paraId="0E9A11C7" w14:textId="77777777" w:rsidR="00961FF1" w:rsidRPr="004731E2" w:rsidRDefault="00961FF1" w:rsidP="00F80F27">
            <w:pPr>
              <w:ind w:right="426"/>
              <w:jc w:val="both"/>
              <w:rPr>
                <w:b/>
                <w:color w:val="auto"/>
                <w:sz w:val="20"/>
              </w:rPr>
            </w:pPr>
          </w:p>
        </w:tc>
        <w:tc>
          <w:tcPr>
            <w:tcW w:w="4820" w:type="dxa"/>
            <w:tcBorders>
              <w:top w:val="single" w:sz="4" w:space="0" w:color="000001"/>
              <w:left w:val="single" w:sz="4" w:space="0" w:color="000001"/>
              <w:bottom w:val="single" w:sz="4" w:space="0" w:color="000001"/>
            </w:tcBorders>
            <w:shd w:val="clear" w:color="auto" w:fill="auto"/>
            <w:tcMar>
              <w:left w:w="73" w:type="dxa"/>
            </w:tcMar>
            <w:vAlign w:val="center"/>
          </w:tcPr>
          <w:p w14:paraId="47A8B697" w14:textId="77777777" w:rsidR="00961FF1" w:rsidRPr="004731E2" w:rsidRDefault="00961FF1" w:rsidP="00F80F27">
            <w:pPr>
              <w:ind w:right="426"/>
              <w:jc w:val="both"/>
              <w:rPr>
                <w:b/>
                <w:color w:val="auto"/>
                <w:sz w:val="20"/>
              </w:rPr>
            </w:pPr>
            <w:r w:rsidRPr="004731E2">
              <w:rPr>
                <w:b/>
                <w:color w:val="auto"/>
                <w:sz w:val="20"/>
              </w:rPr>
              <w:t>Ukupni broj bodova (1.+2.)</w:t>
            </w:r>
          </w:p>
        </w:tc>
        <w:tc>
          <w:tcPr>
            <w:tcW w:w="1559" w:type="dxa"/>
            <w:tcBorders>
              <w:top w:val="single" w:sz="4" w:space="0" w:color="000001"/>
              <w:left w:val="single" w:sz="4" w:space="0" w:color="000001"/>
              <w:bottom w:val="single" w:sz="4" w:space="0" w:color="000001"/>
              <w:right w:val="single" w:sz="4" w:space="0" w:color="auto"/>
            </w:tcBorders>
            <w:shd w:val="clear" w:color="auto" w:fill="auto"/>
            <w:tcMar>
              <w:left w:w="73" w:type="dxa"/>
            </w:tcMar>
            <w:vAlign w:val="center"/>
          </w:tcPr>
          <w:p w14:paraId="2E719AA5" w14:textId="77777777" w:rsidR="00961FF1" w:rsidRPr="004731E2" w:rsidRDefault="00961FF1" w:rsidP="00F80F27">
            <w:pPr>
              <w:ind w:right="426"/>
              <w:jc w:val="both"/>
              <w:rPr>
                <w:b/>
                <w:color w:val="auto"/>
                <w:sz w:val="20"/>
              </w:rPr>
            </w:pPr>
            <w:r w:rsidRPr="004731E2">
              <w:rPr>
                <w:b/>
                <w:color w:val="auto"/>
                <w:sz w:val="20"/>
              </w:rPr>
              <w:t>100</w:t>
            </w:r>
          </w:p>
        </w:tc>
        <w:tc>
          <w:tcPr>
            <w:tcW w:w="1134" w:type="dxa"/>
            <w:tcBorders>
              <w:top w:val="single" w:sz="4" w:space="0" w:color="000001"/>
              <w:left w:val="single" w:sz="4" w:space="0" w:color="auto"/>
              <w:bottom w:val="single" w:sz="4" w:space="0" w:color="000001"/>
              <w:right w:val="single" w:sz="4" w:space="0" w:color="000001"/>
            </w:tcBorders>
            <w:shd w:val="clear" w:color="auto" w:fill="auto"/>
            <w:vAlign w:val="center"/>
          </w:tcPr>
          <w:p w14:paraId="574672F9" w14:textId="77777777" w:rsidR="00961FF1" w:rsidRPr="004731E2" w:rsidRDefault="00961FF1" w:rsidP="00F80F27">
            <w:pPr>
              <w:ind w:right="426"/>
              <w:jc w:val="both"/>
              <w:rPr>
                <w:b/>
                <w:color w:val="auto"/>
                <w:sz w:val="20"/>
              </w:rPr>
            </w:pPr>
            <w:r w:rsidRPr="004731E2">
              <w:rPr>
                <w:b/>
                <w:color w:val="auto"/>
                <w:sz w:val="20"/>
              </w:rPr>
              <w:t>100%</w:t>
            </w:r>
          </w:p>
        </w:tc>
      </w:tr>
    </w:tbl>
    <w:p w14:paraId="06266C5A" w14:textId="77777777" w:rsidR="00961FF1" w:rsidRDefault="00961FF1" w:rsidP="00961FF1">
      <w:pPr>
        <w:ind w:right="426"/>
        <w:jc w:val="both"/>
        <w:rPr>
          <w:color w:val="auto"/>
        </w:rPr>
      </w:pPr>
    </w:p>
    <w:p w14:paraId="0B17759E" w14:textId="77777777" w:rsidR="00961FF1" w:rsidRPr="00423975" w:rsidRDefault="00961FF1" w:rsidP="00961FF1">
      <w:pPr>
        <w:ind w:right="426"/>
        <w:jc w:val="both"/>
        <w:rPr>
          <w:color w:val="auto"/>
        </w:rPr>
      </w:pPr>
    </w:p>
    <w:p w14:paraId="1E07D55D" w14:textId="77777777" w:rsidR="00961FF1" w:rsidRDefault="00961FF1" w:rsidP="00961FF1">
      <w:pPr>
        <w:pStyle w:val="Heading3"/>
        <w:numPr>
          <w:ilvl w:val="2"/>
          <w:numId w:val="2"/>
        </w:numPr>
        <w:ind w:right="426"/>
        <w:jc w:val="both"/>
        <w:rPr>
          <w:rFonts w:ascii="Times New Roman" w:hAnsi="Times New Roman" w:cs="Times New Roman"/>
          <w:color w:val="auto"/>
        </w:rPr>
      </w:pPr>
      <w:bookmarkStart w:id="166" w:name="_Toc3558890"/>
      <w:bookmarkStart w:id="167" w:name="_Toc3902202"/>
      <w:r w:rsidRPr="00EF297B">
        <w:rPr>
          <w:rFonts w:ascii="Times New Roman" w:hAnsi="Times New Roman" w:cs="Times New Roman"/>
          <w:color w:val="auto"/>
        </w:rPr>
        <w:t xml:space="preserve">Članak 7. stavak 2. točka </w:t>
      </w:r>
      <w:r>
        <w:rPr>
          <w:rFonts w:ascii="Times New Roman" w:hAnsi="Times New Roman" w:cs="Times New Roman"/>
          <w:color w:val="auto"/>
        </w:rPr>
        <w:t>a</w:t>
      </w:r>
      <w:r w:rsidRPr="00EF297B">
        <w:rPr>
          <w:rFonts w:ascii="Times New Roman" w:hAnsi="Times New Roman" w:cs="Times New Roman"/>
          <w:color w:val="auto"/>
        </w:rPr>
        <w:t xml:space="preserve">) </w:t>
      </w:r>
      <w:r>
        <w:rPr>
          <w:rFonts w:ascii="Times New Roman" w:hAnsi="Times New Roman" w:cs="Times New Roman"/>
          <w:color w:val="auto"/>
        </w:rPr>
        <w:t xml:space="preserve">i točka f) </w:t>
      </w:r>
      <w:r w:rsidRPr="00EF297B">
        <w:rPr>
          <w:rFonts w:ascii="Times New Roman" w:hAnsi="Times New Roman" w:cs="Times New Roman"/>
          <w:color w:val="auto"/>
        </w:rPr>
        <w:t xml:space="preserve">DUK-a – </w:t>
      </w:r>
      <w:r>
        <w:rPr>
          <w:rFonts w:ascii="Times New Roman" w:hAnsi="Times New Roman" w:cs="Times New Roman"/>
          <w:color w:val="auto"/>
        </w:rPr>
        <w:t>jasna i vjerodostojna metodologija za identificiranje i ocjenjivanje Krajnjih primatelja i predložene mjere o usklađivanju interesa i ublažavanju mogućih sukoba interesa</w:t>
      </w:r>
      <w:bookmarkEnd w:id="166"/>
      <w:bookmarkEnd w:id="167"/>
      <w:r w:rsidRPr="00EF297B">
        <w:rPr>
          <w:rFonts w:ascii="Times New Roman" w:hAnsi="Times New Roman" w:cs="Times New Roman"/>
          <w:color w:val="auto"/>
        </w:rPr>
        <w:t xml:space="preserve"> </w:t>
      </w:r>
    </w:p>
    <w:p w14:paraId="2D9115A5" w14:textId="77777777" w:rsidR="00961FF1" w:rsidRPr="00EF297B" w:rsidRDefault="00961FF1" w:rsidP="00961FF1"/>
    <w:p w14:paraId="31F83202" w14:textId="77777777" w:rsidR="00961FF1" w:rsidRPr="00EF297B" w:rsidRDefault="00961FF1" w:rsidP="00961FF1">
      <w:pPr>
        <w:widowControl/>
        <w:spacing w:after="160" w:line="259" w:lineRule="auto"/>
        <w:ind w:right="426"/>
        <w:jc w:val="both"/>
        <w:rPr>
          <w:b/>
          <w:color w:val="auto"/>
        </w:rPr>
      </w:pPr>
      <w:r w:rsidRPr="00EF297B">
        <w:rPr>
          <w:b/>
          <w:color w:val="auto"/>
        </w:rPr>
        <w:t>Metodologija za identificiranje i ocjenjivanje Krajnjih primatelja</w:t>
      </w:r>
    </w:p>
    <w:p w14:paraId="19A3531E" w14:textId="3F9C996F" w:rsidR="00961FF1" w:rsidRPr="00EF297B" w:rsidRDefault="00961FF1" w:rsidP="00961FF1">
      <w:pPr>
        <w:widowControl/>
        <w:spacing w:after="160" w:line="259" w:lineRule="auto"/>
        <w:ind w:right="426"/>
        <w:jc w:val="both"/>
        <w:rPr>
          <w:color w:val="auto"/>
        </w:rPr>
      </w:pPr>
      <w:r w:rsidRPr="00EF297B">
        <w:rPr>
          <w:color w:val="auto"/>
        </w:rPr>
        <w:t>Naručitelj primjenjuje ovaj kriterij odabira temeljem članka 7. stavak 2. točke a) DUK-a kojim je potrebno  utvrditi postojanje jasne i vjerodostojne metodologije za identificiranje i ocjenjivanje Krajnjih primatelja.</w:t>
      </w:r>
    </w:p>
    <w:p w14:paraId="29B857F4" w14:textId="2613DE4E" w:rsidR="00961FF1" w:rsidRPr="00EF297B" w:rsidRDefault="00961FF1" w:rsidP="00961FF1">
      <w:pPr>
        <w:widowControl/>
        <w:spacing w:after="160" w:line="259" w:lineRule="auto"/>
        <w:ind w:right="426"/>
        <w:jc w:val="both"/>
        <w:rPr>
          <w:color w:val="auto"/>
        </w:rPr>
      </w:pPr>
      <w:r w:rsidRPr="00EF297B">
        <w:rPr>
          <w:color w:val="auto"/>
        </w:rPr>
        <w:t xml:space="preserve">Gospodarski subjekti u metodologiji trebaju specificirati određene elemente načina identifikacije i ocjenjivanja Krajnjih primatelja, sve kako je navedeno u tablici </w:t>
      </w:r>
      <w:r w:rsidR="00F76877">
        <w:rPr>
          <w:color w:val="auto"/>
        </w:rPr>
        <w:t>ispod</w:t>
      </w:r>
      <w:r w:rsidRPr="00EF297B">
        <w:rPr>
          <w:color w:val="auto"/>
        </w:rPr>
        <w:t xml:space="preserve">. Kapacitet </w:t>
      </w:r>
      <w:r w:rsidR="00766C80">
        <w:rPr>
          <w:color w:val="auto"/>
        </w:rPr>
        <w:t>G</w:t>
      </w:r>
      <w:r w:rsidR="00766C80" w:rsidRPr="00EF297B">
        <w:rPr>
          <w:color w:val="auto"/>
        </w:rPr>
        <w:t xml:space="preserve">ospodarskog </w:t>
      </w:r>
      <w:r w:rsidRPr="00EF297B">
        <w:rPr>
          <w:color w:val="auto"/>
        </w:rPr>
        <w:t xml:space="preserve">subjekta za identifikaciju Krajnjih primatelja </w:t>
      </w:r>
      <w:r w:rsidR="00426040">
        <w:rPr>
          <w:color w:val="auto"/>
        </w:rPr>
        <w:t xml:space="preserve">kao i </w:t>
      </w:r>
      <w:r w:rsidR="00426040" w:rsidRPr="00426040">
        <w:rPr>
          <w:color w:val="auto"/>
        </w:rPr>
        <w:t>prijedlog metodologije</w:t>
      </w:r>
      <w:r w:rsidRPr="00EF297B">
        <w:rPr>
          <w:color w:val="auto"/>
        </w:rPr>
        <w:t xml:space="preserve">  ocjenjivat </w:t>
      </w:r>
      <w:r w:rsidR="00426040">
        <w:rPr>
          <w:color w:val="auto"/>
        </w:rPr>
        <w:t xml:space="preserve">će se </w:t>
      </w:r>
      <w:r w:rsidRPr="00EF297B">
        <w:rPr>
          <w:color w:val="auto"/>
        </w:rPr>
        <w:t xml:space="preserve"> kako je opisano u ovom poglavlju </w:t>
      </w:r>
      <w:proofErr w:type="spellStart"/>
      <w:r w:rsidRPr="00EF297B">
        <w:rPr>
          <w:color w:val="auto"/>
        </w:rPr>
        <w:t>DoN</w:t>
      </w:r>
      <w:proofErr w:type="spellEnd"/>
      <w:r w:rsidRPr="00EF297B">
        <w:rPr>
          <w:color w:val="auto"/>
        </w:rPr>
        <w:t>-a</w:t>
      </w:r>
      <w:r w:rsidR="00426040">
        <w:rPr>
          <w:color w:val="auto"/>
        </w:rPr>
        <w:t>.</w:t>
      </w:r>
    </w:p>
    <w:p w14:paraId="2012EC02" w14:textId="77777777" w:rsidR="00961FF1" w:rsidRPr="00EF297B" w:rsidRDefault="00961FF1" w:rsidP="00F13849">
      <w:pPr>
        <w:widowControl/>
        <w:spacing w:after="160" w:line="259" w:lineRule="auto"/>
        <w:ind w:right="426"/>
        <w:jc w:val="both"/>
        <w:rPr>
          <w:b/>
          <w:color w:val="auto"/>
        </w:rPr>
      </w:pPr>
      <w:r w:rsidRPr="00EF297B">
        <w:rPr>
          <w:b/>
          <w:color w:val="auto"/>
        </w:rPr>
        <w:t>Predložene mjere o usklađivanju interesa i ublažavanju mogućih sukoba interesa</w:t>
      </w:r>
    </w:p>
    <w:p w14:paraId="10F4BD54" w14:textId="77777777" w:rsidR="00961FF1" w:rsidRPr="00EF297B" w:rsidRDefault="00961FF1" w:rsidP="00F13849">
      <w:pPr>
        <w:widowControl/>
        <w:spacing w:after="160" w:line="259" w:lineRule="auto"/>
        <w:ind w:right="426"/>
        <w:jc w:val="both"/>
        <w:rPr>
          <w:color w:val="auto"/>
        </w:rPr>
      </w:pPr>
      <w:r w:rsidRPr="00EF297B">
        <w:rPr>
          <w:color w:val="auto"/>
        </w:rPr>
        <w:t>Naručitelj primjenjuje ovaj kriterij odabira temeljem članka 7. stavak 2. točka f) DUK-a, a uslijed činjenice da će se Krajnji primatelji financirati iz Sredstava ESIF-a koja dodjeljuje Naručitelj te sredstava Financijskih posrednika te da će isti dijeliti rizik.</w:t>
      </w:r>
    </w:p>
    <w:p w14:paraId="181006A0" w14:textId="46241112" w:rsidR="00961FF1" w:rsidRPr="00EF297B" w:rsidRDefault="00961FF1" w:rsidP="00F13849">
      <w:pPr>
        <w:widowControl/>
        <w:spacing w:after="160" w:line="259" w:lineRule="auto"/>
        <w:ind w:right="426"/>
        <w:jc w:val="both"/>
        <w:rPr>
          <w:color w:val="auto"/>
        </w:rPr>
      </w:pPr>
      <w:r w:rsidRPr="00EF297B">
        <w:rPr>
          <w:color w:val="auto"/>
        </w:rPr>
        <w:t xml:space="preserve">Naručitelj ovim kriterijem odabira utvrđuje da </w:t>
      </w:r>
      <w:r w:rsidR="00053AED">
        <w:rPr>
          <w:color w:val="auto"/>
        </w:rPr>
        <w:t>Gospodarski subjekt</w:t>
      </w:r>
      <w:r w:rsidR="00053AED" w:rsidRPr="00EF297B">
        <w:rPr>
          <w:color w:val="auto"/>
        </w:rPr>
        <w:t xml:space="preserve"> </w:t>
      </w:r>
      <w:r w:rsidRPr="00EF297B">
        <w:rPr>
          <w:color w:val="auto"/>
        </w:rPr>
        <w:t xml:space="preserve">raspolaže mjerama usklade interesa i ublažavanju mogućih sukoba interesa, kako interno unutar </w:t>
      </w:r>
      <w:r w:rsidR="00053AED">
        <w:rPr>
          <w:color w:val="auto"/>
        </w:rPr>
        <w:t>Gospodarskog subjekta</w:t>
      </w:r>
      <w:r w:rsidR="00053AED" w:rsidRPr="00EF297B">
        <w:rPr>
          <w:color w:val="auto"/>
        </w:rPr>
        <w:t xml:space="preserve"> </w:t>
      </w:r>
      <w:r w:rsidRPr="00EF297B">
        <w:rPr>
          <w:color w:val="auto"/>
        </w:rPr>
        <w:t>kao pravne osobe, tako i u odnosima s Naručiteljem i s Krajnjim primateljima.</w:t>
      </w:r>
    </w:p>
    <w:bookmarkEnd w:id="165"/>
    <w:p w14:paraId="4E21D69C" w14:textId="77777777" w:rsidR="006E0366" w:rsidRDefault="006E0366" w:rsidP="006E0366">
      <w:pPr>
        <w:spacing w:line="252" w:lineRule="auto"/>
        <w:ind w:right="426"/>
        <w:jc w:val="both"/>
        <w:rPr>
          <w:b/>
          <w:bCs/>
          <w:color w:val="auto"/>
          <w:lang w:bidi="ar-SA"/>
        </w:rPr>
      </w:pPr>
      <w:r>
        <w:rPr>
          <w:b/>
          <w:bCs/>
        </w:rPr>
        <w:t>Ispunjenje ovih kriterija dokazuje se u ponudi čiji sastavni dio mora biti:</w:t>
      </w:r>
    </w:p>
    <w:p w14:paraId="723ADDE3" w14:textId="77777777" w:rsidR="00F13849" w:rsidRDefault="006E0366" w:rsidP="006E0366">
      <w:pPr>
        <w:spacing w:line="252" w:lineRule="auto"/>
        <w:ind w:right="426"/>
        <w:jc w:val="both"/>
      </w:pPr>
      <w:r>
        <w:t xml:space="preserve">Prijedlog metodologije i predloženih mjera dostavlja se u MS Word stranicama formata A4, u fontu </w:t>
      </w:r>
      <w:proofErr w:type="spellStart"/>
      <w:r>
        <w:t>Calibri</w:t>
      </w:r>
      <w:proofErr w:type="spellEnd"/>
      <w:r>
        <w:t xml:space="preserve"> 12, proreda 1.15 i normalnim marginama na najviše 15 stranica. </w:t>
      </w:r>
    </w:p>
    <w:p w14:paraId="7A005B3C" w14:textId="77777777" w:rsidR="00F13849" w:rsidRDefault="00F13849" w:rsidP="006E0366">
      <w:pPr>
        <w:spacing w:line="252" w:lineRule="auto"/>
        <w:ind w:right="426"/>
        <w:jc w:val="both"/>
      </w:pPr>
    </w:p>
    <w:p w14:paraId="0332F0B9" w14:textId="7E5499D7" w:rsidR="006E0366" w:rsidRDefault="006E0366" w:rsidP="006E0366">
      <w:pPr>
        <w:spacing w:line="252" w:lineRule="auto"/>
        <w:ind w:right="426"/>
        <w:jc w:val="both"/>
      </w:pPr>
      <w:r>
        <w:t>Dokument mora biti na standardnom hrvatskom jeziku i latiničnom pismu s obveznim sadržajem kako slijedi:</w:t>
      </w:r>
    </w:p>
    <w:p w14:paraId="0E9EC0DF" w14:textId="77777777" w:rsidR="00F13849" w:rsidRDefault="00F13849" w:rsidP="006E0366">
      <w:pPr>
        <w:spacing w:line="252" w:lineRule="auto"/>
        <w:ind w:right="426"/>
        <w:jc w:val="both"/>
      </w:pPr>
    </w:p>
    <w:p w14:paraId="544998B6" w14:textId="77777777" w:rsidR="006E0366" w:rsidRDefault="006E0366" w:rsidP="00115CE5">
      <w:pPr>
        <w:widowControl/>
        <w:numPr>
          <w:ilvl w:val="1"/>
          <w:numId w:val="32"/>
        </w:numPr>
        <w:spacing w:after="160" w:line="252" w:lineRule="auto"/>
        <w:ind w:right="426"/>
        <w:contextualSpacing/>
        <w:jc w:val="both"/>
      </w:pPr>
      <w:r>
        <w:t>Metodologija za identificiranje i ocjenjivanje Krajnjih primatelja:</w:t>
      </w:r>
    </w:p>
    <w:p w14:paraId="594AF013" w14:textId="77777777" w:rsidR="006E0366" w:rsidRDefault="006E0366" w:rsidP="00115CE5">
      <w:pPr>
        <w:pStyle w:val="ListParagraph"/>
        <w:widowControl/>
        <w:numPr>
          <w:ilvl w:val="0"/>
          <w:numId w:val="33"/>
        </w:numPr>
        <w:spacing w:after="160" w:line="252" w:lineRule="auto"/>
        <w:ind w:right="426"/>
        <w:jc w:val="both"/>
      </w:pPr>
      <w:r>
        <w:t xml:space="preserve">Plan osiguranja ocjene prihvatljivosti Krajnjih primatelja, </w:t>
      </w:r>
    </w:p>
    <w:p w14:paraId="2AE8E092" w14:textId="77777777" w:rsidR="006E0366" w:rsidRDefault="006E0366" w:rsidP="00115CE5">
      <w:pPr>
        <w:pStyle w:val="ListParagraph"/>
        <w:widowControl/>
        <w:numPr>
          <w:ilvl w:val="0"/>
          <w:numId w:val="33"/>
        </w:numPr>
        <w:spacing w:after="160" w:line="252" w:lineRule="auto"/>
        <w:ind w:right="426"/>
        <w:jc w:val="both"/>
      </w:pPr>
      <w:r>
        <w:t xml:space="preserve">Plan osiguranja ocjene prihvatljivosti investicije, </w:t>
      </w:r>
    </w:p>
    <w:p w14:paraId="42FC0872" w14:textId="77777777" w:rsidR="006E0366" w:rsidRDefault="006E0366" w:rsidP="00115CE5">
      <w:pPr>
        <w:pStyle w:val="ListParagraph"/>
        <w:widowControl/>
        <w:numPr>
          <w:ilvl w:val="0"/>
          <w:numId w:val="33"/>
        </w:numPr>
        <w:spacing w:after="160" w:line="252" w:lineRule="auto"/>
        <w:ind w:right="426"/>
        <w:jc w:val="both"/>
      </w:pPr>
      <w:r>
        <w:lastRenderedPageBreak/>
        <w:t>Plan praćenja osiguranja ostvarenja ciljanih vrijednosti,</w:t>
      </w:r>
    </w:p>
    <w:p w14:paraId="59DCDB39" w14:textId="77777777" w:rsidR="006E0366" w:rsidRDefault="006E0366" w:rsidP="00115CE5">
      <w:pPr>
        <w:pStyle w:val="ListParagraph"/>
        <w:widowControl/>
        <w:numPr>
          <w:ilvl w:val="0"/>
          <w:numId w:val="33"/>
        </w:numPr>
        <w:spacing w:after="160" w:line="252" w:lineRule="auto"/>
        <w:ind w:right="426"/>
        <w:jc w:val="both"/>
      </w:pPr>
      <w:r>
        <w:t xml:space="preserve">Plan osiguranja sukladnosti s primjenjivim pravilima o državnim potporama i potporama male vrijednosti </w:t>
      </w:r>
    </w:p>
    <w:p w14:paraId="08D3036F" w14:textId="77777777" w:rsidR="006E0366" w:rsidRDefault="006E0366" w:rsidP="00115CE5">
      <w:pPr>
        <w:pStyle w:val="ListParagraph"/>
        <w:widowControl/>
        <w:numPr>
          <w:ilvl w:val="0"/>
          <w:numId w:val="33"/>
        </w:numPr>
        <w:spacing w:after="160" w:line="252" w:lineRule="auto"/>
        <w:ind w:right="426"/>
        <w:jc w:val="both"/>
      </w:pPr>
      <w:r>
        <w:t>Plan promoviranja financijskog instrumenta „ESIF Krediti za energetsku učinkovitost za poduzetnike“ usklađen s njegovim ciljem</w:t>
      </w:r>
    </w:p>
    <w:p w14:paraId="2237781E" w14:textId="77777777" w:rsidR="006E0366" w:rsidRDefault="006E0366" w:rsidP="00115CE5">
      <w:pPr>
        <w:widowControl/>
        <w:numPr>
          <w:ilvl w:val="1"/>
          <w:numId w:val="32"/>
        </w:numPr>
        <w:spacing w:after="160" w:line="252" w:lineRule="auto"/>
        <w:ind w:right="426"/>
        <w:contextualSpacing/>
        <w:jc w:val="both"/>
      </w:pPr>
      <w:r>
        <w:t>Predložene mjere o usklađivanju interesa i ublažavanju mogućih sukoba interesa:</w:t>
      </w:r>
    </w:p>
    <w:p w14:paraId="5827C852" w14:textId="77777777" w:rsidR="006E0366" w:rsidRDefault="006E0366" w:rsidP="00115CE5">
      <w:pPr>
        <w:pStyle w:val="ListParagraph"/>
        <w:widowControl/>
        <w:numPr>
          <w:ilvl w:val="0"/>
          <w:numId w:val="33"/>
        </w:numPr>
        <w:spacing w:after="160" w:line="252" w:lineRule="auto"/>
        <w:ind w:right="426"/>
        <w:jc w:val="both"/>
      </w:pPr>
      <w:r>
        <w:t>Mjere o usklađivanju interesa koje ponuditelj namjerava koristiti pri pružanju usluga Financijskih posrednika za provedbu FI-a koje su predmet ove nabave;</w:t>
      </w:r>
    </w:p>
    <w:p w14:paraId="7D59A5C7" w14:textId="77777777" w:rsidR="006E0366" w:rsidRDefault="006E0366" w:rsidP="00115CE5">
      <w:pPr>
        <w:pStyle w:val="ListParagraph"/>
        <w:widowControl/>
        <w:numPr>
          <w:ilvl w:val="0"/>
          <w:numId w:val="33"/>
        </w:numPr>
        <w:spacing w:after="160" w:line="252" w:lineRule="auto"/>
        <w:ind w:right="426"/>
        <w:jc w:val="both"/>
      </w:pPr>
      <w:r>
        <w:t>Mjere o ublažavanju mogućih sukoba interesa koje ponuditelj namjerava koristiti pri pružanju usluga Financijskih posrednika za provedbu FI-a koje su predmet ove nabave.</w:t>
      </w:r>
    </w:p>
    <w:p w14:paraId="7339B1A9" w14:textId="3C7766A9" w:rsidR="006E0366" w:rsidRDefault="006E0366" w:rsidP="006E0366">
      <w:pPr>
        <w:spacing w:line="252" w:lineRule="auto"/>
        <w:ind w:right="426"/>
        <w:jc w:val="both"/>
      </w:pPr>
      <w:r>
        <w:t xml:space="preserve">Pojedinom </w:t>
      </w:r>
      <w:r w:rsidR="00F13849">
        <w:t>P</w:t>
      </w:r>
      <w:r>
        <w:t xml:space="preserve">onuditelju utvrditi će se točan broj bodova po svakom pojedinom </w:t>
      </w:r>
      <w:proofErr w:type="spellStart"/>
      <w:r>
        <w:t>podkriteriju</w:t>
      </w:r>
      <w:proofErr w:type="spellEnd"/>
      <w:r>
        <w:t xml:space="preserve"> temeljem načina dodjeljivanja bodova određenog u </w:t>
      </w:r>
      <w:r w:rsidR="00135AF8">
        <w:t>T</w:t>
      </w:r>
      <w:r>
        <w:t>ablici</w:t>
      </w:r>
      <w:r w:rsidR="00135AF8">
        <w:t xml:space="preserve"> 2</w:t>
      </w:r>
      <w:r>
        <w:t xml:space="preserve">. Ukupnim zbrojem bodova svakog </w:t>
      </w:r>
      <w:proofErr w:type="spellStart"/>
      <w:r>
        <w:t>podkriterija</w:t>
      </w:r>
      <w:proofErr w:type="spellEnd"/>
      <w:r>
        <w:t xml:space="preserve"> utvrdit će se maksimalni ukupni broj bodova koje ponuditelj ima po kriteriju 1. Metodologija i predložene mjere.</w:t>
      </w:r>
    </w:p>
    <w:p w14:paraId="31481700" w14:textId="77777777" w:rsidR="00F13849" w:rsidRDefault="00F13849" w:rsidP="006E0366">
      <w:pPr>
        <w:spacing w:line="252" w:lineRule="auto"/>
        <w:ind w:right="426"/>
        <w:jc w:val="both"/>
        <w:rPr>
          <w:rFonts w:eastAsiaTheme="minorHAnsi"/>
        </w:rPr>
      </w:pPr>
    </w:p>
    <w:p w14:paraId="07618FAB" w14:textId="0EEEBEBA" w:rsidR="006E0366" w:rsidRPr="00135AF8" w:rsidRDefault="00135AF8" w:rsidP="006E0366">
      <w:pPr>
        <w:keepNext/>
        <w:spacing w:before="40"/>
        <w:ind w:right="426"/>
        <w:rPr>
          <w:i/>
        </w:rPr>
      </w:pPr>
      <w:bookmarkStart w:id="168" w:name="_Toc3558891"/>
      <w:r w:rsidRPr="00135AF8">
        <w:rPr>
          <w:i/>
        </w:rPr>
        <w:t xml:space="preserve">Tablica 2: </w:t>
      </w:r>
      <w:r w:rsidR="006E0366" w:rsidRPr="00135AF8">
        <w:rPr>
          <w:i/>
        </w:rPr>
        <w:t xml:space="preserve">Izračun bodova po pojedinom </w:t>
      </w:r>
      <w:proofErr w:type="spellStart"/>
      <w:r w:rsidR="006E0366" w:rsidRPr="00135AF8">
        <w:rPr>
          <w:i/>
        </w:rPr>
        <w:t>podkriteriju</w:t>
      </w:r>
      <w:bookmarkEnd w:id="168"/>
      <w:proofErr w:type="spellEnd"/>
    </w:p>
    <w:p w14:paraId="3E467818" w14:textId="77777777" w:rsidR="00961FF1" w:rsidRPr="00553438" w:rsidRDefault="00961FF1" w:rsidP="00961FF1">
      <w:pPr>
        <w:ind w:right="426"/>
        <w:jc w:val="both"/>
        <w:rPr>
          <w:b/>
          <w:color w:val="auto"/>
        </w:rPr>
      </w:pPr>
    </w:p>
    <w:tbl>
      <w:tblPr>
        <w:tblW w:w="10200" w:type="dxa"/>
        <w:tblInd w:w="-714" w:type="dxa"/>
        <w:tblCellMar>
          <w:left w:w="0" w:type="dxa"/>
          <w:right w:w="0" w:type="dxa"/>
        </w:tblCellMar>
        <w:tblLook w:val="04A0" w:firstRow="1" w:lastRow="0" w:firstColumn="1" w:lastColumn="0" w:noHBand="0" w:noVBand="1"/>
      </w:tblPr>
      <w:tblGrid>
        <w:gridCol w:w="883"/>
        <w:gridCol w:w="1584"/>
        <w:gridCol w:w="5193"/>
        <w:gridCol w:w="1266"/>
        <w:gridCol w:w="1274"/>
      </w:tblGrid>
      <w:tr w:rsidR="006E0366" w14:paraId="45C45D06" w14:textId="77777777" w:rsidTr="00626BA8">
        <w:trPr>
          <w:trHeight w:val="842"/>
        </w:trPr>
        <w:tc>
          <w:tcPr>
            <w:tcW w:w="883" w:type="dxa"/>
            <w:tcBorders>
              <w:top w:val="single" w:sz="8" w:space="0" w:color="auto"/>
              <w:left w:val="single" w:sz="8" w:space="0" w:color="auto"/>
              <w:bottom w:val="single" w:sz="8" w:space="0" w:color="auto"/>
              <w:right w:val="nil"/>
            </w:tcBorders>
            <w:shd w:val="clear" w:color="auto" w:fill="E7E6E6"/>
            <w:tcMar>
              <w:top w:w="0" w:type="dxa"/>
              <w:left w:w="10" w:type="dxa"/>
              <w:bottom w:w="0" w:type="dxa"/>
              <w:right w:w="10" w:type="dxa"/>
            </w:tcMar>
            <w:hideMark/>
          </w:tcPr>
          <w:p w14:paraId="1472E66A" w14:textId="77777777" w:rsidR="006E0366" w:rsidRPr="00626BA8" w:rsidRDefault="006E0366">
            <w:pPr>
              <w:spacing w:line="252" w:lineRule="auto"/>
              <w:ind w:left="709" w:right="426" w:hanging="709"/>
              <w:jc w:val="both"/>
              <w:rPr>
                <w:b/>
                <w:color w:val="auto"/>
                <w:sz w:val="20"/>
                <w:szCs w:val="20"/>
                <w:lang w:bidi="ar-SA"/>
              </w:rPr>
            </w:pPr>
            <w:proofErr w:type="spellStart"/>
            <w:r w:rsidRPr="00626BA8">
              <w:rPr>
                <w:b/>
                <w:sz w:val="20"/>
                <w:szCs w:val="20"/>
              </w:rPr>
              <w:t>Rd</w:t>
            </w:r>
            <w:proofErr w:type="spellEnd"/>
            <w:r w:rsidRPr="00626BA8">
              <w:rPr>
                <w:b/>
                <w:sz w:val="20"/>
                <w:szCs w:val="20"/>
              </w:rPr>
              <w:t>.</w:t>
            </w:r>
          </w:p>
          <w:p w14:paraId="16FE3CA3" w14:textId="77777777" w:rsidR="006E0366" w:rsidRPr="00626BA8" w:rsidRDefault="006E0366">
            <w:pPr>
              <w:spacing w:line="252" w:lineRule="auto"/>
              <w:ind w:left="709" w:right="426" w:hanging="709"/>
              <w:jc w:val="both"/>
              <w:rPr>
                <w:b/>
                <w:sz w:val="20"/>
                <w:szCs w:val="20"/>
              </w:rPr>
            </w:pPr>
            <w:proofErr w:type="spellStart"/>
            <w:r w:rsidRPr="00626BA8">
              <w:rPr>
                <w:b/>
                <w:sz w:val="20"/>
                <w:szCs w:val="20"/>
              </w:rPr>
              <w:t>br</w:t>
            </w:r>
            <w:proofErr w:type="spellEnd"/>
          </w:p>
        </w:tc>
        <w:tc>
          <w:tcPr>
            <w:tcW w:w="1584" w:type="dxa"/>
            <w:tcBorders>
              <w:top w:val="single" w:sz="8" w:space="0" w:color="auto"/>
              <w:left w:val="single" w:sz="8" w:space="0" w:color="auto"/>
              <w:bottom w:val="single" w:sz="8" w:space="0" w:color="auto"/>
              <w:right w:val="nil"/>
            </w:tcBorders>
            <w:shd w:val="clear" w:color="auto" w:fill="E7E6E6"/>
            <w:tcMar>
              <w:top w:w="0" w:type="dxa"/>
              <w:left w:w="10" w:type="dxa"/>
              <w:bottom w:w="0" w:type="dxa"/>
              <w:right w:w="10" w:type="dxa"/>
            </w:tcMar>
            <w:hideMark/>
          </w:tcPr>
          <w:p w14:paraId="326901AC" w14:textId="77777777" w:rsidR="006E0366" w:rsidRPr="00626BA8" w:rsidRDefault="006E0366">
            <w:pPr>
              <w:spacing w:line="252" w:lineRule="auto"/>
              <w:ind w:left="709" w:right="426" w:hanging="709"/>
              <w:jc w:val="both"/>
              <w:rPr>
                <w:b/>
                <w:sz w:val="20"/>
                <w:szCs w:val="20"/>
              </w:rPr>
            </w:pPr>
            <w:r w:rsidRPr="00626BA8">
              <w:rPr>
                <w:b/>
                <w:sz w:val="20"/>
                <w:szCs w:val="20"/>
              </w:rPr>
              <w:t>Kriterij</w:t>
            </w:r>
          </w:p>
        </w:tc>
        <w:tc>
          <w:tcPr>
            <w:tcW w:w="5193" w:type="dxa"/>
            <w:tcBorders>
              <w:top w:val="single" w:sz="8" w:space="0" w:color="auto"/>
              <w:left w:val="single" w:sz="8" w:space="0" w:color="auto"/>
              <w:bottom w:val="single" w:sz="8" w:space="0" w:color="auto"/>
              <w:right w:val="single" w:sz="8" w:space="0" w:color="auto"/>
            </w:tcBorders>
            <w:shd w:val="clear" w:color="auto" w:fill="E6E6E6"/>
            <w:tcMar>
              <w:top w:w="0" w:type="dxa"/>
              <w:left w:w="10" w:type="dxa"/>
              <w:bottom w:w="0" w:type="dxa"/>
              <w:right w:w="10" w:type="dxa"/>
            </w:tcMar>
            <w:hideMark/>
          </w:tcPr>
          <w:p w14:paraId="0171EFC4" w14:textId="77777777" w:rsidR="006E0366" w:rsidRPr="00626BA8" w:rsidRDefault="006E0366">
            <w:pPr>
              <w:spacing w:line="252" w:lineRule="auto"/>
              <w:ind w:left="171" w:right="426" w:hanging="142"/>
              <w:jc w:val="both"/>
              <w:rPr>
                <w:sz w:val="20"/>
                <w:szCs w:val="20"/>
              </w:rPr>
            </w:pPr>
            <w:r w:rsidRPr="00626BA8">
              <w:rPr>
                <w:b/>
                <w:sz w:val="20"/>
                <w:szCs w:val="20"/>
              </w:rPr>
              <w:t>Način ispunjavanja</w:t>
            </w:r>
          </w:p>
        </w:tc>
        <w:tc>
          <w:tcPr>
            <w:tcW w:w="1266" w:type="dxa"/>
            <w:tcBorders>
              <w:top w:val="single" w:sz="8" w:space="0" w:color="auto"/>
              <w:left w:val="nil"/>
              <w:bottom w:val="single" w:sz="8" w:space="0" w:color="auto"/>
              <w:right w:val="single" w:sz="8" w:space="0" w:color="auto"/>
            </w:tcBorders>
            <w:shd w:val="clear" w:color="auto" w:fill="E6E6E6"/>
            <w:tcMar>
              <w:top w:w="0" w:type="dxa"/>
              <w:left w:w="10" w:type="dxa"/>
              <w:bottom w:w="0" w:type="dxa"/>
              <w:right w:w="10" w:type="dxa"/>
            </w:tcMar>
            <w:hideMark/>
          </w:tcPr>
          <w:p w14:paraId="0B07E23C" w14:textId="77777777" w:rsidR="006E0366" w:rsidRPr="00626BA8" w:rsidRDefault="006E0366">
            <w:pPr>
              <w:spacing w:line="252" w:lineRule="auto"/>
              <w:ind w:right="426"/>
              <w:jc w:val="both"/>
              <w:rPr>
                <w:b/>
                <w:sz w:val="20"/>
                <w:szCs w:val="20"/>
              </w:rPr>
            </w:pPr>
            <w:r w:rsidRPr="00626BA8">
              <w:rPr>
                <w:b/>
                <w:sz w:val="20"/>
                <w:szCs w:val="20"/>
              </w:rPr>
              <w:t>Broj bodova</w:t>
            </w:r>
          </w:p>
        </w:tc>
        <w:tc>
          <w:tcPr>
            <w:tcW w:w="1274" w:type="dxa"/>
            <w:tcBorders>
              <w:top w:val="single" w:sz="8" w:space="0" w:color="auto"/>
              <w:left w:val="nil"/>
              <w:bottom w:val="single" w:sz="8" w:space="0" w:color="auto"/>
              <w:right w:val="single" w:sz="8" w:space="0" w:color="auto"/>
            </w:tcBorders>
            <w:shd w:val="clear" w:color="auto" w:fill="E6E6E6"/>
            <w:tcMar>
              <w:top w:w="0" w:type="dxa"/>
              <w:left w:w="10" w:type="dxa"/>
              <w:bottom w:w="0" w:type="dxa"/>
              <w:right w:w="10" w:type="dxa"/>
            </w:tcMar>
            <w:hideMark/>
          </w:tcPr>
          <w:p w14:paraId="487EDBD5" w14:textId="77777777" w:rsidR="006E0366" w:rsidRPr="00626BA8" w:rsidRDefault="006E0366">
            <w:pPr>
              <w:spacing w:line="252" w:lineRule="auto"/>
              <w:ind w:left="171" w:right="426" w:hanging="142"/>
              <w:jc w:val="both"/>
              <w:rPr>
                <w:b/>
                <w:sz w:val="20"/>
                <w:szCs w:val="20"/>
              </w:rPr>
            </w:pPr>
            <w:r w:rsidRPr="00626BA8">
              <w:rPr>
                <w:b/>
                <w:sz w:val="20"/>
                <w:szCs w:val="20"/>
              </w:rPr>
              <w:t>Ukupni broj bodova</w:t>
            </w:r>
          </w:p>
        </w:tc>
      </w:tr>
      <w:tr w:rsidR="006E0366" w14:paraId="0E5E6212" w14:textId="77777777" w:rsidTr="00626BA8">
        <w:trPr>
          <w:cantSplit/>
          <w:trHeight w:val="924"/>
        </w:trPr>
        <w:tc>
          <w:tcPr>
            <w:tcW w:w="883" w:type="dxa"/>
            <w:vMerge w:val="restart"/>
            <w:tcBorders>
              <w:top w:val="nil"/>
              <w:left w:val="single" w:sz="8" w:space="0" w:color="auto"/>
              <w:bottom w:val="nil"/>
              <w:right w:val="nil"/>
            </w:tcBorders>
            <w:shd w:val="clear" w:color="auto" w:fill="E7E6E6"/>
            <w:tcMar>
              <w:top w:w="0" w:type="dxa"/>
              <w:left w:w="10" w:type="dxa"/>
              <w:bottom w:w="0" w:type="dxa"/>
              <w:right w:w="10" w:type="dxa"/>
            </w:tcMar>
          </w:tcPr>
          <w:p w14:paraId="19317ADC" w14:textId="77777777" w:rsidR="006E0366" w:rsidRPr="00626BA8" w:rsidRDefault="006E0366">
            <w:pPr>
              <w:spacing w:line="252" w:lineRule="auto"/>
              <w:ind w:right="426"/>
              <w:jc w:val="both"/>
              <w:rPr>
                <w:b/>
                <w:sz w:val="20"/>
                <w:szCs w:val="20"/>
              </w:rPr>
            </w:pPr>
            <w:r w:rsidRPr="00626BA8">
              <w:rPr>
                <w:b/>
                <w:sz w:val="20"/>
                <w:szCs w:val="20"/>
              </w:rPr>
              <w:t>1.1</w:t>
            </w:r>
          </w:p>
          <w:p w14:paraId="1A430EEF" w14:textId="77777777" w:rsidR="006E0366" w:rsidRPr="00626BA8" w:rsidRDefault="006E0366">
            <w:pPr>
              <w:spacing w:line="252" w:lineRule="auto"/>
              <w:ind w:left="720" w:right="426"/>
              <w:contextualSpacing/>
              <w:jc w:val="both"/>
              <w:rPr>
                <w:b/>
                <w:sz w:val="20"/>
                <w:szCs w:val="20"/>
              </w:rPr>
            </w:pPr>
          </w:p>
        </w:tc>
        <w:tc>
          <w:tcPr>
            <w:tcW w:w="1584" w:type="dxa"/>
            <w:vMerge w:val="restart"/>
            <w:tcBorders>
              <w:top w:val="nil"/>
              <w:left w:val="single" w:sz="8" w:space="0" w:color="auto"/>
              <w:bottom w:val="nil"/>
              <w:right w:val="nil"/>
            </w:tcBorders>
            <w:shd w:val="clear" w:color="auto" w:fill="E7E6E6"/>
            <w:tcMar>
              <w:top w:w="0" w:type="dxa"/>
              <w:left w:w="10" w:type="dxa"/>
              <w:bottom w:w="0" w:type="dxa"/>
              <w:right w:w="10" w:type="dxa"/>
            </w:tcMar>
            <w:textDirection w:val="btLr"/>
            <w:vAlign w:val="center"/>
            <w:hideMark/>
          </w:tcPr>
          <w:p w14:paraId="19A0A578" w14:textId="77777777" w:rsidR="006E0366" w:rsidRPr="00626BA8" w:rsidRDefault="006E0366">
            <w:pPr>
              <w:spacing w:line="252" w:lineRule="auto"/>
              <w:ind w:left="113" w:right="426"/>
              <w:jc w:val="both"/>
              <w:rPr>
                <w:b/>
                <w:sz w:val="20"/>
                <w:szCs w:val="20"/>
              </w:rPr>
            </w:pPr>
            <w:r w:rsidRPr="00626BA8">
              <w:rPr>
                <w:b/>
                <w:sz w:val="20"/>
                <w:szCs w:val="20"/>
              </w:rPr>
              <w:t>Metodologija za identificiranje i ocjenjivanje Krajnjih primatelja</w:t>
            </w:r>
          </w:p>
        </w:tc>
        <w:tc>
          <w:tcPr>
            <w:tcW w:w="519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42F89A60" w14:textId="77777777" w:rsidR="006E0366" w:rsidRPr="00626BA8" w:rsidRDefault="006E0366">
            <w:pPr>
              <w:spacing w:line="252" w:lineRule="auto"/>
              <w:ind w:right="426"/>
              <w:rPr>
                <w:b/>
                <w:sz w:val="20"/>
                <w:szCs w:val="20"/>
              </w:rPr>
            </w:pPr>
            <w:r w:rsidRPr="00626BA8">
              <w:rPr>
                <w:b/>
                <w:sz w:val="20"/>
                <w:szCs w:val="20"/>
              </w:rPr>
              <w:t>Slabo</w:t>
            </w:r>
          </w:p>
          <w:p w14:paraId="56472E0A" w14:textId="77777777" w:rsidR="006E0366" w:rsidRPr="00626BA8" w:rsidRDefault="006E0366">
            <w:pPr>
              <w:spacing w:line="252" w:lineRule="auto"/>
              <w:ind w:right="426"/>
              <w:rPr>
                <w:sz w:val="20"/>
                <w:szCs w:val="20"/>
              </w:rPr>
            </w:pPr>
            <w:r w:rsidRPr="00626BA8">
              <w:rPr>
                <w:sz w:val="20"/>
                <w:szCs w:val="20"/>
              </w:rPr>
              <w:t>Predložena metodologija za identificiranje i ocjenjivanje Krajnjih primatelja nema sve dijelove obvezne dijelove koji su prethodno navedeni.</w:t>
            </w:r>
          </w:p>
        </w:tc>
        <w:tc>
          <w:tcPr>
            <w:tcW w:w="12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03BE1552" w14:textId="77777777" w:rsidR="006E0366" w:rsidRPr="00626BA8" w:rsidRDefault="006E0366">
            <w:pPr>
              <w:spacing w:line="252" w:lineRule="auto"/>
              <w:ind w:right="426"/>
              <w:jc w:val="both"/>
              <w:rPr>
                <w:b/>
                <w:sz w:val="20"/>
                <w:szCs w:val="20"/>
              </w:rPr>
            </w:pPr>
            <w:r w:rsidRPr="00626BA8">
              <w:rPr>
                <w:b/>
                <w:sz w:val="20"/>
                <w:szCs w:val="20"/>
              </w:rPr>
              <w:t>0</w:t>
            </w:r>
          </w:p>
        </w:tc>
        <w:tc>
          <w:tcPr>
            <w:tcW w:w="1274" w:type="dxa"/>
            <w:vMerge w:val="restart"/>
            <w:tcBorders>
              <w:top w:val="nil"/>
              <w:left w:val="nil"/>
              <w:bottom w:val="nil"/>
              <w:right w:val="single" w:sz="8" w:space="0" w:color="auto"/>
            </w:tcBorders>
            <w:shd w:val="clear" w:color="auto" w:fill="E6E6E6"/>
            <w:tcMar>
              <w:top w:w="0" w:type="dxa"/>
              <w:left w:w="10" w:type="dxa"/>
              <w:bottom w:w="0" w:type="dxa"/>
              <w:right w:w="10" w:type="dxa"/>
            </w:tcMar>
          </w:tcPr>
          <w:p w14:paraId="2E449C8B" w14:textId="77777777" w:rsidR="006E0366" w:rsidRPr="00626BA8" w:rsidRDefault="006E0366">
            <w:pPr>
              <w:spacing w:line="252" w:lineRule="auto"/>
              <w:ind w:left="709" w:right="426" w:hanging="709"/>
              <w:jc w:val="both"/>
              <w:rPr>
                <w:b/>
                <w:sz w:val="20"/>
                <w:szCs w:val="20"/>
              </w:rPr>
            </w:pPr>
          </w:p>
          <w:p w14:paraId="19364B5A" w14:textId="77777777" w:rsidR="006E0366" w:rsidRPr="00626BA8" w:rsidRDefault="006E0366">
            <w:pPr>
              <w:spacing w:line="252" w:lineRule="auto"/>
              <w:ind w:left="709" w:right="426" w:hanging="709"/>
              <w:jc w:val="both"/>
              <w:rPr>
                <w:b/>
                <w:sz w:val="20"/>
                <w:szCs w:val="20"/>
              </w:rPr>
            </w:pPr>
          </w:p>
          <w:p w14:paraId="52F580C7" w14:textId="77777777" w:rsidR="006E0366" w:rsidRPr="00626BA8" w:rsidRDefault="006E0366">
            <w:pPr>
              <w:spacing w:line="252" w:lineRule="auto"/>
              <w:ind w:left="709" w:right="426" w:hanging="709"/>
              <w:jc w:val="both"/>
              <w:rPr>
                <w:b/>
                <w:sz w:val="20"/>
                <w:szCs w:val="20"/>
              </w:rPr>
            </w:pPr>
          </w:p>
          <w:p w14:paraId="2F5A3E44" w14:textId="77777777" w:rsidR="006E0366" w:rsidRPr="00626BA8" w:rsidRDefault="006E0366">
            <w:pPr>
              <w:spacing w:line="252" w:lineRule="auto"/>
              <w:ind w:left="709" w:right="426" w:hanging="709"/>
              <w:jc w:val="both"/>
              <w:rPr>
                <w:b/>
                <w:sz w:val="20"/>
                <w:szCs w:val="20"/>
              </w:rPr>
            </w:pPr>
          </w:p>
          <w:p w14:paraId="341386BA" w14:textId="77777777" w:rsidR="006E0366" w:rsidRPr="00626BA8" w:rsidRDefault="006E0366">
            <w:pPr>
              <w:spacing w:line="252" w:lineRule="auto"/>
              <w:ind w:left="709" w:right="426" w:hanging="709"/>
              <w:jc w:val="both"/>
              <w:rPr>
                <w:b/>
                <w:sz w:val="20"/>
                <w:szCs w:val="20"/>
              </w:rPr>
            </w:pPr>
          </w:p>
          <w:p w14:paraId="6C24671B" w14:textId="77777777" w:rsidR="006E0366" w:rsidRPr="00626BA8" w:rsidRDefault="006E0366">
            <w:pPr>
              <w:spacing w:line="252" w:lineRule="auto"/>
              <w:ind w:left="709" w:right="426" w:hanging="709"/>
              <w:jc w:val="both"/>
              <w:rPr>
                <w:b/>
                <w:sz w:val="20"/>
                <w:szCs w:val="20"/>
              </w:rPr>
            </w:pPr>
          </w:p>
          <w:p w14:paraId="4B947955" w14:textId="77777777" w:rsidR="006E0366" w:rsidRPr="00626BA8" w:rsidRDefault="006E0366">
            <w:pPr>
              <w:spacing w:line="252" w:lineRule="auto"/>
              <w:ind w:left="709" w:right="426" w:hanging="709"/>
              <w:jc w:val="both"/>
              <w:rPr>
                <w:b/>
                <w:sz w:val="20"/>
                <w:szCs w:val="20"/>
              </w:rPr>
            </w:pPr>
          </w:p>
          <w:p w14:paraId="19FF9BE8" w14:textId="77777777" w:rsidR="006E0366" w:rsidRPr="00626BA8" w:rsidRDefault="006E0366">
            <w:pPr>
              <w:spacing w:line="252" w:lineRule="auto"/>
              <w:ind w:left="709" w:right="426" w:hanging="709"/>
              <w:jc w:val="both"/>
              <w:rPr>
                <w:b/>
                <w:sz w:val="20"/>
                <w:szCs w:val="20"/>
              </w:rPr>
            </w:pPr>
          </w:p>
          <w:p w14:paraId="7E0CC794" w14:textId="77777777" w:rsidR="006E0366" w:rsidRPr="00626BA8" w:rsidRDefault="006E0366">
            <w:pPr>
              <w:spacing w:line="252" w:lineRule="auto"/>
              <w:ind w:left="709" w:right="426" w:hanging="709"/>
              <w:jc w:val="both"/>
              <w:rPr>
                <w:b/>
                <w:sz w:val="20"/>
                <w:szCs w:val="20"/>
              </w:rPr>
            </w:pPr>
          </w:p>
          <w:p w14:paraId="4B5170BA" w14:textId="77777777" w:rsidR="006E0366" w:rsidRPr="00626BA8" w:rsidRDefault="006E0366">
            <w:pPr>
              <w:spacing w:line="252" w:lineRule="auto"/>
              <w:ind w:right="426"/>
              <w:jc w:val="both"/>
              <w:rPr>
                <w:b/>
                <w:sz w:val="20"/>
                <w:szCs w:val="20"/>
              </w:rPr>
            </w:pPr>
            <w:r w:rsidRPr="00626BA8">
              <w:rPr>
                <w:b/>
                <w:sz w:val="20"/>
                <w:szCs w:val="20"/>
              </w:rPr>
              <w:t>6</w:t>
            </w:r>
          </w:p>
        </w:tc>
      </w:tr>
      <w:tr w:rsidR="006E0366" w14:paraId="294CAF46" w14:textId="77777777" w:rsidTr="00626BA8">
        <w:trPr>
          <w:cantSplit/>
          <w:trHeight w:val="1594"/>
        </w:trPr>
        <w:tc>
          <w:tcPr>
            <w:tcW w:w="0" w:type="auto"/>
            <w:vMerge/>
            <w:tcBorders>
              <w:top w:val="nil"/>
              <w:left w:val="single" w:sz="8" w:space="0" w:color="auto"/>
              <w:bottom w:val="nil"/>
              <w:right w:val="nil"/>
            </w:tcBorders>
            <w:vAlign w:val="center"/>
            <w:hideMark/>
          </w:tcPr>
          <w:p w14:paraId="55E4FF7D" w14:textId="77777777" w:rsidR="006E0366" w:rsidRPr="00626BA8" w:rsidRDefault="006E0366">
            <w:pPr>
              <w:rPr>
                <w:rFonts w:eastAsiaTheme="minorHAnsi"/>
                <w:b/>
                <w:sz w:val="20"/>
                <w:szCs w:val="20"/>
                <w:lang w:eastAsia="en-US"/>
              </w:rPr>
            </w:pPr>
          </w:p>
        </w:tc>
        <w:tc>
          <w:tcPr>
            <w:tcW w:w="0" w:type="auto"/>
            <w:vMerge/>
            <w:tcBorders>
              <w:top w:val="nil"/>
              <w:left w:val="single" w:sz="8" w:space="0" w:color="auto"/>
              <w:bottom w:val="nil"/>
              <w:right w:val="nil"/>
            </w:tcBorders>
            <w:vAlign w:val="center"/>
            <w:hideMark/>
          </w:tcPr>
          <w:p w14:paraId="4D2A4C08" w14:textId="77777777" w:rsidR="006E0366" w:rsidRPr="00626BA8" w:rsidRDefault="006E0366">
            <w:pPr>
              <w:rPr>
                <w:rFonts w:eastAsiaTheme="minorHAnsi"/>
                <w:b/>
                <w:sz w:val="20"/>
                <w:szCs w:val="20"/>
                <w:lang w:eastAsia="en-US"/>
              </w:rPr>
            </w:pPr>
          </w:p>
        </w:tc>
        <w:tc>
          <w:tcPr>
            <w:tcW w:w="519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6AB39EC7" w14:textId="77777777" w:rsidR="006E0366" w:rsidRPr="00626BA8" w:rsidRDefault="006E0366">
            <w:pPr>
              <w:spacing w:line="252" w:lineRule="auto"/>
              <w:ind w:right="426"/>
              <w:rPr>
                <w:b/>
                <w:sz w:val="20"/>
                <w:szCs w:val="20"/>
              </w:rPr>
            </w:pPr>
            <w:r w:rsidRPr="00626BA8">
              <w:rPr>
                <w:b/>
                <w:sz w:val="20"/>
                <w:szCs w:val="20"/>
              </w:rPr>
              <w:t>Zadovoljavajuće</w:t>
            </w:r>
          </w:p>
          <w:p w14:paraId="07DF2A43" w14:textId="77777777" w:rsidR="006E0366" w:rsidRPr="00626BA8" w:rsidRDefault="006E0366">
            <w:pPr>
              <w:spacing w:line="252" w:lineRule="auto"/>
              <w:ind w:right="426"/>
              <w:rPr>
                <w:sz w:val="20"/>
                <w:szCs w:val="20"/>
              </w:rPr>
            </w:pPr>
            <w:r w:rsidRPr="00626BA8">
              <w:rPr>
                <w:sz w:val="20"/>
                <w:szCs w:val="20"/>
              </w:rPr>
              <w:t xml:space="preserve">Predložena metodologija za identificiranje i ocjenjivanje Krajnjih primatelja ima sve obvezne dijelove koji su prethodno navedeni, ali neki ili svi dijelovi ne sadrže relevantne elemente iz  tehničke specifikacije FI-a (Prilog 1. </w:t>
            </w:r>
            <w:proofErr w:type="spellStart"/>
            <w:r w:rsidRPr="00626BA8">
              <w:rPr>
                <w:sz w:val="20"/>
                <w:szCs w:val="20"/>
              </w:rPr>
              <w:t>DoN</w:t>
            </w:r>
            <w:proofErr w:type="spellEnd"/>
            <w:r w:rsidRPr="00626BA8">
              <w:rPr>
                <w:sz w:val="20"/>
                <w:szCs w:val="20"/>
              </w:rPr>
              <w:t>-a)</w:t>
            </w:r>
          </w:p>
        </w:tc>
        <w:tc>
          <w:tcPr>
            <w:tcW w:w="12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17650A62" w14:textId="77777777" w:rsidR="006E0366" w:rsidRPr="00626BA8" w:rsidRDefault="006E0366">
            <w:pPr>
              <w:spacing w:line="252" w:lineRule="auto"/>
              <w:ind w:right="426"/>
              <w:jc w:val="both"/>
              <w:rPr>
                <w:b/>
                <w:sz w:val="20"/>
                <w:szCs w:val="20"/>
              </w:rPr>
            </w:pPr>
          </w:p>
          <w:p w14:paraId="1A4C145E" w14:textId="77777777" w:rsidR="006E0366" w:rsidRPr="00626BA8" w:rsidRDefault="006E0366">
            <w:pPr>
              <w:spacing w:line="252" w:lineRule="auto"/>
              <w:ind w:right="426"/>
              <w:jc w:val="both"/>
              <w:rPr>
                <w:b/>
                <w:sz w:val="20"/>
                <w:szCs w:val="20"/>
              </w:rPr>
            </w:pPr>
            <w:r w:rsidRPr="00626BA8">
              <w:rPr>
                <w:b/>
                <w:sz w:val="20"/>
                <w:szCs w:val="20"/>
              </w:rPr>
              <w:t>3</w:t>
            </w:r>
          </w:p>
        </w:tc>
        <w:tc>
          <w:tcPr>
            <w:tcW w:w="1274" w:type="dxa"/>
            <w:vMerge/>
            <w:tcBorders>
              <w:top w:val="nil"/>
              <w:left w:val="nil"/>
              <w:bottom w:val="nil"/>
              <w:right w:val="single" w:sz="8" w:space="0" w:color="auto"/>
            </w:tcBorders>
            <w:vAlign w:val="center"/>
            <w:hideMark/>
          </w:tcPr>
          <w:p w14:paraId="73B6078D" w14:textId="77777777" w:rsidR="006E0366" w:rsidRPr="00626BA8" w:rsidRDefault="006E0366">
            <w:pPr>
              <w:rPr>
                <w:rFonts w:eastAsiaTheme="minorHAnsi"/>
                <w:b/>
                <w:sz w:val="20"/>
                <w:szCs w:val="20"/>
                <w:lang w:eastAsia="en-US"/>
              </w:rPr>
            </w:pPr>
          </w:p>
        </w:tc>
      </w:tr>
      <w:tr w:rsidR="00F13849" w14:paraId="01F6AFF8" w14:textId="77777777" w:rsidTr="00626BA8">
        <w:trPr>
          <w:cantSplit/>
          <w:trHeight w:val="1134"/>
        </w:trPr>
        <w:tc>
          <w:tcPr>
            <w:tcW w:w="0" w:type="auto"/>
            <w:vMerge/>
            <w:tcBorders>
              <w:top w:val="nil"/>
              <w:left w:val="single" w:sz="8" w:space="0" w:color="auto"/>
              <w:bottom w:val="nil"/>
              <w:right w:val="nil"/>
            </w:tcBorders>
            <w:vAlign w:val="center"/>
            <w:hideMark/>
          </w:tcPr>
          <w:p w14:paraId="7DECDE6D" w14:textId="77777777" w:rsidR="00F13849" w:rsidRPr="00626BA8" w:rsidRDefault="00F13849">
            <w:pPr>
              <w:rPr>
                <w:rFonts w:eastAsiaTheme="minorHAnsi"/>
                <w:b/>
                <w:sz w:val="20"/>
                <w:szCs w:val="20"/>
                <w:lang w:eastAsia="en-US"/>
              </w:rPr>
            </w:pPr>
          </w:p>
        </w:tc>
        <w:tc>
          <w:tcPr>
            <w:tcW w:w="0" w:type="auto"/>
            <w:vMerge/>
            <w:tcBorders>
              <w:top w:val="nil"/>
              <w:left w:val="single" w:sz="8" w:space="0" w:color="auto"/>
              <w:bottom w:val="nil"/>
              <w:right w:val="nil"/>
            </w:tcBorders>
            <w:vAlign w:val="center"/>
            <w:hideMark/>
          </w:tcPr>
          <w:p w14:paraId="031DFF2D" w14:textId="77777777" w:rsidR="00F13849" w:rsidRPr="00626BA8" w:rsidRDefault="00F13849">
            <w:pPr>
              <w:rPr>
                <w:rFonts w:eastAsiaTheme="minorHAnsi"/>
                <w:b/>
                <w:sz w:val="20"/>
                <w:szCs w:val="20"/>
                <w:lang w:eastAsia="en-US"/>
              </w:rPr>
            </w:pPr>
          </w:p>
        </w:tc>
        <w:tc>
          <w:tcPr>
            <w:tcW w:w="5193" w:type="dxa"/>
            <w:tcBorders>
              <w:top w:val="nil"/>
              <w:left w:val="single" w:sz="8" w:space="0" w:color="auto"/>
              <w:right w:val="single" w:sz="8" w:space="0" w:color="auto"/>
            </w:tcBorders>
            <w:shd w:val="clear" w:color="auto" w:fill="FFFFFF"/>
            <w:tcMar>
              <w:top w:w="0" w:type="dxa"/>
              <w:left w:w="10" w:type="dxa"/>
              <w:bottom w:w="0" w:type="dxa"/>
              <w:right w:w="10" w:type="dxa"/>
            </w:tcMar>
            <w:vAlign w:val="center"/>
            <w:hideMark/>
          </w:tcPr>
          <w:p w14:paraId="5B2E49DD" w14:textId="77777777" w:rsidR="00F13849" w:rsidRPr="00626BA8" w:rsidRDefault="00F13849">
            <w:pPr>
              <w:spacing w:line="252" w:lineRule="auto"/>
              <w:ind w:left="709" w:right="426" w:hanging="709"/>
              <w:jc w:val="both"/>
              <w:rPr>
                <w:b/>
                <w:sz w:val="20"/>
                <w:szCs w:val="20"/>
              </w:rPr>
            </w:pPr>
            <w:r w:rsidRPr="00626BA8">
              <w:rPr>
                <w:b/>
                <w:sz w:val="20"/>
                <w:szCs w:val="20"/>
              </w:rPr>
              <w:t>Odlično</w:t>
            </w:r>
          </w:p>
          <w:p w14:paraId="30D31353" w14:textId="19D48D2A" w:rsidR="00F13849" w:rsidRPr="00626BA8" w:rsidRDefault="00F13849" w:rsidP="000035B0">
            <w:pPr>
              <w:spacing w:line="252" w:lineRule="auto"/>
              <w:ind w:right="426"/>
              <w:jc w:val="both"/>
              <w:rPr>
                <w:b/>
                <w:sz w:val="20"/>
                <w:szCs w:val="20"/>
              </w:rPr>
            </w:pPr>
            <w:r w:rsidRPr="00626BA8">
              <w:rPr>
                <w:sz w:val="20"/>
                <w:szCs w:val="20"/>
              </w:rPr>
              <w:t xml:space="preserve">Predložena metodologija za identificiranje i ocjenjivanje Krajnjih primatelja ima sve obvezne dijelove koji su prethodno navedeni, te svi dijelovi sadrže relevantne elemente iz  tehničke specifikacije FI-a (Prilog 1. </w:t>
            </w:r>
            <w:proofErr w:type="spellStart"/>
            <w:r w:rsidRPr="00626BA8">
              <w:rPr>
                <w:sz w:val="20"/>
                <w:szCs w:val="20"/>
              </w:rPr>
              <w:t>DoN</w:t>
            </w:r>
            <w:proofErr w:type="spellEnd"/>
            <w:r w:rsidRPr="00626BA8">
              <w:rPr>
                <w:sz w:val="20"/>
                <w:szCs w:val="20"/>
              </w:rPr>
              <w:t>-a)</w:t>
            </w:r>
          </w:p>
        </w:tc>
        <w:tc>
          <w:tcPr>
            <w:tcW w:w="1266" w:type="dxa"/>
            <w:tcBorders>
              <w:top w:val="nil"/>
              <w:left w:val="nil"/>
              <w:right w:val="single" w:sz="8" w:space="0" w:color="auto"/>
            </w:tcBorders>
            <w:shd w:val="clear" w:color="auto" w:fill="FFFFFF"/>
            <w:tcMar>
              <w:top w:w="0" w:type="dxa"/>
              <w:left w:w="10" w:type="dxa"/>
              <w:bottom w:w="0" w:type="dxa"/>
              <w:right w:w="10" w:type="dxa"/>
            </w:tcMar>
            <w:vAlign w:val="center"/>
          </w:tcPr>
          <w:p w14:paraId="2C9936EA" w14:textId="3FECCCA6" w:rsidR="00F13849" w:rsidRPr="00626BA8" w:rsidRDefault="00F13849" w:rsidP="000035B0">
            <w:pPr>
              <w:spacing w:line="252" w:lineRule="auto"/>
              <w:ind w:right="426"/>
              <w:jc w:val="both"/>
              <w:rPr>
                <w:b/>
                <w:sz w:val="20"/>
                <w:szCs w:val="20"/>
              </w:rPr>
            </w:pPr>
            <w:r w:rsidRPr="00626BA8">
              <w:rPr>
                <w:b/>
                <w:sz w:val="20"/>
                <w:szCs w:val="20"/>
              </w:rPr>
              <w:t>6</w:t>
            </w:r>
          </w:p>
        </w:tc>
        <w:tc>
          <w:tcPr>
            <w:tcW w:w="1274" w:type="dxa"/>
            <w:vMerge/>
            <w:tcBorders>
              <w:top w:val="nil"/>
              <w:left w:val="nil"/>
              <w:bottom w:val="nil"/>
              <w:right w:val="single" w:sz="8" w:space="0" w:color="auto"/>
            </w:tcBorders>
            <w:vAlign w:val="center"/>
            <w:hideMark/>
          </w:tcPr>
          <w:p w14:paraId="0CDC7EBC" w14:textId="77777777" w:rsidR="00F13849" w:rsidRPr="00626BA8" w:rsidRDefault="00F13849">
            <w:pPr>
              <w:rPr>
                <w:rFonts w:eastAsiaTheme="minorHAnsi"/>
                <w:b/>
                <w:sz w:val="20"/>
                <w:szCs w:val="20"/>
                <w:lang w:eastAsia="en-US"/>
              </w:rPr>
            </w:pPr>
          </w:p>
        </w:tc>
      </w:tr>
      <w:tr w:rsidR="006E0366" w14:paraId="4014E929" w14:textId="77777777" w:rsidTr="00626BA8">
        <w:trPr>
          <w:cantSplit/>
          <w:trHeight w:val="985"/>
        </w:trPr>
        <w:tc>
          <w:tcPr>
            <w:tcW w:w="883" w:type="dxa"/>
            <w:vMerge w:val="restart"/>
            <w:tcBorders>
              <w:top w:val="single" w:sz="8" w:space="0" w:color="auto"/>
              <w:left w:val="single" w:sz="8" w:space="0" w:color="auto"/>
              <w:bottom w:val="single" w:sz="8" w:space="0" w:color="auto"/>
              <w:right w:val="nil"/>
            </w:tcBorders>
            <w:shd w:val="clear" w:color="auto" w:fill="E7E6E6"/>
            <w:tcMar>
              <w:top w:w="0" w:type="dxa"/>
              <w:left w:w="10" w:type="dxa"/>
              <w:bottom w:w="0" w:type="dxa"/>
              <w:right w:w="10" w:type="dxa"/>
            </w:tcMar>
          </w:tcPr>
          <w:p w14:paraId="0C8A047A" w14:textId="77777777" w:rsidR="006E0366" w:rsidRPr="00626BA8" w:rsidRDefault="006E0366">
            <w:pPr>
              <w:spacing w:line="252" w:lineRule="auto"/>
              <w:ind w:right="426"/>
              <w:jc w:val="both"/>
              <w:rPr>
                <w:b/>
                <w:sz w:val="20"/>
                <w:szCs w:val="20"/>
              </w:rPr>
            </w:pPr>
            <w:r w:rsidRPr="00626BA8">
              <w:rPr>
                <w:b/>
                <w:sz w:val="20"/>
                <w:szCs w:val="20"/>
              </w:rPr>
              <w:t>1.2</w:t>
            </w:r>
          </w:p>
          <w:p w14:paraId="25DA66BC" w14:textId="77777777" w:rsidR="006E0366" w:rsidRPr="00626BA8" w:rsidRDefault="006E0366">
            <w:pPr>
              <w:spacing w:line="252" w:lineRule="auto"/>
              <w:ind w:right="426"/>
              <w:jc w:val="both"/>
              <w:rPr>
                <w:b/>
                <w:sz w:val="20"/>
                <w:szCs w:val="20"/>
              </w:rPr>
            </w:pPr>
          </w:p>
        </w:tc>
        <w:tc>
          <w:tcPr>
            <w:tcW w:w="1584" w:type="dxa"/>
            <w:vMerge w:val="restart"/>
            <w:tcBorders>
              <w:top w:val="single" w:sz="8" w:space="0" w:color="auto"/>
              <w:left w:val="single" w:sz="8" w:space="0" w:color="auto"/>
              <w:bottom w:val="single" w:sz="8" w:space="0" w:color="auto"/>
              <w:right w:val="nil"/>
            </w:tcBorders>
            <w:shd w:val="clear" w:color="auto" w:fill="E7E6E6"/>
            <w:tcMar>
              <w:top w:w="0" w:type="dxa"/>
              <w:left w:w="10" w:type="dxa"/>
              <w:bottom w:w="0" w:type="dxa"/>
              <w:right w:w="10" w:type="dxa"/>
            </w:tcMar>
            <w:textDirection w:val="btLr"/>
            <w:vAlign w:val="center"/>
            <w:hideMark/>
          </w:tcPr>
          <w:p w14:paraId="46A3FD6C" w14:textId="77777777" w:rsidR="006E0366" w:rsidRPr="00626BA8" w:rsidRDefault="006E0366">
            <w:pPr>
              <w:spacing w:line="252" w:lineRule="auto"/>
              <w:ind w:left="113" w:right="426"/>
              <w:jc w:val="both"/>
              <w:rPr>
                <w:b/>
                <w:sz w:val="20"/>
                <w:szCs w:val="20"/>
              </w:rPr>
            </w:pPr>
            <w:r w:rsidRPr="00626BA8">
              <w:rPr>
                <w:b/>
                <w:sz w:val="20"/>
                <w:szCs w:val="20"/>
              </w:rPr>
              <w:t>Predložene mjere o usklađivanju interesa i ublažavanju mogućih sukoba interesa</w:t>
            </w:r>
          </w:p>
        </w:tc>
        <w:tc>
          <w:tcPr>
            <w:tcW w:w="5193" w:type="dxa"/>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C3DFF9A" w14:textId="77777777" w:rsidR="006E0366" w:rsidRPr="00626BA8" w:rsidRDefault="006E0366">
            <w:pPr>
              <w:spacing w:line="252" w:lineRule="auto"/>
              <w:ind w:right="426"/>
              <w:rPr>
                <w:b/>
                <w:sz w:val="20"/>
                <w:szCs w:val="20"/>
              </w:rPr>
            </w:pPr>
            <w:r w:rsidRPr="00626BA8">
              <w:rPr>
                <w:sz w:val="20"/>
                <w:szCs w:val="20"/>
              </w:rPr>
              <w:t>Nije predložena mjera/e o usklađivanju interesa ponuditelja koji dodjeljuje vlastita sredstva i/ili dijeli rizik s Naručiteljem</w:t>
            </w:r>
          </w:p>
        </w:tc>
        <w:tc>
          <w:tcPr>
            <w:tcW w:w="1266"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11836D32" w14:textId="77777777" w:rsidR="006E0366" w:rsidRPr="00626BA8" w:rsidRDefault="006E0366">
            <w:pPr>
              <w:spacing w:line="252" w:lineRule="auto"/>
              <w:ind w:right="426"/>
              <w:jc w:val="both"/>
              <w:rPr>
                <w:b/>
                <w:sz w:val="20"/>
                <w:szCs w:val="20"/>
              </w:rPr>
            </w:pPr>
            <w:r w:rsidRPr="00626BA8">
              <w:rPr>
                <w:b/>
                <w:sz w:val="20"/>
                <w:szCs w:val="20"/>
              </w:rPr>
              <w:t>0</w:t>
            </w:r>
          </w:p>
        </w:tc>
        <w:tc>
          <w:tcPr>
            <w:tcW w:w="1274" w:type="dxa"/>
            <w:vMerge w:val="restart"/>
            <w:tcBorders>
              <w:top w:val="single" w:sz="8" w:space="0" w:color="auto"/>
              <w:left w:val="nil"/>
              <w:bottom w:val="single" w:sz="8" w:space="0" w:color="auto"/>
              <w:right w:val="single" w:sz="8" w:space="0" w:color="auto"/>
            </w:tcBorders>
            <w:shd w:val="clear" w:color="auto" w:fill="E6E6E6"/>
            <w:tcMar>
              <w:top w:w="0" w:type="dxa"/>
              <w:left w:w="10" w:type="dxa"/>
              <w:bottom w:w="0" w:type="dxa"/>
              <w:right w:w="10" w:type="dxa"/>
            </w:tcMar>
          </w:tcPr>
          <w:p w14:paraId="7A00DE1E" w14:textId="77777777" w:rsidR="006E0366" w:rsidRPr="00626BA8" w:rsidRDefault="006E0366">
            <w:pPr>
              <w:spacing w:line="252" w:lineRule="auto"/>
              <w:ind w:left="709" w:right="426" w:hanging="709"/>
              <w:jc w:val="both"/>
              <w:rPr>
                <w:b/>
                <w:sz w:val="20"/>
                <w:szCs w:val="20"/>
              </w:rPr>
            </w:pPr>
          </w:p>
          <w:p w14:paraId="0E5625A1" w14:textId="77777777" w:rsidR="006E0366" w:rsidRPr="00626BA8" w:rsidRDefault="006E0366">
            <w:pPr>
              <w:spacing w:line="252" w:lineRule="auto"/>
              <w:ind w:left="709" w:right="426" w:hanging="709"/>
              <w:jc w:val="both"/>
              <w:rPr>
                <w:b/>
                <w:sz w:val="20"/>
                <w:szCs w:val="20"/>
              </w:rPr>
            </w:pPr>
          </w:p>
          <w:p w14:paraId="19EE475D" w14:textId="77777777" w:rsidR="006E0366" w:rsidRPr="00626BA8" w:rsidRDefault="006E0366">
            <w:pPr>
              <w:spacing w:line="252" w:lineRule="auto"/>
              <w:ind w:left="709" w:right="426" w:hanging="709"/>
              <w:jc w:val="both"/>
              <w:rPr>
                <w:b/>
                <w:sz w:val="20"/>
                <w:szCs w:val="20"/>
              </w:rPr>
            </w:pPr>
          </w:p>
          <w:p w14:paraId="65348543" w14:textId="77777777" w:rsidR="006E0366" w:rsidRPr="00626BA8" w:rsidRDefault="006E0366">
            <w:pPr>
              <w:spacing w:line="252" w:lineRule="auto"/>
              <w:ind w:left="709" w:right="426" w:hanging="709"/>
              <w:jc w:val="both"/>
              <w:rPr>
                <w:b/>
                <w:sz w:val="20"/>
                <w:szCs w:val="20"/>
              </w:rPr>
            </w:pPr>
          </w:p>
          <w:p w14:paraId="2AE94A4F" w14:textId="77777777" w:rsidR="006E0366" w:rsidRPr="00626BA8" w:rsidRDefault="006E0366">
            <w:pPr>
              <w:spacing w:line="252" w:lineRule="auto"/>
              <w:ind w:left="709" w:right="426" w:hanging="709"/>
              <w:jc w:val="both"/>
              <w:rPr>
                <w:b/>
                <w:sz w:val="20"/>
                <w:szCs w:val="20"/>
              </w:rPr>
            </w:pPr>
          </w:p>
          <w:p w14:paraId="52D492E9" w14:textId="77777777" w:rsidR="006E0366" w:rsidRPr="00626BA8" w:rsidRDefault="006E0366">
            <w:pPr>
              <w:spacing w:line="252" w:lineRule="auto"/>
              <w:ind w:left="709" w:right="426" w:hanging="709"/>
              <w:jc w:val="both"/>
              <w:rPr>
                <w:b/>
                <w:sz w:val="20"/>
                <w:szCs w:val="20"/>
              </w:rPr>
            </w:pPr>
            <w:r w:rsidRPr="00626BA8">
              <w:rPr>
                <w:b/>
                <w:sz w:val="20"/>
                <w:szCs w:val="20"/>
              </w:rPr>
              <w:t>4</w:t>
            </w:r>
          </w:p>
        </w:tc>
      </w:tr>
      <w:tr w:rsidR="006E0366" w14:paraId="09CAB193" w14:textId="77777777" w:rsidTr="00626BA8">
        <w:trPr>
          <w:cantSplit/>
          <w:trHeight w:val="837"/>
        </w:trPr>
        <w:tc>
          <w:tcPr>
            <w:tcW w:w="0" w:type="auto"/>
            <w:vMerge/>
            <w:tcBorders>
              <w:top w:val="single" w:sz="8" w:space="0" w:color="auto"/>
              <w:left w:val="single" w:sz="8" w:space="0" w:color="auto"/>
              <w:bottom w:val="single" w:sz="8" w:space="0" w:color="auto"/>
              <w:right w:val="nil"/>
            </w:tcBorders>
            <w:vAlign w:val="center"/>
            <w:hideMark/>
          </w:tcPr>
          <w:p w14:paraId="7D418EAD" w14:textId="77777777" w:rsidR="006E0366" w:rsidRPr="00626BA8" w:rsidRDefault="006E0366">
            <w:pPr>
              <w:rPr>
                <w:rFonts w:eastAsiaTheme="minorHAnsi"/>
                <w:b/>
                <w:sz w:val="20"/>
                <w:szCs w:val="20"/>
                <w:lang w:eastAsia="en-US"/>
              </w:rPr>
            </w:pPr>
          </w:p>
        </w:tc>
        <w:tc>
          <w:tcPr>
            <w:tcW w:w="0" w:type="auto"/>
            <w:vMerge/>
            <w:tcBorders>
              <w:top w:val="single" w:sz="8" w:space="0" w:color="auto"/>
              <w:left w:val="single" w:sz="8" w:space="0" w:color="auto"/>
              <w:bottom w:val="single" w:sz="8" w:space="0" w:color="auto"/>
              <w:right w:val="nil"/>
            </w:tcBorders>
            <w:vAlign w:val="center"/>
            <w:hideMark/>
          </w:tcPr>
          <w:p w14:paraId="570B794F" w14:textId="77777777" w:rsidR="006E0366" w:rsidRPr="00626BA8" w:rsidRDefault="006E0366">
            <w:pPr>
              <w:rPr>
                <w:rFonts w:eastAsiaTheme="minorHAnsi"/>
                <w:b/>
                <w:sz w:val="20"/>
                <w:szCs w:val="20"/>
                <w:lang w:eastAsia="en-US"/>
              </w:rPr>
            </w:pPr>
          </w:p>
        </w:tc>
        <w:tc>
          <w:tcPr>
            <w:tcW w:w="519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6E39AC47" w14:textId="77777777" w:rsidR="006E0366" w:rsidRPr="00626BA8" w:rsidRDefault="006E0366">
            <w:pPr>
              <w:spacing w:line="252" w:lineRule="auto"/>
              <w:ind w:right="426"/>
              <w:rPr>
                <w:b/>
                <w:sz w:val="20"/>
                <w:szCs w:val="20"/>
              </w:rPr>
            </w:pPr>
            <w:r w:rsidRPr="00626BA8">
              <w:rPr>
                <w:sz w:val="20"/>
                <w:szCs w:val="20"/>
              </w:rPr>
              <w:t>Predložene jedna mjera o usklađivanju interesa ponuditelja koji dodjeljuje vlastita sredstva i/ili dijeli rizik s Naručiteljem</w:t>
            </w:r>
          </w:p>
        </w:tc>
        <w:tc>
          <w:tcPr>
            <w:tcW w:w="12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3593252B" w14:textId="77777777" w:rsidR="006E0366" w:rsidRPr="00626BA8" w:rsidRDefault="006E0366">
            <w:pPr>
              <w:spacing w:line="252" w:lineRule="auto"/>
              <w:ind w:right="426"/>
              <w:jc w:val="both"/>
              <w:rPr>
                <w:b/>
                <w:sz w:val="20"/>
                <w:szCs w:val="20"/>
              </w:rPr>
            </w:pPr>
          </w:p>
          <w:p w14:paraId="6905A262" w14:textId="77777777" w:rsidR="006E0366" w:rsidRPr="00626BA8" w:rsidRDefault="006E0366">
            <w:pPr>
              <w:spacing w:line="252" w:lineRule="auto"/>
              <w:ind w:right="426"/>
              <w:jc w:val="both"/>
              <w:rPr>
                <w:b/>
                <w:sz w:val="20"/>
                <w:szCs w:val="20"/>
              </w:rPr>
            </w:pPr>
            <w:r w:rsidRPr="00626BA8">
              <w:rPr>
                <w:b/>
                <w:sz w:val="20"/>
                <w:szCs w:val="20"/>
              </w:rPr>
              <w:t>1</w:t>
            </w:r>
          </w:p>
        </w:tc>
        <w:tc>
          <w:tcPr>
            <w:tcW w:w="1274" w:type="dxa"/>
            <w:vMerge/>
            <w:tcBorders>
              <w:top w:val="single" w:sz="8" w:space="0" w:color="auto"/>
              <w:left w:val="nil"/>
              <w:bottom w:val="single" w:sz="8" w:space="0" w:color="auto"/>
              <w:right w:val="single" w:sz="8" w:space="0" w:color="auto"/>
            </w:tcBorders>
            <w:vAlign w:val="center"/>
            <w:hideMark/>
          </w:tcPr>
          <w:p w14:paraId="1833798C" w14:textId="77777777" w:rsidR="006E0366" w:rsidRPr="00626BA8" w:rsidRDefault="006E0366">
            <w:pPr>
              <w:rPr>
                <w:rFonts w:eastAsiaTheme="minorHAnsi"/>
                <w:b/>
                <w:sz w:val="20"/>
                <w:szCs w:val="20"/>
                <w:lang w:eastAsia="en-US"/>
              </w:rPr>
            </w:pPr>
          </w:p>
        </w:tc>
      </w:tr>
      <w:tr w:rsidR="006E0366" w14:paraId="026A58DE" w14:textId="77777777" w:rsidTr="00626BA8">
        <w:trPr>
          <w:cantSplit/>
          <w:trHeight w:val="672"/>
        </w:trPr>
        <w:tc>
          <w:tcPr>
            <w:tcW w:w="0" w:type="auto"/>
            <w:vMerge/>
            <w:tcBorders>
              <w:top w:val="single" w:sz="8" w:space="0" w:color="auto"/>
              <w:left w:val="single" w:sz="8" w:space="0" w:color="auto"/>
              <w:bottom w:val="single" w:sz="8" w:space="0" w:color="auto"/>
              <w:right w:val="nil"/>
            </w:tcBorders>
            <w:vAlign w:val="center"/>
            <w:hideMark/>
          </w:tcPr>
          <w:p w14:paraId="400B1358" w14:textId="77777777" w:rsidR="006E0366" w:rsidRPr="00626BA8" w:rsidRDefault="006E0366">
            <w:pPr>
              <w:rPr>
                <w:rFonts w:eastAsiaTheme="minorHAnsi"/>
                <w:b/>
                <w:sz w:val="20"/>
                <w:szCs w:val="20"/>
                <w:lang w:eastAsia="en-US"/>
              </w:rPr>
            </w:pPr>
          </w:p>
        </w:tc>
        <w:tc>
          <w:tcPr>
            <w:tcW w:w="0" w:type="auto"/>
            <w:vMerge/>
            <w:tcBorders>
              <w:top w:val="single" w:sz="8" w:space="0" w:color="auto"/>
              <w:left w:val="single" w:sz="8" w:space="0" w:color="auto"/>
              <w:bottom w:val="single" w:sz="8" w:space="0" w:color="auto"/>
              <w:right w:val="nil"/>
            </w:tcBorders>
            <w:vAlign w:val="center"/>
            <w:hideMark/>
          </w:tcPr>
          <w:p w14:paraId="03F1E0A1" w14:textId="77777777" w:rsidR="006E0366" w:rsidRPr="00626BA8" w:rsidRDefault="006E0366">
            <w:pPr>
              <w:rPr>
                <w:rFonts w:eastAsiaTheme="minorHAnsi"/>
                <w:b/>
                <w:sz w:val="20"/>
                <w:szCs w:val="20"/>
                <w:lang w:eastAsia="en-US"/>
              </w:rPr>
            </w:pPr>
          </w:p>
        </w:tc>
        <w:tc>
          <w:tcPr>
            <w:tcW w:w="519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714322CE" w14:textId="77777777" w:rsidR="006E0366" w:rsidRPr="00626BA8" w:rsidRDefault="006E0366">
            <w:pPr>
              <w:spacing w:line="252" w:lineRule="auto"/>
              <w:ind w:right="426"/>
              <w:rPr>
                <w:sz w:val="20"/>
                <w:szCs w:val="20"/>
              </w:rPr>
            </w:pPr>
            <w:r w:rsidRPr="00626BA8">
              <w:rPr>
                <w:sz w:val="20"/>
                <w:szCs w:val="20"/>
              </w:rPr>
              <w:t>Predložene dvije ili više mjera o usklađivanju interesa ponuditelja koji dodjeljuje vlastita sredstva i/ili dijeli rizik s Naručiteljem</w:t>
            </w:r>
          </w:p>
        </w:tc>
        <w:tc>
          <w:tcPr>
            <w:tcW w:w="1266" w:type="dxa"/>
            <w:tcBorders>
              <w:top w:val="nil"/>
              <w:left w:val="nil"/>
              <w:bottom w:val="nil"/>
              <w:right w:val="single" w:sz="8" w:space="0" w:color="auto"/>
            </w:tcBorders>
            <w:shd w:val="clear" w:color="auto" w:fill="FFFFFF"/>
            <w:tcMar>
              <w:top w:w="0" w:type="dxa"/>
              <w:left w:w="10" w:type="dxa"/>
              <w:bottom w:w="0" w:type="dxa"/>
              <w:right w:w="10" w:type="dxa"/>
            </w:tcMar>
            <w:vAlign w:val="center"/>
            <w:hideMark/>
          </w:tcPr>
          <w:p w14:paraId="379B1A05" w14:textId="77777777" w:rsidR="006E0366" w:rsidRPr="00626BA8" w:rsidRDefault="006E0366">
            <w:pPr>
              <w:spacing w:line="252" w:lineRule="auto"/>
              <w:ind w:right="426"/>
              <w:jc w:val="both"/>
              <w:rPr>
                <w:b/>
                <w:sz w:val="20"/>
                <w:szCs w:val="20"/>
              </w:rPr>
            </w:pPr>
            <w:r w:rsidRPr="00626BA8">
              <w:rPr>
                <w:b/>
                <w:sz w:val="20"/>
                <w:szCs w:val="20"/>
              </w:rPr>
              <w:t>2</w:t>
            </w:r>
          </w:p>
        </w:tc>
        <w:tc>
          <w:tcPr>
            <w:tcW w:w="1274" w:type="dxa"/>
            <w:vMerge/>
            <w:tcBorders>
              <w:top w:val="single" w:sz="8" w:space="0" w:color="auto"/>
              <w:left w:val="nil"/>
              <w:bottom w:val="single" w:sz="8" w:space="0" w:color="auto"/>
              <w:right w:val="single" w:sz="8" w:space="0" w:color="auto"/>
            </w:tcBorders>
            <w:vAlign w:val="center"/>
            <w:hideMark/>
          </w:tcPr>
          <w:p w14:paraId="5441FBEB" w14:textId="77777777" w:rsidR="006E0366" w:rsidRPr="00626BA8" w:rsidRDefault="006E0366">
            <w:pPr>
              <w:rPr>
                <w:rFonts w:eastAsiaTheme="minorHAnsi"/>
                <w:b/>
                <w:sz w:val="20"/>
                <w:szCs w:val="20"/>
                <w:lang w:eastAsia="en-US"/>
              </w:rPr>
            </w:pPr>
          </w:p>
        </w:tc>
      </w:tr>
      <w:tr w:rsidR="006E0366" w14:paraId="017F9DD3" w14:textId="77777777" w:rsidTr="00626BA8">
        <w:trPr>
          <w:cantSplit/>
          <w:trHeight w:val="979"/>
        </w:trPr>
        <w:tc>
          <w:tcPr>
            <w:tcW w:w="0" w:type="auto"/>
            <w:vMerge/>
            <w:tcBorders>
              <w:top w:val="single" w:sz="8" w:space="0" w:color="auto"/>
              <w:left w:val="single" w:sz="8" w:space="0" w:color="auto"/>
              <w:bottom w:val="single" w:sz="8" w:space="0" w:color="auto"/>
              <w:right w:val="nil"/>
            </w:tcBorders>
            <w:vAlign w:val="center"/>
            <w:hideMark/>
          </w:tcPr>
          <w:p w14:paraId="44DFDEBE" w14:textId="77777777" w:rsidR="006E0366" w:rsidRPr="00626BA8" w:rsidRDefault="006E0366">
            <w:pPr>
              <w:rPr>
                <w:rFonts w:eastAsiaTheme="minorHAnsi"/>
                <w:b/>
                <w:sz w:val="20"/>
                <w:szCs w:val="20"/>
                <w:lang w:eastAsia="en-US"/>
              </w:rPr>
            </w:pPr>
          </w:p>
        </w:tc>
        <w:tc>
          <w:tcPr>
            <w:tcW w:w="0" w:type="auto"/>
            <w:vMerge/>
            <w:tcBorders>
              <w:top w:val="single" w:sz="8" w:space="0" w:color="auto"/>
              <w:left w:val="single" w:sz="8" w:space="0" w:color="auto"/>
              <w:bottom w:val="single" w:sz="8" w:space="0" w:color="auto"/>
              <w:right w:val="nil"/>
            </w:tcBorders>
            <w:vAlign w:val="center"/>
            <w:hideMark/>
          </w:tcPr>
          <w:p w14:paraId="5B70EB4D" w14:textId="77777777" w:rsidR="006E0366" w:rsidRPr="00626BA8" w:rsidRDefault="006E0366">
            <w:pPr>
              <w:rPr>
                <w:rFonts w:eastAsiaTheme="minorHAnsi"/>
                <w:b/>
                <w:sz w:val="20"/>
                <w:szCs w:val="20"/>
                <w:lang w:eastAsia="en-US"/>
              </w:rPr>
            </w:pPr>
          </w:p>
        </w:tc>
        <w:tc>
          <w:tcPr>
            <w:tcW w:w="519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tcPr>
          <w:p w14:paraId="15FFD65F" w14:textId="77777777" w:rsidR="006E0366" w:rsidRPr="00626BA8" w:rsidRDefault="006E0366">
            <w:pPr>
              <w:spacing w:line="252" w:lineRule="auto"/>
              <w:ind w:right="426"/>
              <w:rPr>
                <w:sz w:val="20"/>
                <w:szCs w:val="20"/>
              </w:rPr>
            </w:pPr>
            <w:r w:rsidRPr="00626BA8">
              <w:rPr>
                <w:sz w:val="20"/>
                <w:szCs w:val="20"/>
              </w:rPr>
              <w:t>Nije predložena mjera o ublažavanju mogućih sukoba interesa ponuditelja koji dodjeljuje vlastita sredstva i/ili dijeli rizik s Naručiteljem</w:t>
            </w:r>
          </w:p>
          <w:p w14:paraId="12CFB57C" w14:textId="77777777" w:rsidR="006E0366" w:rsidRPr="00626BA8" w:rsidRDefault="006E0366">
            <w:pPr>
              <w:spacing w:line="252" w:lineRule="auto"/>
              <w:ind w:right="426"/>
              <w:jc w:val="both"/>
              <w:rPr>
                <w:sz w:val="20"/>
                <w:szCs w:val="20"/>
              </w:rPr>
            </w:pPr>
          </w:p>
        </w:tc>
        <w:tc>
          <w:tcPr>
            <w:tcW w:w="1266" w:type="dxa"/>
            <w:tcBorders>
              <w:top w:val="single" w:sz="8" w:space="0" w:color="auto"/>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457207A6" w14:textId="77777777" w:rsidR="006E0366" w:rsidRPr="00626BA8" w:rsidRDefault="006E0366">
            <w:pPr>
              <w:spacing w:line="252" w:lineRule="auto"/>
              <w:ind w:right="426"/>
              <w:jc w:val="both"/>
              <w:rPr>
                <w:b/>
                <w:sz w:val="20"/>
                <w:szCs w:val="20"/>
              </w:rPr>
            </w:pPr>
            <w:r w:rsidRPr="00626BA8">
              <w:rPr>
                <w:b/>
                <w:sz w:val="20"/>
                <w:szCs w:val="20"/>
              </w:rPr>
              <w:t>0</w:t>
            </w:r>
          </w:p>
        </w:tc>
        <w:tc>
          <w:tcPr>
            <w:tcW w:w="1274" w:type="dxa"/>
            <w:vMerge/>
            <w:tcBorders>
              <w:top w:val="single" w:sz="8" w:space="0" w:color="auto"/>
              <w:left w:val="nil"/>
              <w:bottom w:val="single" w:sz="8" w:space="0" w:color="auto"/>
              <w:right w:val="single" w:sz="8" w:space="0" w:color="auto"/>
            </w:tcBorders>
            <w:vAlign w:val="center"/>
            <w:hideMark/>
          </w:tcPr>
          <w:p w14:paraId="429C4E96" w14:textId="77777777" w:rsidR="006E0366" w:rsidRPr="00626BA8" w:rsidRDefault="006E0366">
            <w:pPr>
              <w:rPr>
                <w:rFonts w:eastAsiaTheme="minorHAnsi"/>
                <w:b/>
                <w:sz w:val="20"/>
                <w:szCs w:val="20"/>
                <w:lang w:eastAsia="en-US"/>
              </w:rPr>
            </w:pPr>
          </w:p>
        </w:tc>
      </w:tr>
      <w:tr w:rsidR="006E0366" w14:paraId="718D816A" w14:textId="77777777" w:rsidTr="00626BA8">
        <w:trPr>
          <w:cantSplit/>
          <w:trHeight w:val="476"/>
        </w:trPr>
        <w:tc>
          <w:tcPr>
            <w:tcW w:w="0" w:type="auto"/>
            <w:vMerge/>
            <w:tcBorders>
              <w:top w:val="single" w:sz="8" w:space="0" w:color="auto"/>
              <w:left w:val="single" w:sz="8" w:space="0" w:color="auto"/>
              <w:bottom w:val="single" w:sz="8" w:space="0" w:color="auto"/>
              <w:right w:val="nil"/>
            </w:tcBorders>
            <w:vAlign w:val="center"/>
            <w:hideMark/>
          </w:tcPr>
          <w:p w14:paraId="17D64627" w14:textId="77777777" w:rsidR="006E0366" w:rsidRPr="00626BA8" w:rsidRDefault="006E0366">
            <w:pPr>
              <w:rPr>
                <w:rFonts w:eastAsiaTheme="minorHAnsi"/>
                <w:b/>
                <w:sz w:val="20"/>
                <w:szCs w:val="20"/>
                <w:lang w:eastAsia="en-US"/>
              </w:rPr>
            </w:pPr>
          </w:p>
        </w:tc>
        <w:tc>
          <w:tcPr>
            <w:tcW w:w="0" w:type="auto"/>
            <w:vMerge/>
            <w:tcBorders>
              <w:top w:val="single" w:sz="8" w:space="0" w:color="auto"/>
              <w:left w:val="single" w:sz="8" w:space="0" w:color="auto"/>
              <w:bottom w:val="single" w:sz="8" w:space="0" w:color="auto"/>
              <w:right w:val="nil"/>
            </w:tcBorders>
            <w:vAlign w:val="center"/>
            <w:hideMark/>
          </w:tcPr>
          <w:p w14:paraId="124DF6E0" w14:textId="77777777" w:rsidR="006E0366" w:rsidRPr="00626BA8" w:rsidRDefault="006E0366">
            <w:pPr>
              <w:rPr>
                <w:rFonts w:eastAsiaTheme="minorHAnsi"/>
                <w:b/>
                <w:sz w:val="20"/>
                <w:szCs w:val="20"/>
                <w:lang w:eastAsia="en-US"/>
              </w:rPr>
            </w:pPr>
          </w:p>
        </w:tc>
        <w:tc>
          <w:tcPr>
            <w:tcW w:w="519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5404B0E6" w14:textId="77777777" w:rsidR="006E0366" w:rsidRPr="00626BA8" w:rsidRDefault="006E0366">
            <w:pPr>
              <w:spacing w:line="252" w:lineRule="auto"/>
              <w:ind w:right="426"/>
              <w:rPr>
                <w:sz w:val="20"/>
                <w:szCs w:val="20"/>
              </w:rPr>
            </w:pPr>
            <w:r w:rsidRPr="00626BA8">
              <w:rPr>
                <w:sz w:val="20"/>
                <w:szCs w:val="20"/>
              </w:rPr>
              <w:t>Predložena jedna mjera o ublažavanju  mogućih sukoba interesa ponuditelja koji dodjeljuje vlastita sredstva i/ili dijeli rizik s Naručiteljem</w:t>
            </w:r>
          </w:p>
        </w:tc>
        <w:tc>
          <w:tcPr>
            <w:tcW w:w="12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tcPr>
          <w:p w14:paraId="53034E9E" w14:textId="77777777" w:rsidR="006E0366" w:rsidRPr="00626BA8" w:rsidRDefault="006E0366">
            <w:pPr>
              <w:spacing w:line="252" w:lineRule="auto"/>
              <w:ind w:right="426"/>
              <w:jc w:val="both"/>
              <w:rPr>
                <w:b/>
                <w:sz w:val="20"/>
                <w:szCs w:val="20"/>
              </w:rPr>
            </w:pPr>
          </w:p>
          <w:p w14:paraId="40EBEA80" w14:textId="77777777" w:rsidR="006E0366" w:rsidRPr="00626BA8" w:rsidRDefault="006E0366">
            <w:pPr>
              <w:spacing w:line="252" w:lineRule="auto"/>
              <w:ind w:right="426"/>
              <w:jc w:val="both"/>
              <w:rPr>
                <w:b/>
                <w:sz w:val="20"/>
                <w:szCs w:val="20"/>
              </w:rPr>
            </w:pPr>
            <w:r w:rsidRPr="00626BA8">
              <w:rPr>
                <w:b/>
                <w:sz w:val="20"/>
                <w:szCs w:val="20"/>
              </w:rPr>
              <w:t>1</w:t>
            </w:r>
          </w:p>
        </w:tc>
        <w:tc>
          <w:tcPr>
            <w:tcW w:w="1274" w:type="dxa"/>
            <w:vMerge/>
            <w:tcBorders>
              <w:top w:val="single" w:sz="8" w:space="0" w:color="auto"/>
              <w:left w:val="nil"/>
              <w:bottom w:val="single" w:sz="8" w:space="0" w:color="auto"/>
              <w:right w:val="single" w:sz="8" w:space="0" w:color="auto"/>
            </w:tcBorders>
            <w:vAlign w:val="center"/>
            <w:hideMark/>
          </w:tcPr>
          <w:p w14:paraId="359007F1" w14:textId="77777777" w:rsidR="006E0366" w:rsidRPr="00626BA8" w:rsidRDefault="006E0366">
            <w:pPr>
              <w:rPr>
                <w:rFonts w:eastAsiaTheme="minorHAnsi"/>
                <w:b/>
                <w:sz w:val="20"/>
                <w:szCs w:val="20"/>
                <w:lang w:eastAsia="en-US"/>
              </w:rPr>
            </w:pPr>
          </w:p>
        </w:tc>
      </w:tr>
      <w:tr w:rsidR="006E0366" w14:paraId="711D195F" w14:textId="77777777" w:rsidTr="00626BA8">
        <w:trPr>
          <w:cantSplit/>
          <w:trHeight w:val="564"/>
        </w:trPr>
        <w:tc>
          <w:tcPr>
            <w:tcW w:w="0" w:type="auto"/>
            <w:vMerge/>
            <w:tcBorders>
              <w:top w:val="single" w:sz="8" w:space="0" w:color="auto"/>
              <w:left w:val="single" w:sz="8" w:space="0" w:color="auto"/>
              <w:bottom w:val="single" w:sz="8" w:space="0" w:color="auto"/>
              <w:right w:val="nil"/>
            </w:tcBorders>
            <w:vAlign w:val="center"/>
            <w:hideMark/>
          </w:tcPr>
          <w:p w14:paraId="5CAAA9AE" w14:textId="77777777" w:rsidR="006E0366" w:rsidRPr="00626BA8" w:rsidRDefault="006E0366">
            <w:pPr>
              <w:rPr>
                <w:rFonts w:eastAsiaTheme="minorHAnsi"/>
                <w:b/>
                <w:sz w:val="20"/>
                <w:szCs w:val="20"/>
                <w:lang w:eastAsia="en-US"/>
              </w:rPr>
            </w:pPr>
          </w:p>
        </w:tc>
        <w:tc>
          <w:tcPr>
            <w:tcW w:w="0" w:type="auto"/>
            <w:vMerge/>
            <w:tcBorders>
              <w:top w:val="single" w:sz="8" w:space="0" w:color="auto"/>
              <w:left w:val="single" w:sz="8" w:space="0" w:color="auto"/>
              <w:bottom w:val="single" w:sz="8" w:space="0" w:color="auto"/>
              <w:right w:val="nil"/>
            </w:tcBorders>
            <w:vAlign w:val="center"/>
            <w:hideMark/>
          </w:tcPr>
          <w:p w14:paraId="1A3C60E3" w14:textId="77777777" w:rsidR="006E0366" w:rsidRPr="00626BA8" w:rsidRDefault="006E0366">
            <w:pPr>
              <w:rPr>
                <w:rFonts w:eastAsiaTheme="minorHAnsi"/>
                <w:b/>
                <w:sz w:val="20"/>
                <w:szCs w:val="20"/>
                <w:lang w:eastAsia="en-US"/>
              </w:rPr>
            </w:pPr>
          </w:p>
        </w:tc>
        <w:tc>
          <w:tcPr>
            <w:tcW w:w="5193" w:type="dxa"/>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14:paraId="195DB4CA" w14:textId="77777777" w:rsidR="006E0366" w:rsidRPr="00626BA8" w:rsidRDefault="006E0366">
            <w:pPr>
              <w:spacing w:line="252" w:lineRule="auto"/>
              <w:ind w:right="426"/>
              <w:rPr>
                <w:b/>
                <w:sz w:val="20"/>
                <w:szCs w:val="20"/>
              </w:rPr>
            </w:pPr>
            <w:r w:rsidRPr="00626BA8">
              <w:rPr>
                <w:sz w:val="20"/>
                <w:szCs w:val="20"/>
              </w:rPr>
              <w:t>Predložene dvije ili više mjera o ublažavanju mogućih sukoba interesa ponuditelja koji dodjeljuje vlastita sredstva i/ili dijeli rizik s Naručiteljem.</w:t>
            </w:r>
          </w:p>
        </w:tc>
        <w:tc>
          <w:tcPr>
            <w:tcW w:w="1266" w:type="dxa"/>
            <w:tcBorders>
              <w:top w:val="nil"/>
              <w:left w:val="nil"/>
              <w:bottom w:val="single" w:sz="8" w:space="0" w:color="auto"/>
              <w:right w:val="single" w:sz="8" w:space="0" w:color="auto"/>
            </w:tcBorders>
            <w:shd w:val="clear" w:color="auto" w:fill="FFFFFF"/>
            <w:tcMar>
              <w:top w:w="0" w:type="dxa"/>
              <w:left w:w="10" w:type="dxa"/>
              <w:bottom w:w="0" w:type="dxa"/>
              <w:right w:w="10" w:type="dxa"/>
            </w:tcMar>
            <w:vAlign w:val="center"/>
            <w:hideMark/>
          </w:tcPr>
          <w:p w14:paraId="3AED786F" w14:textId="77777777" w:rsidR="006E0366" w:rsidRPr="00626BA8" w:rsidRDefault="006E0366">
            <w:pPr>
              <w:spacing w:line="252" w:lineRule="auto"/>
              <w:ind w:right="426"/>
              <w:jc w:val="both"/>
              <w:rPr>
                <w:b/>
                <w:sz w:val="20"/>
                <w:szCs w:val="20"/>
              </w:rPr>
            </w:pPr>
            <w:r w:rsidRPr="00626BA8">
              <w:rPr>
                <w:b/>
                <w:sz w:val="20"/>
                <w:szCs w:val="20"/>
              </w:rPr>
              <w:t>2</w:t>
            </w:r>
          </w:p>
        </w:tc>
        <w:tc>
          <w:tcPr>
            <w:tcW w:w="1274" w:type="dxa"/>
            <w:vMerge/>
            <w:tcBorders>
              <w:top w:val="single" w:sz="8" w:space="0" w:color="auto"/>
              <w:left w:val="nil"/>
              <w:bottom w:val="single" w:sz="8" w:space="0" w:color="auto"/>
              <w:right w:val="single" w:sz="8" w:space="0" w:color="auto"/>
            </w:tcBorders>
            <w:vAlign w:val="center"/>
            <w:hideMark/>
          </w:tcPr>
          <w:p w14:paraId="43320600" w14:textId="77777777" w:rsidR="006E0366" w:rsidRPr="00626BA8" w:rsidRDefault="006E0366">
            <w:pPr>
              <w:rPr>
                <w:rFonts w:eastAsiaTheme="minorHAnsi"/>
                <w:b/>
                <w:sz w:val="20"/>
                <w:szCs w:val="20"/>
                <w:lang w:eastAsia="en-US"/>
              </w:rPr>
            </w:pPr>
          </w:p>
        </w:tc>
      </w:tr>
    </w:tbl>
    <w:p w14:paraId="2872CB84" w14:textId="77777777" w:rsidR="006E0366" w:rsidRDefault="006E0366" w:rsidP="00626BA8">
      <w:pPr>
        <w:pStyle w:val="Heading3"/>
        <w:ind w:left="1080" w:right="426"/>
        <w:jc w:val="both"/>
        <w:rPr>
          <w:rFonts w:ascii="Times New Roman" w:hAnsi="Times New Roman" w:cs="Times New Roman"/>
          <w:color w:val="auto"/>
        </w:rPr>
      </w:pPr>
    </w:p>
    <w:p w14:paraId="75E389F5" w14:textId="67F4767F" w:rsidR="00961FF1" w:rsidRPr="008973C6" w:rsidRDefault="00F13849" w:rsidP="00961FF1">
      <w:pPr>
        <w:pStyle w:val="Heading3"/>
        <w:numPr>
          <w:ilvl w:val="2"/>
          <w:numId w:val="2"/>
        </w:numPr>
        <w:ind w:right="426"/>
        <w:jc w:val="both"/>
        <w:rPr>
          <w:rFonts w:ascii="Times New Roman" w:hAnsi="Times New Roman" w:cs="Times New Roman"/>
          <w:color w:val="auto"/>
        </w:rPr>
      </w:pPr>
      <w:bookmarkStart w:id="169" w:name="_Toc3558892"/>
      <w:bookmarkStart w:id="170" w:name="_Toc3902203"/>
      <w:r>
        <w:rPr>
          <w:rFonts w:ascii="Times New Roman" w:hAnsi="Times New Roman" w:cs="Times New Roman"/>
          <w:color w:val="auto"/>
        </w:rPr>
        <w:t>Č</w:t>
      </w:r>
      <w:r w:rsidR="00961FF1" w:rsidRPr="008973C6">
        <w:rPr>
          <w:rFonts w:ascii="Times New Roman" w:hAnsi="Times New Roman" w:cs="Times New Roman"/>
          <w:color w:val="auto"/>
        </w:rPr>
        <w:t>lanak 7. stavak 2. točka b) DUK-a – razina troškova i naknada za upravljanje za provedbu FI-a</w:t>
      </w:r>
      <w:bookmarkEnd w:id="169"/>
      <w:bookmarkEnd w:id="170"/>
      <w:r w:rsidR="00961FF1" w:rsidRPr="008973C6">
        <w:rPr>
          <w:rFonts w:ascii="Times New Roman" w:hAnsi="Times New Roman" w:cs="Times New Roman"/>
          <w:color w:val="auto"/>
        </w:rPr>
        <w:t xml:space="preserve"> </w:t>
      </w:r>
    </w:p>
    <w:p w14:paraId="35307A69" w14:textId="77777777" w:rsidR="00961FF1" w:rsidRPr="0086304E" w:rsidRDefault="00961FF1" w:rsidP="00961FF1">
      <w:pPr>
        <w:jc w:val="both"/>
      </w:pPr>
    </w:p>
    <w:p w14:paraId="1FD4D21B" w14:textId="37225B1A" w:rsidR="00961FF1" w:rsidRDefault="00961FF1" w:rsidP="00961FF1">
      <w:pPr>
        <w:pStyle w:val="ListParagraph"/>
        <w:numPr>
          <w:ilvl w:val="3"/>
          <w:numId w:val="2"/>
        </w:numPr>
        <w:ind w:right="425"/>
        <w:jc w:val="both"/>
      </w:pPr>
      <w:r w:rsidRPr="0086304E">
        <w:t xml:space="preserve">Naručitelj će ovaj kriterij procjenjivati kroz postotak troškova i naknada za upravljanje koje su predložene kao zbroj osnovne naknade i naknade na temelju uspješnosti </w:t>
      </w:r>
    </w:p>
    <w:p w14:paraId="428D25FB" w14:textId="77777777" w:rsidR="00961FF1" w:rsidRPr="006707B3" w:rsidRDefault="00961FF1" w:rsidP="00961FF1">
      <w:pPr>
        <w:jc w:val="both"/>
      </w:pPr>
    </w:p>
    <w:p w14:paraId="3BF6F5A9" w14:textId="3C0DB303" w:rsidR="00961FF1" w:rsidRPr="00822EF0" w:rsidRDefault="00961FF1" w:rsidP="00961FF1">
      <w:pPr>
        <w:widowControl/>
        <w:spacing w:after="160" w:line="259" w:lineRule="auto"/>
        <w:ind w:right="426"/>
        <w:jc w:val="both"/>
        <w:rPr>
          <w:color w:val="auto"/>
        </w:rPr>
      </w:pPr>
      <w:r w:rsidRPr="00822EF0">
        <w:rPr>
          <w:color w:val="auto"/>
        </w:rPr>
        <w:t xml:space="preserve">Naručitelj kao jedan od kriterija određuje </w:t>
      </w:r>
      <w:r w:rsidRPr="00553438">
        <w:rPr>
          <w:color w:val="auto"/>
        </w:rPr>
        <w:t>troškove i naknad</w:t>
      </w:r>
      <w:r>
        <w:rPr>
          <w:color w:val="auto"/>
        </w:rPr>
        <w:t>e</w:t>
      </w:r>
      <w:r w:rsidRPr="00553438">
        <w:rPr>
          <w:color w:val="auto"/>
        </w:rPr>
        <w:t xml:space="preserve"> za </w:t>
      </w:r>
      <w:r>
        <w:rPr>
          <w:color w:val="auto"/>
        </w:rPr>
        <w:t xml:space="preserve">posredovanje u </w:t>
      </w:r>
      <w:r w:rsidRPr="00553438">
        <w:rPr>
          <w:color w:val="auto"/>
        </w:rPr>
        <w:t>provedb</w:t>
      </w:r>
      <w:r>
        <w:rPr>
          <w:color w:val="auto"/>
        </w:rPr>
        <w:t>i</w:t>
      </w:r>
      <w:r w:rsidRPr="00553438">
        <w:rPr>
          <w:color w:val="auto"/>
        </w:rPr>
        <w:t xml:space="preserve"> FI-a</w:t>
      </w:r>
      <w:r w:rsidRPr="00822EF0">
        <w:rPr>
          <w:color w:val="auto"/>
        </w:rPr>
        <w:t>.</w:t>
      </w:r>
      <w:r>
        <w:rPr>
          <w:color w:val="auto"/>
        </w:rPr>
        <w:t xml:space="preserve"> </w:t>
      </w:r>
    </w:p>
    <w:p w14:paraId="0C3B2851" w14:textId="424CE2B6" w:rsidR="00961FF1" w:rsidRPr="00822EF0" w:rsidRDefault="00961FF1" w:rsidP="00961FF1">
      <w:pPr>
        <w:widowControl/>
        <w:spacing w:after="160" w:line="259" w:lineRule="auto"/>
        <w:ind w:right="426"/>
        <w:jc w:val="both"/>
        <w:rPr>
          <w:color w:val="auto"/>
        </w:rPr>
      </w:pPr>
      <w:r w:rsidRPr="00822EF0">
        <w:rPr>
          <w:color w:val="auto"/>
        </w:rPr>
        <w:t xml:space="preserve">Maksimalan broj bodova koje ponuditelj može ostvariti u okviru </w:t>
      </w:r>
      <w:r>
        <w:rPr>
          <w:color w:val="auto"/>
        </w:rPr>
        <w:t xml:space="preserve">ovog </w:t>
      </w:r>
      <w:r w:rsidRPr="00822EF0">
        <w:rPr>
          <w:color w:val="auto"/>
        </w:rPr>
        <w:t xml:space="preserve">kriterija je </w:t>
      </w:r>
      <w:r w:rsidRPr="00553438">
        <w:rPr>
          <w:color w:val="auto"/>
        </w:rPr>
        <w:t>20</w:t>
      </w:r>
      <w:r w:rsidRPr="00822EF0">
        <w:rPr>
          <w:color w:val="auto"/>
        </w:rPr>
        <w:t xml:space="preserve"> </w:t>
      </w:r>
      <w:r w:rsidR="00B32DD7">
        <w:rPr>
          <w:color w:val="auto"/>
        </w:rPr>
        <w:t xml:space="preserve">(dvadeset) </w:t>
      </w:r>
      <w:r w:rsidRPr="00822EF0">
        <w:rPr>
          <w:color w:val="auto"/>
        </w:rPr>
        <w:t>bodova.</w:t>
      </w:r>
    </w:p>
    <w:p w14:paraId="54866FAF" w14:textId="74994743" w:rsidR="00961FF1" w:rsidRPr="00553438" w:rsidRDefault="00961FF1" w:rsidP="00961FF1">
      <w:pPr>
        <w:widowControl/>
        <w:spacing w:after="160" w:line="259" w:lineRule="auto"/>
        <w:ind w:right="426"/>
        <w:jc w:val="both"/>
        <w:rPr>
          <w:color w:val="auto"/>
        </w:rPr>
      </w:pPr>
      <w:r w:rsidRPr="00553438">
        <w:rPr>
          <w:color w:val="auto"/>
        </w:rPr>
        <w:t>Ocjenjivanje se temelji na ocjeni ponuđenih godišnjih postotaka (%) osnovne naknade i naknade na temelju uspješnosti. Ponuditelj koji ponudi najniži zbroj godišnjeg postotka (%) osnovne naknade i naknade na temelju uspješnosti dobiva najviši broj bodova. Ostali Ponuditelji</w:t>
      </w:r>
      <w:r w:rsidR="009349A5">
        <w:rPr>
          <w:color w:val="auto"/>
        </w:rPr>
        <w:t>,</w:t>
      </w:r>
      <w:r w:rsidRPr="00553438">
        <w:rPr>
          <w:color w:val="auto"/>
        </w:rPr>
        <w:t xml:space="preserve">  s višim ponudama zbroja godišnjeg postotka (%) osnovne naknade i naknade na temelju uspješnosti</w:t>
      </w:r>
      <w:r w:rsidR="009349A5">
        <w:rPr>
          <w:color w:val="auto"/>
        </w:rPr>
        <w:t>,</w:t>
      </w:r>
      <w:r w:rsidRPr="00553438">
        <w:rPr>
          <w:color w:val="auto"/>
        </w:rPr>
        <w:t xml:space="preserve"> dobivaju broj bodova koji je umanjen za relativni iznos koliko je najniža ponuda postotno niža u odnosu na višu ponudu.</w:t>
      </w:r>
    </w:p>
    <w:p w14:paraId="4477789F" w14:textId="77777777" w:rsidR="00961FF1" w:rsidRPr="00822EF0" w:rsidRDefault="00961FF1" w:rsidP="00961FF1">
      <w:pPr>
        <w:widowControl/>
        <w:spacing w:after="160" w:line="259" w:lineRule="auto"/>
        <w:ind w:right="426"/>
        <w:jc w:val="both"/>
        <w:rPr>
          <w:color w:val="auto"/>
        </w:rPr>
      </w:pPr>
      <w:r w:rsidRPr="00822EF0">
        <w:rPr>
          <w:color w:val="auto"/>
        </w:rPr>
        <w:t xml:space="preserve">Bodovna vrijednosti ponuda će se određivati korištenjem sljedeće formule: </w:t>
      </w: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84"/>
      </w:tblGrid>
      <w:tr w:rsidR="00961FF1" w:rsidRPr="00553438" w14:paraId="4CEFFFE7" w14:textId="77777777" w:rsidTr="00F3429A">
        <w:trPr>
          <w:trHeight w:val="1285"/>
        </w:trPr>
        <w:tc>
          <w:tcPr>
            <w:tcW w:w="8684" w:type="dxa"/>
          </w:tcPr>
          <w:p w14:paraId="77532CF1" w14:textId="0093D6EA" w:rsidR="00961FF1" w:rsidRPr="00553438" w:rsidRDefault="00961FF1" w:rsidP="00F80F27">
            <w:pPr>
              <w:widowControl/>
              <w:spacing w:after="160" w:line="259" w:lineRule="auto"/>
              <w:ind w:right="426"/>
              <w:jc w:val="both"/>
              <w:rPr>
                <w:color w:val="auto"/>
              </w:rPr>
            </w:pPr>
            <w:r w:rsidRPr="00553438">
              <w:rPr>
                <w:color w:val="auto"/>
              </w:rPr>
              <w:t>Broj bodova = 2</w:t>
            </w:r>
            <w:r>
              <w:rPr>
                <w:color w:val="auto"/>
              </w:rPr>
              <w:t>0</w:t>
            </w:r>
            <w:r w:rsidRPr="00553438">
              <w:rPr>
                <w:color w:val="auto"/>
              </w:rPr>
              <w:t xml:space="preserve"> * Najniži zbroj godišnjeg postotka (%) osnovne naknade i naknade na temelju uspješnosti </w:t>
            </w:r>
            <w:r w:rsidRPr="00673AD7">
              <w:rPr>
                <w:color w:val="auto"/>
              </w:rPr>
              <w:t xml:space="preserve">koji je ponuđen u postupku nabave </w:t>
            </w:r>
            <w:r w:rsidRPr="00553438">
              <w:rPr>
                <w:color w:val="auto"/>
              </w:rPr>
              <w:t xml:space="preserve">/ </w:t>
            </w:r>
            <w:r>
              <w:rPr>
                <w:color w:val="auto"/>
              </w:rPr>
              <w:t>Ponuđeni z</w:t>
            </w:r>
            <w:r w:rsidRPr="00553438">
              <w:rPr>
                <w:color w:val="auto"/>
              </w:rPr>
              <w:t xml:space="preserve">broj godišnjeg postotka (%) osnovne naknade i naknade na temelju uspješnosti </w:t>
            </w:r>
            <w:r>
              <w:rPr>
                <w:color w:val="auto"/>
              </w:rPr>
              <w:t>ponude koja se ocjenjuje</w:t>
            </w:r>
          </w:p>
        </w:tc>
      </w:tr>
    </w:tbl>
    <w:p w14:paraId="7EF5413A" w14:textId="77777777" w:rsidR="008E1C3C" w:rsidRDefault="008E1C3C" w:rsidP="002644A7">
      <w:pPr>
        <w:widowControl/>
        <w:spacing w:line="259" w:lineRule="auto"/>
        <w:ind w:right="426"/>
        <w:jc w:val="both"/>
        <w:rPr>
          <w:color w:val="auto"/>
        </w:rPr>
      </w:pPr>
    </w:p>
    <w:p w14:paraId="607C4DDF" w14:textId="2EB8AE4A" w:rsidR="00961FF1" w:rsidRDefault="00961FF1" w:rsidP="00961FF1">
      <w:pPr>
        <w:widowControl/>
        <w:spacing w:after="160" w:line="259" w:lineRule="auto"/>
        <w:ind w:right="426"/>
        <w:jc w:val="both"/>
        <w:rPr>
          <w:color w:val="auto"/>
        </w:rPr>
      </w:pPr>
      <w:r>
        <w:rPr>
          <w:color w:val="auto"/>
        </w:rPr>
        <w:t>P</w:t>
      </w:r>
      <w:r w:rsidRPr="00553438">
        <w:rPr>
          <w:color w:val="auto"/>
        </w:rPr>
        <w:t xml:space="preserve">onuđeni zbroj godišnjeg postotka (%) osnovne naknade i naknade na temelju uspješnosti </w:t>
      </w:r>
      <w:r>
        <w:rPr>
          <w:color w:val="auto"/>
        </w:rPr>
        <w:t>i z</w:t>
      </w:r>
      <w:r w:rsidRPr="00553438">
        <w:rPr>
          <w:color w:val="auto"/>
        </w:rPr>
        <w:t xml:space="preserve">broj godišnjeg postotka </w:t>
      </w:r>
      <w:r>
        <w:rPr>
          <w:color w:val="auto"/>
        </w:rPr>
        <w:t>dokazuju se upisivanjem u troškovnik (Prilozi 3, 4 i 5 – ovisno o Grupi predmeta nabave za koju se daje Ponuda). Osim priloga 3</w:t>
      </w:r>
      <w:r w:rsidR="00E95B0D">
        <w:rPr>
          <w:color w:val="auto"/>
        </w:rPr>
        <w:t>,</w:t>
      </w:r>
      <w:r>
        <w:rPr>
          <w:color w:val="auto"/>
        </w:rPr>
        <w:t xml:space="preserve"> 4 i 5 Ponuditelj je dužan dostaviti i metodologiju za njihov izračun kojom dokazuje sukladnost Ponude s odredbama iz Priloga 1. dio NAKNADE. </w:t>
      </w:r>
    </w:p>
    <w:p w14:paraId="1BC44233" w14:textId="2B9197C1" w:rsidR="00961FF1" w:rsidRPr="008973C6" w:rsidRDefault="00961FF1" w:rsidP="00961FF1">
      <w:pPr>
        <w:pStyle w:val="ListParagraph"/>
        <w:numPr>
          <w:ilvl w:val="3"/>
          <w:numId w:val="2"/>
        </w:numPr>
        <w:ind w:right="425"/>
        <w:jc w:val="both"/>
      </w:pPr>
      <w:r w:rsidRPr="008973C6">
        <w:t xml:space="preserve">Naručitelj će ovaj kriterij procjenjivati kroz </w:t>
      </w:r>
      <w:r w:rsidR="00E95B0D">
        <w:t xml:space="preserve">postotak </w:t>
      </w:r>
      <w:r w:rsidR="00E95B0D" w:rsidRPr="008973C6">
        <w:t>naknad</w:t>
      </w:r>
      <w:r w:rsidR="00E95B0D">
        <w:t>e</w:t>
      </w:r>
      <w:r w:rsidR="00E95B0D" w:rsidRPr="008973C6">
        <w:t xml:space="preserve"> </w:t>
      </w:r>
      <w:r w:rsidRPr="008973C6">
        <w:t>za upravljanje koj</w:t>
      </w:r>
      <w:r w:rsidR="00E95B0D">
        <w:t>a</w:t>
      </w:r>
      <w:r w:rsidRPr="008973C6">
        <w:t xml:space="preserve"> </w:t>
      </w:r>
      <w:r w:rsidR="00E95B0D">
        <w:t>je</w:t>
      </w:r>
      <w:r w:rsidRPr="008973C6">
        <w:t xml:space="preserve"> predložen</w:t>
      </w:r>
      <w:r w:rsidR="00E95B0D">
        <w:t xml:space="preserve">a </w:t>
      </w:r>
      <w:r w:rsidRPr="008973C6">
        <w:t>kao naknada na temelju uspješnosti u skladu s DUK-om, člankom 13.2(b)(ii)</w:t>
      </w:r>
    </w:p>
    <w:p w14:paraId="77BE49C3" w14:textId="77777777" w:rsidR="00961FF1" w:rsidRPr="00B01D8D" w:rsidRDefault="00961FF1" w:rsidP="00961FF1">
      <w:pPr>
        <w:ind w:right="426"/>
        <w:jc w:val="both"/>
        <w:rPr>
          <w:color w:val="auto"/>
        </w:rPr>
      </w:pPr>
      <w:r w:rsidRPr="00B01D8D">
        <w:rPr>
          <w:color w:val="auto"/>
        </w:rPr>
        <w:t>Naručitelj kao jedan od kriterija određuj</w:t>
      </w:r>
      <w:r>
        <w:rPr>
          <w:color w:val="auto"/>
        </w:rPr>
        <w:t>e</w:t>
      </w:r>
      <w:r w:rsidRPr="00B01D8D">
        <w:rPr>
          <w:color w:val="auto"/>
        </w:rPr>
        <w:t xml:space="preserve"> naknad</w:t>
      </w:r>
      <w:r>
        <w:rPr>
          <w:color w:val="auto"/>
        </w:rPr>
        <w:t>u</w:t>
      </w:r>
      <w:r w:rsidRPr="00B01D8D">
        <w:rPr>
          <w:color w:val="auto"/>
        </w:rPr>
        <w:t xml:space="preserve"> na temelju uspješnosti za provedbu FI-a.</w:t>
      </w:r>
    </w:p>
    <w:p w14:paraId="682D0CB2" w14:textId="77777777" w:rsidR="00961FF1" w:rsidRDefault="00961FF1" w:rsidP="00961FF1">
      <w:pPr>
        <w:ind w:right="426"/>
        <w:jc w:val="both"/>
        <w:rPr>
          <w:color w:val="auto"/>
        </w:rPr>
      </w:pPr>
    </w:p>
    <w:p w14:paraId="234CEC9F" w14:textId="2AB29C9C" w:rsidR="00961FF1" w:rsidRDefault="00961FF1" w:rsidP="00961FF1">
      <w:pPr>
        <w:ind w:right="426"/>
        <w:jc w:val="both"/>
        <w:rPr>
          <w:color w:val="auto"/>
        </w:rPr>
      </w:pPr>
      <w:r w:rsidRPr="00B01D8D">
        <w:rPr>
          <w:color w:val="auto"/>
        </w:rPr>
        <w:t xml:space="preserve">Maksimalan broj bodova koje </w:t>
      </w:r>
      <w:r w:rsidR="00F3429A">
        <w:rPr>
          <w:color w:val="auto"/>
        </w:rPr>
        <w:t>P</w:t>
      </w:r>
      <w:r w:rsidR="00F3429A" w:rsidRPr="00B01D8D">
        <w:rPr>
          <w:color w:val="auto"/>
        </w:rPr>
        <w:t xml:space="preserve">onuditelj </w:t>
      </w:r>
      <w:r w:rsidRPr="00B01D8D">
        <w:rPr>
          <w:color w:val="auto"/>
        </w:rPr>
        <w:t>može ostvariti u okviru</w:t>
      </w:r>
      <w:r>
        <w:rPr>
          <w:color w:val="auto"/>
        </w:rPr>
        <w:t xml:space="preserve"> ovog</w:t>
      </w:r>
      <w:r w:rsidRPr="00B01D8D">
        <w:rPr>
          <w:color w:val="auto"/>
        </w:rPr>
        <w:t xml:space="preserve"> kriterija je </w:t>
      </w:r>
      <w:r>
        <w:rPr>
          <w:color w:val="auto"/>
        </w:rPr>
        <w:t>1</w:t>
      </w:r>
      <w:r w:rsidRPr="00B01D8D">
        <w:rPr>
          <w:color w:val="auto"/>
        </w:rPr>
        <w:t xml:space="preserve">0 </w:t>
      </w:r>
      <w:r w:rsidR="00F3429A">
        <w:rPr>
          <w:color w:val="auto"/>
        </w:rPr>
        <w:t>(deset)</w:t>
      </w:r>
      <w:r w:rsidRPr="00B01D8D">
        <w:rPr>
          <w:color w:val="auto"/>
        </w:rPr>
        <w:t xml:space="preserve"> bodova</w:t>
      </w:r>
      <w:r>
        <w:rPr>
          <w:color w:val="auto"/>
        </w:rPr>
        <w:t>.</w:t>
      </w:r>
    </w:p>
    <w:p w14:paraId="591E4F13" w14:textId="77777777" w:rsidR="00961FF1" w:rsidRDefault="00961FF1" w:rsidP="00961FF1">
      <w:pPr>
        <w:ind w:right="426"/>
        <w:jc w:val="both"/>
        <w:rPr>
          <w:color w:val="auto"/>
        </w:rPr>
      </w:pPr>
    </w:p>
    <w:p w14:paraId="7ACC7865" w14:textId="5C0BB2CB" w:rsidR="00961FF1" w:rsidRPr="00B01D8D" w:rsidRDefault="00961FF1" w:rsidP="00961FF1">
      <w:pPr>
        <w:ind w:right="426"/>
        <w:jc w:val="both"/>
        <w:rPr>
          <w:color w:val="auto"/>
        </w:rPr>
      </w:pPr>
      <w:r w:rsidRPr="00B01D8D">
        <w:rPr>
          <w:color w:val="auto"/>
        </w:rPr>
        <w:t>Ocjenjivanje se temelji na ocjeni udjela ponuđenog godišnjeg postotnog iznosa naknade na temelju uspješnosti u ukupnom zbroju godišnjeg postotnog iznosa osnovne naknade i naknade na temelju uspješnosti. Ponuditelj koji ponudi najviši udio godišnjeg postotka (%) naknade na temelju uspješnosti u ukupnom zbroju godišnjeg postotka (%) osnovne naknade i naknade na temelju uspješnosti dobiva najviši broj bodova. Ostali Ponuditelji s nižim ponudama udjela godišnjih postotka (%) naknade na temelju uspješnosti u ukupnom zbroju godišnjeg postotka (%) osnovne naknade i naknade na temelju uspješnosti dobivaju broj bodova koji je umanjen za relativni iznos koliko je ponuda postotno niža u odnosu na najbolju ponudu.</w:t>
      </w:r>
    </w:p>
    <w:p w14:paraId="7CE27C3F" w14:textId="77777777" w:rsidR="009F2ABB" w:rsidRDefault="009F2ABB" w:rsidP="00961FF1">
      <w:pPr>
        <w:ind w:right="426"/>
        <w:jc w:val="both"/>
        <w:rPr>
          <w:color w:val="auto"/>
        </w:rPr>
      </w:pPr>
    </w:p>
    <w:p w14:paraId="08ACB3E8" w14:textId="77777777" w:rsidR="00961FF1" w:rsidRPr="000A6C60" w:rsidRDefault="00961FF1" w:rsidP="00961FF1">
      <w:pPr>
        <w:ind w:right="426"/>
        <w:jc w:val="both"/>
        <w:rPr>
          <w:color w:val="auto"/>
        </w:rPr>
      </w:pPr>
      <w:r w:rsidRPr="000A6C60">
        <w:rPr>
          <w:color w:val="auto"/>
        </w:rPr>
        <w:t>Bodovna vrijednosti ponuda će se određivati korištenjem sljedeće formule:</w:t>
      </w:r>
    </w:p>
    <w:p w14:paraId="647E8AAB" w14:textId="77777777" w:rsidR="00961FF1" w:rsidRPr="00553438" w:rsidRDefault="00961FF1" w:rsidP="00961FF1">
      <w:pPr>
        <w:ind w:right="426"/>
        <w:jc w:val="both"/>
        <w:rPr>
          <w:color w:val="auto"/>
          <w:highlight w:val="yellow"/>
        </w:rPr>
      </w:pP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12"/>
      </w:tblGrid>
      <w:tr w:rsidR="00961FF1" w14:paraId="3DF915A1" w14:textId="77777777" w:rsidTr="00F80F27">
        <w:trPr>
          <w:trHeight w:val="1809"/>
        </w:trPr>
        <w:tc>
          <w:tcPr>
            <w:tcW w:w="8612" w:type="dxa"/>
          </w:tcPr>
          <w:p w14:paraId="7B3511CE" w14:textId="77777777" w:rsidR="00961FF1" w:rsidRDefault="00961FF1" w:rsidP="00F80F27">
            <w:pPr>
              <w:ind w:left="-35" w:right="426"/>
              <w:jc w:val="both"/>
              <w:rPr>
                <w:color w:val="auto"/>
                <w:highlight w:val="yellow"/>
              </w:rPr>
            </w:pPr>
            <w:r w:rsidRPr="000A6C60">
              <w:rPr>
                <w:color w:val="auto"/>
              </w:rPr>
              <w:t xml:space="preserve">Broj bodova = 10 * </w:t>
            </w:r>
            <w:r>
              <w:rPr>
                <w:color w:val="auto"/>
              </w:rPr>
              <w:t>Ponuđeni u</w:t>
            </w:r>
            <w:r w:rsidRPr="000A6C60">
              <w:rPr>
                <w:color w:val="auto"/>
              </w:rPr>
              <w:t xml:space="preserve">dio godišnjeg postotka (%) naknade na temelju uspješnosti u ukupnom zbroju godišnjeg postotka (%) osnovne naknade i naknade na temelju uspješnosti </w:t>
            </w:r>
            <w:r>
              <w:rPr>
                <w:color w:val="auto"/>
              </w:rPr>
              <w:t>ponude koja se ocjenjuje</w:t>
            </w:r>
            <w:r w:rsidRPr="000A6C60">
              <w:rPr>
                <w:color w:val="auto"/>
              </w:rPr>
              <w:t>/ Najviši udio godišnjeg postotka (%) naknade na temelju uspješnosti u ukupnom zbroju godišnjeg postotka (%) osnovne naknade i naknade na temelju uspješnosti</w:t>
            </w:r>
            <w:r>
              <w:rPr>
                <w:color w:val="auto"/>
              </w:rPr>
              <w:t xml:space="preserve"> koji je ponuđen u postupku nabave</w:t>
            </w:r>
          </w:p>
        </w:tc>
      </w:tr>
    </w:tbl>
    <w:p w14:paraId="17BF9CD4" w14:textId="77777777" w:rsidR="00961FF1" w:rsidRPr="00553438" w:rsidRDefault="00961FF1" w:rsidP="00961FF1">
      <w:pPr>
        <w:ind w:right="426"/>
        <w:jc w:val="both"/>
        <w:rPr>
          <w:color w:val="auto"/>
        </w:rPr>
      </w:pPr>
    </w:p>
    <w:p w14:paraId="2CF0349A" w14:textId="6CEA192B" w:rsidR="00961FF1" w:rsidRDefault="00961FF1" w:rsidP="00961FF1">
      <w:pPr>
        <w:ind w:right="426"/>
        <w:jc w:val="both"/>
        <w:rPr>
          <w:color w:val="auto"/>
        </w:rPr>
      </w:pPr>
      <w:r w:rsidRPr="000A6C60">
        <w:rPr>
          <w:color w:val="auto"/>
        </w:rPr>
        <w:t xml:space="preserve">Ponuđeni zbroj godišnjeg postotka (%) osnovne naknade i naknade na temelju uspješnosti i zbroj godišnjeg postotka </w:t>
      </w:r>
      <w:r>
        <w:rPr>
          <w:color w:val="auto"/>
        </w:rPr>
        <w:t xml:space="preserve">dokazuju se </w:t>
      </w:r>
      <w:r w:rsidRPr="000A6C60">
        <w:rPr>
          <w:color w:val="auto"/>
        </w:rPr>
        <w:t>upis</w:t>
      </w:r>
      <w:r>
        <w:rPr>
          <w:color w:val="auto"/>
        </w:rPr>
        <w:t>ivanjem</w:t>
      </w:r>
      <w:r w:rsidRPr="000A6C60">
        <w:rPr>
          <w:color w:val="auto"/>
        </w:rPr>
        <w:t xml:space="preserve"> u troškovnik (Prilozi 3</w:t>
      </w:r>
      <w:r w:rsidR="00AD3E4E">
        <w:rPr>
          <w:color w:val="auto"/>
        </w:rPr>
        <w:t>.</w:t>
      </w:r>
      <w:r w:rsidRPr="000A6C60">
        <w:rPr>
          <w:color w:val="auto"/>
        </w:rPr>
        <w:t>, 4</w:t>
      </w:r>
      <w:r w:rsidR="00AD3E4E">
        <w:rPr>
          <w:color w:val="auto"/>
        </w:rPr>
        <w:t>.</w:t>
      </w:r>
      <w:r w:rsidRPr="000A6C60">
        <w:rPr>
          <w:color w:val="auto"/>
        </w:rPr>
        <w:t xml:space="preserve"> i 5</w:t>
      </w:r>
      <w:r w:rsidR="00AD3E4E">
        <w:rPr>
          <w:color w:val="auto"/>
        </w:rPr>
        <w:t>.</w:t>
      </w:r>
      <w:r w:rsidRPr="000A6C60">
        <w:rPr>
          <w:color w:val="auto"/>
        </w:rPr>
        <w:t xml:space="preserve"> – ovisno o </w:t>
      </w:r>
      <w:r>
        <w:rPr>
          <w:color w:val="auto"/>
        </w:rPr>
        <w:t>G</w:t>
      </w:r>
      <w:r w:rsidRPr="000A6C60">
        <w:rPr>
          <w:color w:val="auto"/>
        </w:rPr>
        <w:t xml:space="preserve">rupi </w:t>
      </w:r>
      <w:r>
        <w:rPr>
          <w:color w:val="auto"/>
        </w:rPr>
        <w:t xml:space="preserve">predmeta nabave </w:t>
      </w:r>
      <w:r w:rsidRPr="000A6C60">
        <w:rPr>
          <w:color w:val="auto"/>
        </w:rPr>
        <w:t xml:space="preserve">za koju se daje </w:t>
      </w:r>
      <w:r>
        <w:rPr>
          <w:color w:val="auto"/>
        </w:rPr>
        <w:t>P</w:t>
      </w:r>
      <w:r w:rsidRPr="000A6C60">
        <w:rPr>
          <w:color w:val="auto"/>
        </w:rPr>
        <w:t>onuda)</w:t>
      </w:r>
      <w:r>
        <w:rPr>
          <w:color w:val="auto"/>
        </w:rPr>
        <w:t xml:space="preserve"> </w:t>
      </w:r>
    </w:p>
    <w:p w14:paraId="161ECBA5" w14:textId="77777777" w:rsidR="00961FF1" w:rsidRDefault="00961FF1" w:rsidP="00961FF1">
      <w:pPr>
        <w:ind w:right="426"/>
        <w:jc w:val="both"/>
        <w:rPr>
          <w:color w:val="auto"/>
        </w:rPr>
      </w:pPr>
    </w:p>
    <w:p w14:paraId="3677284C" w14:textId="77777777" w:rsidR="00961FF1" w:rsidRPr="008973C6" w:rsidRDefault="00961FF1" w:rsidP="00961FF1">
      <w:pPr>
        <w:pStyle w:val="Heading3"/>
        <w:numPr>
          <w:ilvl w:val="2"/>
          <w:numId w:val="2"/>
        </w:numPr>
        <w:ind w:right="426"/>
        <w:jc w:val="both"/>
        <w:rPr>
          <w:rFonts w:ascii="Times New Roman" w:hAnsi="Times New Roman" w:cs="Times New Roman"/>
          <w:color w:val="auto"/>
        </w:rPr>
      </w:pPr>
      <w:bookmarkStart w:id="171" w:name="_Toc3558893"/>
      <w:bookmarkStart w:id="172" w:name="_Toc3902204"/>
      <w:r w:rsidRPr="008973C6">
        <w:rPr>
          <w:rFonts w:ascii="Times New Roman" w:hAnsi="Times New Roman" w:cs="Times New Roman"/>
          <w:color w:val="auto"/>
        </w:rPr>
        <w:t>Članak 7. stavak 2. točka c) DUK-a – uvjeti koji se primjenjuju na potporu koja se pruža Krajnjim primateljima, uključujući i određivanje cijena</w:t>
      </w:r>
      <w:bookmarkEnd w:id="171"/>
      <w:bookmarkEnd w:id="172"/>
    </w:p>
    <w:p w14:paraId="1451BDA9" w14:textId="77777777" w:rsidR="00961FF1" w:rsidRPr="00553438" w:rsidRDefault="00961FF1" w:rsidP="00961FF1">
      <w:pPr>
        <w:ind w:right="426"/>
        <w:jc w:val="both"/>
        <w:rPr>
          <w:color w:val="auto"/>
        </w:rPr>
      </w:pPr>
    </w:p>
    <w:p w14:paraId="1EE5ABE7" w14:textId="77777777" w:rsidR="00961FF1" w:rsidRDefault="00961FF1" w:rsidP="00961FF1">
      <w:pPr>
        <w:ind w:right="426"/>
        <w:jc w:val="both"/>
        <w:rPr>
          <w:color w:val="auto"/>
        </w:rPr>
      </w:pPr>
      <w:r w:rsidRPr="003D689A">
        <w:rPr>
          <w:color w:val="auto"/>
        </w:rPr>
        <w:t>FI je osmišljen na način da se financijska korist (niža efektivna cijena dugoročnih investicijskih kredita) u potpunosti prenosi na Krajnje primatelje, a financiranje osigurano Krajnjim primateljima mora biti u skladu s primjenjivim propisima za državne potpore.</w:t>
      </w:r>
    </w:p>
    <w:p w14:paraId="6C007689" w14:textId="77777777" w:rsidR="00961FF1" w:rsidRDefault="00961FF1" w:rsidP="00961FF1">
      <w:pPr>
        <w:ind w:right="426"/>
        <w:jc w:val="both"/>
        <w:rPr>
          <w:color w:val="auto"/>
        </w:rPr>
      </w:pPr>
    </w:p>
    <w:p w14:paraId="68D059C2" w14:textId="77777777" w:rsidR="00961FF1" w:rsidRPr="00553438" w:rsidRDefault="00961FF1" w:rsidP="00961FF1">
      <w:pPr>
        <w:ind w:right="426"/>
        <w:jc w:val="both"/>
        <w:rPr>
          <w:color w:val="auto"/>
        </w:rPr>
      </w:pPr>
      <w:r>
        <w:rPr>
          <w:color w:val="auto"/>
        </w:rPr>
        <w:t xml:space="preserve">Naručitelj kao jedan od kriterija odabira određuje uvjete </w:t>
      </w:r>
      <w:r w:rsidRPr="00553438">
        <w:rPr>
          <w:color w:val="auto"/>
        </w:rPr>
        <w:t>koji se primjenjuju na potporu koja se pruža Krajnjim primateljima, uključujući i određivanje cijena.</w:t>
      </w:r>
    </w:p>
    <w:p w14:paraId="1C104836" w14:textId="77777777" w:rsidR="00961FF1" w:rsidRPr="00553438" w:rsidRDefault="00961FF1" w:rsidP="00961FF1">
      <w:pPr>
        <w:ind w:right="426"/>
        <w:jc w:val="both"/>
        <w:rPr>
          <w:color w:val="auto"/>
        </w:rPr>
      </w:pPr>
    </w:p>
    <w:p w14:paraId="37AF0633" w14:textId="2F53CB94" w:rsidR="00961FF1" w:rsidRPr="003D689A" w:rsidRDefault="00961FF1" w:rsidP="00961FF1">
      <w:pPr>
        <w:widowControl/>
        <w:spacing w:after="160" w:line="259" w:lineRule="auto"/>
        <w:ind w:right="425"/>
        <w:jc w:val="both"/>
        <w:rPr>
          <w:color w:val="auto"/>
        </w:rPr>
      </w:pPr>
      <w:r w:rsidRPr="003D689A">
        <w:rPr>
          <w:color w:val="auto"/>
        </w:rPr>
        <w:t xml:space="preserve">Naručitelj će ovaj kriterij ocjenjivati kroz fiksne kamatne marže za portfelj kredita za razvojne skupine jedinica lokalne samouprave u kojoj se odvija investicija koje će se uvećavati za referentnu kamatnu stopu. </w:t>
      </w:r>
    </w:p>
    <w:p w14:paraId="508DB069" w14:textId="77777777" w:rsidR="00961FF1" w:rsidRPr="008C13D8" w:rsidRDefault="00961FF1" w:rsidP="00961FF1">
      <w:pPr>
        <w:widowControl/>
        <w:spacing w:after="160" w:line="259" w:lineRule="auto"/>
        <w:ind w:right="425"/>
        <w:jc w:val="both"/>
        <w:rPr>
          <w:color w:val="auto"/>
        </w:rPr>
      </w:pPr>
      <w:r w:rsidRPr="003D689A">
        <w:rPr>
          <w:color w:val="auto"/>
        </w:rPr>
        <w:t xml:space="preserve">Referentna stopa predstavlja 3M EURIBOR zaokružen na dvije decimale koja je važeća na prvi dan </w:t>
      </w:r>
      <w:r w:rsidRPr="008C13D8">
        <w:rPr>
          <w:color w:val="auto"/>
        </w:rPr>
        <w:t xml:space="preserve">svakog kamatnog razdoblja. </w:t>
      </w:r>
    </w:p>
    <w:p w14:paraId="66B59CD6" w14:textId="3CB5BA2B" w:rsidR="00961FF1" w:rsidRPr="00553438" w:rsidRDefault="00961FF1" w:rsidP="00961FF1">
      <w:pPr>
        <w:widowControl/>
        <w:spacing w:after="160" w:line="259" w:lineRule="auto"/>
        <w:ind w:right="425"/>
        <w:jc w:val="both"/>
        <w:rPr>
          <w:color w:val="auto"/>
        </w:rPr>
      </w:pPr>
      <w:r w:rsidRPr="008C13D8">
        <w:rPr>
          <w:color w:val="auto"/>
        </w:rPr>
        <w:t xml:space="preserve">U slučaju da je referentna stopa negativna, vrijednost referentne kamatne stope se izjednačava s </w:t>
      </w:r>
      <w:r w:rsidR="002856DE">
        <w:rPr>
          <w:color w:val="auto"/>
        </w:rPr>
        <w:t>0 (</w:t>
      </w:r>
      <w:r w:rsidRPr="008C13D8">
        <w:rPr>
          <w:color w:val="auto"/>
        </w:rPr>
        <w:t>nul</w:t>
      </w:r>
      <w:r w:rsidR="002856DE">
        <w:rPr>
          <w:color w:val="auto"/>
        </w:rPr>
        <w:t>a)</w:t>
      </w:r>
      <w:r w:rsidRPr="008C13D8">
        <w:rPr>
          <w:color w:val="auto"/>
        </w:rPr>
        <w:t xml:space="preserve">. </w:t>
      </w:r>
    </w:p>
    <w:p w14:paraId="604E9EC6" w14:textId="77777777" w:rsidR="00961FF1" w:rsidRPr="008C13D8" w:rsidRDefault="00961FF1" w:rsidP="00961FF1">
      <w:pPr>
        <w:widowControl/>
        <w:spacing w:after="160" w:line="259" w:lineRule="auto"/>
        <w:jc w:val="both"/>
        <w:rPr>
          <w:color w:val="auto"/>
        </w:rPr>
      </w:pPr>
      <w:r w:rsidRPr="008C13D8">
        <w:rPr>
          <w:color w:val="auto"/>
        </w:rPr>
        <w:t xml:space="preserve">Ocjenjivanje se temelji na: </w:t>
      </w:r>
    </w:p>
    <w:p w14:paraId="432DF463" w14:textId="672A41B9" w:rsidR="00961FF1" w:rsidRPr="00CE00FF" w:rsidRDefault="00961FF1" w:rsidP="00115CE5">
      <w:pPr>
        <w:pStyle w:val="ListParagraph"/>
        <w:widowControl/>
        <w:numPr>
          <w:ilvl w:val="0"/>
          <w:numId w:val="30"/>
        </w:numPr>
        <w:spacing w:after="160" w:line="259" w:lineRule="auto"/>
        <w:ind w:right="425"/>
        <w:jc w:val="both"/>
        <w:rPr>
          <w:color w:val="auto"/>
        </w:rPr>
      </w:pPr>
      <w:r w:rsidRPr="00CE00FF">
        <w:rPr>
          <w:color w:val="auto"/>
        </w:rPr>
        <w:lastRenderedPageBreak/>
        <w:t>ponuđenoj fiksnoj kamatnoj marži za portfelj kredita za svaku od I-IV razvojnih skupina jedinica lokalne samouprave u kojoj se odvija investicija</w:t>
      </w:r>
    </w:p>
    <w:p w14:paraId="5505475D" w14:textId="5B2832F8" w:rsidR="00961FF1" w:rsidRDefault="00961FF1" w:rsidP="00961FF1">
      <w:pPr>
        <w:widowControl/>
        <w:spacing w:after="160" w:line="259" w:lineRule="auto"/>
        <w:ind w:right="425"/>
        <w:jc w:val="both"/>
        <w:rPr>
          <w:color w:val="auto"/>
        </w:rPr>
      </w:pPr>
      <w:r w:rsidRPr="008C13D8">
        <w:rPr>
          <w:color w:val="auto"/>
        </w:rPr>
        <w:t xml:space="preserve">Maksimalan broj bodova koje </w:t>
      </w:r>
      <w:r w:rsidR="002856DE">
        <w:rPr>
          <w:color w:val="auto"/>
        </w:rPr>
        <w:t>P</w:t>
      </w:r>
      <w:r w:rsidR="002856DE" w:rsidRPr="008C13D8">
        <w:rPr>
          <w:color w:val="auto"/>
        </w:rPr>
        <w:t xml:space="preserve">onuditelj </w:t>
      </w:r>
      <w:r w:rsidRPr="008C13D8">
        <w:rPr>
          <w:color w:val="auto"/>
        </w:rPr>
        <w:t xml:space="preserve">može ostvariti u okviru </w:t>
      </w:r>
      <w:r>
        <w:rPr>
          <w:color w:val="auto"/>
        </w:rPr>
        <w:t xml:space="preserve">ovog </w:t>
      </w:r>
      <w:proofErr w:type="spellStart"/>
      <w:r>
        <w:rPr>
          <w:color w:val="auto"/>
        </w:rPr>
        <w:t>pod</w:t>
      </w:r>
      <w:r w:rsidRPr="008C13D8">
        <w:rPr>
          <w:color w:val="auto"/>
        </w:rPr>
        <w:t>kriterija</w:t>
      </w:r>
      <w:proofErr w:type="spellEnd"/>
      <w:r w:rsidRPr="008C13D8">
        <w:rPr>
          <w:color w:val="auto"/>
        </w:rPr>
        <w:t xml:space="preserve"> ponude </w:t>
      </w:r>
      <w:r>
        <w:rPr>
          <w:color w:val="auto"/>
        </w:rPr>
        <w:t xml:space="preserve">je </w:t>
      </w:r>
      <w:r w:rsidRPr="008C13D8">
        <w:rPr>
          <w:color w:val="auto"/>
        </w:rPr>
        <w:t xml:space="preserve">30 </w:t>
      </w:r>
      <w:r w:rsidR="002856DE">
        <w:rPr>
          <w:color w:val="auto"/>
        </w:rPr>
        <w:t xml:space="preserve">(trideset) </w:t>
      </w:r>
      <w:r w:rsidRPr="008C13D8">
        <w:rPr>
          <w:color w:val="auto"/>
        </w:rPr>
        <w:t>bodova</w:t>
      </w:r>
      <w:r>
        <w:rPr>
          <w:color w:val="auto"/>
        </w:rPr>
        <w:t>.</w:t>
      </w:r>
    </w:p>
    <w:tbl>
      <w:tblPr>
        <w:tblW w:w="875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4"/>
      </w:tblGrid>
      <w:tr w:rsidR="00961FF1" w14:paraId="10EBC5C5" w14:textId="77777777" w:rsidTr="00F80F27">
        <w:trPr>
          <w:trHeight w:val="828"/>
        </w:trPr>
        <w:tc>
          <w:tcPr>
            <w:tcW w:w="8754" w:type="dxa"/>
          </w:tcPr>
          <w:p w14:paraId="468FACFA" w14:textId="68244DBB" w:rsidR="00961FF1" w:rsidRDefault="00961FF1" w:rsidP="00F80F27">
            <w:pPr>
              <w:widowControl/>
              <w:spacing w:after="160" w:line="259" w:lineRule="auto"/>
              <w:jc w:val="both"/>
              <w:rPr>
                <w:color w:val="auto"/>
              </w:rPr>
            </w:pPr>
            <w:r w:rsidRPr="008C13D8">
              <w:rPr>
                <w:color w:val="auto"/>
              </w:rPr>
              <w:t>Broj bodova = 30</w:t>
            </w:r>
            <w:r>
              <w:rPr>
                <w:color w:val="auto"/>
              </w:rPr>
              <w:t xml:space="preserve"> </w:t>
            </w:r>
            <w:r w:rsidRPr="008C13D8">
              <w:rPr>
                <w:color w:val="auto"/>
              </w:rPr>
              <w:t>* Najni</w:t>
            </w:r>
            <w:r>
              <w:rPr>
                <w:color w:val="auto"/>
              </w:rPr>
              <w:t xml:space="preserve">ža </w:t>
            </w:r>
            <w:r w:rsidRPr="008C13D8">
              <w:rPr>
                <w:color w:val="auto"/>
              </w:rPr>
              <w:t>fiksna kamatn</w:t>
            </w:r>
            <w:r>
              <w:rPr>
                <w:color w:val="auto"/>
              </w:rPr>
              <w:t>a</w:t>
            </w:r>
            <w:r w:rsidRPr="008C13D8">
              <w:rPr>
                <w:color w:val="auto"/>
              </w:rPr>
              <w:t xml:space="preserve"> marža za pojedinu razvojnu skupinu JLS</w:t>
            </w:r>
            <w:r>
              <w:rPr>
                <w:color w:val="auto"/>
              </w:rPr>
              <w:t xml:space="preserve"> </w:t>
            </w:r>
            <w:r w:rsidRPr="008C13D8">
              <w:rPr>
                <w:color w:val="auto"/>
              </w:rPr>
              <w:t>od I</w:t>
            </w:r>
            <w:r>
              <w:rPr>
                <w:color w:val="auto"/>
              </w:rPr>
              <w:t xml:space="preserve"> do </w:t>
            </w:r>
            <w:r w:rsidRPr="008C13D8">
              <w:rPr>
                <w:color w:val="auto"/>
              </w:rPr>
              <w:t>IV koj</w:t>
            </w:r>
            <w:r>
              <w:rPr>
                <w:color w:val="auto"/>
              </w:rPr>
              <w:t>a</w:t>
            </w:r>
            <w:r w:rsidRPr="008C13D8">
              <w:rPr>
                <w:color w:val="auto"/>
              </w:rPr>
              <w:t xml:space="preserve"> je ponuđen</w:t>
            </w:r>
            <w:r>
              <w:rPr>
                <w:color w:val="auto"/>
              </w:rPr>
              <w:t>a</w:t>
            </w:r>
            <w:r w:rsidRPr="008C13D8">
              <w:rPr>
                <w:color w:val="auto"/>
              </w:rPr>
              <w:t xml:space="preserve"> u postupku nabave / fiksna kamatna marža za pojedinu razvojnu skupinu JLS </w:t>
            </w:r>
            <w:r w:rsidR="00AD3E4E">
              <w:rPr>
                <w:color w:val="auto"/>
              </w:rPr>
              <w:t xml:space="preserve">od I do IV </w:t>
            </w:r>
            <w:r>
              <w:rPr>
                <w:color w:val="auto"/>
              </w:rPr>
              <w:t>ponude koja se ocjenjuje</w:t>
            </w:r>
          </w:p>
        </w:tc>
      </w:tr>
    </w:tbl>
    <w:p w14:paraId="69332085" w14:textId="77777777" w:rsidR="008E1C3C" w:rsidRDefault="008E1C3C" w:rsidP="002644A7">
      <w:pPr>
        <w:widowControl/>
        <w:spacing w:line="259" w:lineRule="auto"/>
        <w:ind w:right="283"/>
        <w:jc w:val="both"/>
        <w:rPr>
          <w:color w:val="auto"/>
        </w:rPr>
      </w:pPr>
    </w:p>
    <w:p w14:paraId="400ECCF7" w14:textId="25A6FDF8" w:rsidR="00961FF1" w:rsidRPr="008C13D8" w:rsidRDefault="00961FF1" w:rsidP="00961FF1">
      <w:pPr>
        <w:widowControl/>
        <w:spacing w:after="160" w:line="259" w:lineRule="auto"/>
        <w:ind w:right="283"/>
        <w:jc w:val="both"/>
        <w:rPr>
          <w:color w:val="auto"/>
        </w:rPr>
      </w:pPr>
      <w:r w:rsidRPr="002E45FB">
        <w:rPr>
          <w:color w:val="auto"/>
        </w:rPr>
        <w:t xml:space="preserve">Ponuditelj koji ponudi najnižu fiksnu kamatnu maržu za pojedinu razvojnu skupinu JLS </w:t>
      </w:r>
      <w:r w:rsidR="00AD3E4E">
        <w:rPr>
          <w:color w:val="auto"/>
        </w:rPr>
        <w:t xml:space="preserve">od I do IV </w:t>
      </w:r>
      <w:r w:rsidRPr="002E45FB">
        <w:rPr>
          <w:color w:val="auto"/>
        </w:rPr>
        <w:t>dobiva najviši broj bodova. Ostali Ponuditelji s višim ponudama dobivaju broj bodova koji je umanjen za relativni iznos koliko je najniža ponuda postotno niža u odnosu na višu ponudu.</w:t>
      </w:r>
    </w:p>
    <w:p w14:paraId="12D9F4A1" w14:textId="2E03C3BE" w:rsidR="00961FF1" w:rsidRDefault="00961FF1" w:rsidP="00115CE5">
      <w:pPr>
        <w:pStyle w:val="ListParagraph"/>
        <w:widowControl/>
        <w:numPr>
          <w:ilvl w:val="0"/>
          <w:numId w:val="30"/>
        </w:numPr>
        <w:spacing w:after="160" w:line="259" w:lineRule="auto"/>
        <w:ind w:right="425"/>
        <w:jc w:val="both"/>
        <w:rPr>
          <w:color w:val="auto"/>
        </w:rPr>
      </w:pPr>
      <w:r w:rsidRPr="008C13D8">
        <w:rPr>
          <w:color w:val="auto"/>
        </w:rPr>
        <w:t>Ponuđenoj fiksnoj kamatnoj marži za portfelj kredita za V i VI razvojnu skupinu jedinica lokalne samouprave u kojoj se odvija investicija:</w:t>
      </w:r>
    </w:p>
    <w:p w14:paraId="4E8A703F" w14:textId="61792BF5" w:rsidR="00961FF1" w:rsidRDefault="00961FF1" w:rsidP="00961FF1">
      <w:pPr>
        <w:widowControl/>
        <w:spacing w:after="160" w:line="259" w:lineRule="auto"/>
        <w:ind w:right="283"/>
        <w:jc w:val="both"/>
        <w:rPr>
          <w:color w:val="auto"/>
        </w:rPr>
      </w:pPr>
      <w:r w:rsidRPr="008C13D8">
        <w:rPr>
          <w:color w:val="auto"/>
        </w:rPr>
        <w:t xml:space="preserve">Maksimalan broj bodova koje </w:t>
      </w:r>
      <w:r w:rsidR="002856DE">
        <w:rPr>
          <w:color w:val="auto"/>
        </w:rPr>
        <w:t>P</w:t>
      </w:r>
      <w:r w:rsidR="002856DE" w:rsidRPr="008C13D8">
        <w:rPr>
          <w:color w:val="auto"/>
        </w:rPr>
        <w:t xml:space="preserve">onuditelj </w:t>
      </w:r>
      <w:r w:rsidRPr="008C13D8">
        <w:rPr>
          <w:color w:val="auto"/>
        </w:rPr>
        <w:t xml:space="preserve">može ostvariti u okviru </w:t>
      </w:r>
      <w:r>
        <w:rPr>
          <w:color w:val="auto"/>
        </w:rPr>
        <w:t xml:space="preserve">ovog </w:t>
      </w:r>
      <w:proofErr w:type="spellStart"/>
      <w:r>
        <w:rPr>
          <w:color w:val="auto"/>
        </w:rPr>
        <w:t>pod</w:t>
      </w:r>
      <w:r w:rsidRPr="008C13D8">
        <w:rPr>
          <w:color w:val="auto"/>
        </w:rPr>
        <w:t>kriterija</w:t>
      </w:r>
      <w:proofErr w:type="spellEnd"/>
      <w:r w:rsidRPr="008C13D8">
        <w:rPr>
          <w:color w:val="auto"/>
        </w:rPr>
        <w:t xml:space="preserve"> ponude </w:t>
      </w:r>
      <w:r>
        <w:rPr>
          <w:color w:val="auto"/>
        </w:rPr>
        <w:t>je 2</w:t>
      </w:r>
      <w:r w:rsidRPr="008C13D8">
        <w:rPr>
          <w:color w:val="auto"/>
        </w:rPr>
        <w:t xml:space="preserve">0 </w:t>
      </w:r>
      <w:r w:rsidR="002856DE">
        <w:rPr>
          <w:color w:val="auto"/>
        </w:rPr>
        <w:t xml:space="preserve">(dvadeset) </w:t>
      </w:r>
      <w:r w:rsidRPr="008C13D8">
        <w:rPr>
          <w:color w:val="auto"/>
        </w:rPr>
        <w:t>bodova</w:t>
      </w:r>
      <w:r>
        <w:rPr>
          <w:color w:val="auto"/>
        </w:rPr>
        <w:t>.</w:t>
      </w:r>
    </w:p>
    <w:tbl>
      <w:tblPr>
        <w:tblW w:w="8754"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4"/>
      </w:tblGrid>
      <w:tr w:rsidR="00961FF1" w14:paraId="31127E12" w14:textId="77777777" w:rsidTr="00F80F27">
        <w:trPr>
          <w:trHeight w:val="828"/>
        </w:trPr>
        <w:tc>
          <w:tcPr>
            <w:tcW w:w="8754" w:type="dxa"/>
          </w:tcPr>
          <w:p w14:paraId="3000FDB9" w14:textId="00985157" w:rsidR="00961FF1" w:rsidRDefault="00961FF1" w:rsidP="00F80F27">
            <w:pPr>
              <w:widowControl/>
              <w:spacing w:after="160" w:line="259" w:lineRule="auto"/>
              <w:jc w:val="both"/>
              <w:rPr>
                <w:color w:val="auto"/>
              </w:rPr>
            </w:pPr>
            <w:r w:rsidRPr="008C13D8">
              <w:rPr>
                <w:color w:val="auto"/>
              </w:rPr>
              <w:t xml:space="preserve">Broj bodova = </w:t>
            </w:r>
            <w:r>
              <w:rPr>
                <w:color w:val="auto"/>
              </w:rPr>
              <w:t>2</w:t>
            </w:r>
            <w:r w:rsidRPr="008C13D8">
              <w:rPr>
                <w:color w:val="auto"/>
              </w:rPr>
              <w:t>0</w:t>
            </w:r>
            <w:r>
              <w:rPr>
                <w:color w:val="auto"/>
              </w:rPr>
              <w:t xml:space="preserve"> </w:t>
            </w:r>
            <w:r w:rsidRPr="008C13D8">
              <w:rPr>
                <w:color w:val="auto"/>
              </w:rPr>
              <w:t>* Najni</w:t>
            </w:r>
            <w:r>
              <w:rPr>
                <w:color w:val="auto"/>
              </w:rPr>
              <w:t xml:space="preserve">ža </w:t>
            </w:r>
            <w:r w:rsidRPr="008C13D8">
              <w:rPr>
                <w:color w:val="auto"/>
              </w:rPr>
              <w:t>fiksna kamatna marža za pojedinu razvojnu skupinu JLS</w:t>
            </w:r>
            <w:r>
              <w:rPr>
                <w:color w:val="auto"/>
              </w:rPr>
              <w:t xml:space="preserve"> </w:t>
            </w:r>
            <w:r w:rsidRPr="008C13D8">
              <w:rPr>
                <w:color w:val="auto"/>
              </w:rPr>
              <w:t>V i VI koj</w:t>
            </w:r>
            <w:r>
              <w:rPr>
                <w:color w:val="auto"/>
              </w:rPr>
              <w:t>a</w:t>
            </w:r>
            <w:r w:rsidRPr="008C13D8">
              <w:rPr>
                <w:color w:val="auto"/>
              </w:rPr>
              <w:t xml:space="preserve"> je ponuđen</w:t>
            </w:r>
            <w:r>
              <w:rPr>
                <w:color w:val="auto"/>
              </w:rPr>
              <w:t>a</w:t>
            </w:r>
            <w:r w:rsidRPr="008C13D8">
              <w:rPr>
                <w:color w:val="auto"/>
              </w:rPr>
              <w:t xml:space="preserve"> u postupku nabave / fiksna kamatna marža za pojedinu razvojnu skupinu JLS </w:t>
            </w:r>
            <w:r w:rsidR="00AD3E4E">
              <w:rPr>
                <w:color w:val="auto"/>
              </w:rPr>
              <w:t xml:space="preserve">V i VI </w:t>
            </w:r>
            <w:r>
              <w:rPr>
                <w:color w:val="auto"/>
              </w:rPr>
              <w:t>ponude koja se ocjenjuje</w:t>
            </w:r>
          </w:p>
        </w:tc>
      </w:tr>
    </w:tbl>
    <w:p w14:paraId="2D7B468A" w14:textId="77777777" w:rsidR="00961FF1" w:rsidRDefault="00961FF1" w:rsidP="002644A7">
      <w:pPr>
        <w:widowControl/>
        <w:spacing w:line="259" w:lineRule="auto"/>
        <w:jc w:val="both"/>
        <w:rPr>
          <w:color w:val="auto"/>
        </w:rPr>
      </w:pPr>
    </w:p>
    <w:p w14:paraId="6D4DF957" w14:textId="41DF0CE0" w:rsidR="00961FF1" w:rsidRDefault="00961FF1" w:rsidP="00961FF1">
      <w:pPr>
        <w:widowControl/>
        <w:spacing w:after="160" w:line="259" w:lineRule="auto"/>
        <w:ind w:right="283"/>
        <w:jc w:val="both"/>
        <w:rPr>
          <w:color w:val="auto"/>
        </w:rPr>
      </w:pPr>
      <w:r w:rsidRPr="002E45FB">
        <w:rPr>
          <w:color w:val="auto"/>
        </w:rPr>
        <w:t xml:space="preserve">Ponuditelj koji ponudi najnižu fiksnu kamatnu maržu za pojedinu razvojnu skupinu JLS </w:t>
      </w:r>
      <w:r w:rsidR="00AD3E4E">
        <w:rPr>
          <w:color w:val="auto"/>
        </w:rPr>
        <w:t xml:space="preserve">V i VI </w:t>
      </w:r>
      <w:r w:rsidRPr="002E45FB">
        <w:rPr>
          <w:color w:val="auto"/>
        </w:rPr>
        <w:t>dobiva najviši broj bodova. Ostali Ponuditelji s višim ponudama dobivaju broj bodova koji je umanjen za relativni iznos koliko je najniža ponuda postotno niža u odnosu na višu ponudu.</w:t>
      </w:r>
    </w:p>
    <w:p w14:paraId="6DB2A448" w14:textId="1FBF7A99" w:rsidR="00AD3E4E" w:rsidRDefault="00961FF1" w:rsidP="00115CE5">
      <w:pPr>
        <w:pStyle w:val="ListParagraph"/>
        <w:widowControl/>
        <w:numPr>
          <w:ilvl w:val="0"/>
          <w:numId w:val="30"/>
        </w:numPr>
        <w:spacing w:after="160" w:line="259" w:lineRule="auto"/>
        <w:ind w:right="425"/>
        <w:jc w:val="both"/>
        <w:rPr>
          <w:color w:val="auto"/>
        </w:rPr>
      </w:pPr>
      <w:r w:rsidRPr="008C13D8">
        <w:rPr>
          <w:color w:val="auto"/>
        </w:rPr>
        <w:t xml:space="preserve">Ponuđenoj fiksnoj kamatnoj marži za portfelj kredita za VII i VIII  razvojnu skupinu jedinica lokalne samouprave u kojoj se odvija investicija: </w:t>
      </w:r>
    </w:p>
    <w:p w14:paraId="63637D4F" w14:textId="377A6648" w:rsidR="00961FF1" w:rsidRPr="00CE00FF" w:rsidRDefault="00961FF1" w:rsidP="00CE00FF">
      <w:pPr>
        <w:widowControl/>
        <w:spacing w:after="160" w:line="259" w:lineRule="auto"/>
        <w:ind w:right="425"/>
        <w:jc w:val="both"/>
        <w:rPr>
          <w:color w:val="auto"/>
        </w:rPr>
      </w:pPr>
      <w:r w:rsidRPr="00CE00FF">
        <w:rPr>
          <w:color w:val="auto"/>
        </w:rPr>
        <w:t xml:space="preserve">Maksimalan broj bodova koje ponuditelj može ostvariti u okviru ovog pod kriterija ponude je 10 </w:t>
      </w:r>
      <w:r w:rsidR="002856DE" w:rsidRPr="00CE00FF">
        <w:rPr>
          <w:color w:val="auto"/>
        </w:rPr>
        <w:t xml:space="preserve">(deset) </w:t>
      </w:r>
      <w:r w:rsidRPr="00CE00FF">
        <w:rPr>
          <w:color w:val="auto"/>
        </w:rPr>
        <w:t>bodova.</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54"/>
      </w:tblGrid>
      <w:tr w:rsidR="00961FF1" w14:paraId="5D858A75" w14:textId="77777777" w:rsidTr="00F80F27">
        <w:trPr>
          <w:trHeight w:val="828"/>
        </w:trPr>
        <w:tc>
          <w:tcPr>
            <w:tcW w:w="8754" w:type="dxa"/>
          </w:tcPr>
          <w:p w14:paraId="7ACB1F87" w14:textId="4B1D6650" w:rsidR="00961FF1" w:rsidRDefault="00961FF1" w:rsidP="00F80F27">
            <w:pPr>
              <w:widowControl/>
              <w:spacing w:after="160" w:line="259" w:lineRule="auto"/>
              <w:jc w:val="both"/>
              <w:rPr>
                <w:color w:val="auto"/>
              </w:rPr>
            </w:pPr>
            <w:r w:rsidRPr="008C13D8">
              <w:rPr>
                <w:color w:val="auto"/>
              </w:rPr>
              <w:t xml:space="preserve">Broj bodova = </w:t>
            </w:r>
            <w:r>
              <w:rPr>
                <w:color w:val="auto"/>
              </w:rPr>
              <w:t>1</w:t>
            </w:r>
            <w:r w:rsidRPr="008C13D8">
              <w:rPr>
                <w:color w:val="auto"/>
              </w:rPr>
              <w:t>0</w:t>
            </w:r>
            <w:r>
              <w:rPr>
                <w:color w:val="auto"/>
              </w:rPr>
              <w:t xml:space="preserve"> </w:t>
            </w:r>
            <w:r w:rsidRPr="008C13D8">
              <w:rPr>
                <w:color w:val="auto"/>
              </w:rPr>
              <w:t>* Najni</w:t>
            </w:r>
            <w:r>
              <w:rPr>
                <w:color w:val="auto"/>
              </w:rPr>
              <w:t xml:space="preserve">ža </w:t>
            </w:r>
            <w:r w:rsidRPr="008C13D8">
              <w:rPr>
                <w:color w:val="auto"/>
              </w:rPr>
              <w:t>fiksna kamatna marža za pojedinu razvojnu skupinu JLS</w:t>
            </w:r>
            <w:r>
              <w:rPr>
                <w:color w:val="auto"/>
              </w:rPr>
              <w:t xml:space="preserve"> </w:t>
            </w:r>
            <w:r w:rsidRPr="002E45FB">
              <w:rPr>
                <w:color w:val="auto"/>
              </w:rPr>
              <w:t xml:space="preserve">VII i VIII </w:t>
            </w:r>
            <w:r w:rsidRPr="008C13D8">
              <w:rPr>
                <w:color w:val="auto"/>
              </w:rPr>
              <w:t>koj</w:t>
            </w:r>
            <w:r>
              <w:rPr>
                <w:color w:val="auto"/>
              </w:rPr>
              <w:t>a</w:t>
            </w:r>
            <w:r w:rsidRPr="008C13D8">
              <w:rPr>
                <w:color w:val="auto"/>
              </w:rPr>
              <w:t xml:space="preserve"> je ponuđen</w:t>
            </w:r>
            <w:r>
              <w:rPr>
                <w:color w:val="auto"/>
              </w:rPr>
              <w:t>a</w:t>
            </w:r>
            <w:r w:rsidRPr="008C13D8">
              <w:rPr>
                <w:color w:val="auto"/>
              </w:rPr>
              <w:t xml:space="preserve"> u postupku nabave / fiksna kamatna marža za pojedinu razvojnu skupinu JLS </w:t>
            </w:r>
            <w:r w:rsidR="00AD3E4E">
              <w:rPr>
                <w:color w:val="auto"/>
              </w:rPr>
              <w:t xml:space="preserve">VII i VIII </w:t>
            </w:r>
            <w:r>
              <w:rPr>
                <w:color w:val="auto"/>
              </w:rPr>
              <w:t>ponude koja se ocjenjuje</w:t>
            </w:r>
          </w:p>
        </w:tc>
      </w:tr>
    </w:tbl>
    <w:p w14:paraId="671D93A0" w14:textId="77777777" w:rsidR="00961FF1" w:rsidRPr="00511A3F" w:rsidRDefault="00961FF1" w:rsidP="002644A7">
      <w:pPr>
        <w:widowControl/>
        <w:spacing w:line="259" w:lineRule="auto"/>
        <w:jc w:val="both"/>
        <w:rPr>
          <w:color w:val="auto"/>
        </w:rPr>
      </w:pPr>
    </w:p>
    <w:p w14:paraId="74B55B41" w14:textId="74362239" w:rsidR="00961FF1" w:rsidRDefault="00961FF1" w:rsidP="00961FF1">
      <w:pPr>
        <w:widowControl/>
        <w:spacing w:after="160" w:line="259" w:lineRule="auto"/>
        <w:ind w:right="283"/>
        <w:jc w:val="both"/>
        <w:rPr>
          <w:color w:val="auto"/>
        </w:rPr>
      </w:pPr>
      <w:r w:rsidRPr="008C13D8">
        <w:rPr>
          <w:color w:val="auto"/>
        </w:rPr>
        <w:t xml:space="preserve">Ponuditelj koji ponudi najnižu fiksnu kamatnu maržu za pojedinu razvojnu skupinu JLS </w:t>
      </w:r>
      <w:r w:rsidR="00AD3E4E">
        <w:rPr>
          <w:color w:val="auto"/>
        </w:rPr>
        <w:t xml:space="preserve">VII i VIII </w:t>
      </w:r>
      <w:r w:rsidRPr="008C13D8">
        <w:rPr>
          <w:color w:val="auto"/>
        </w:rPr>
        <w:t>dobiva najviši broj bodova. Ostali Ponuditelji s višim ponudama dobivaju broj bodova koji je umanjen za relativni iznos koliko je najniža ponuda postotno niža u odnosu na višu ponudu.</w:t>
      </w:r>
    </w:p>
    <w:p w14:paraId="6C7ACFA9" w14:textId="77777777" w:rsidR="00961FF1" w:rsidRPr="008C13D8" w:rsidRDefault="00961FF1" w:rsidP="00961FF1">
      <w:pPr>
        <w:widowControl/>
        <w:spacing w:after="160" w:line="259" w:lineRule="auto"/>
        <w:ind w:right="283"/>
        <w:jc w:val="both"/>
        <w:rPr>
          <w:color w:val="auto"/>
        </w:rPr>
      </w:pPr>
      <w:r>
        <w:rPr>
          <w:color w:val="auto"/>
        </w:rPr>
        <w:t xml:space="preserve">Fiksne kamatne marže za pojedinu razvojnu skupinu JLS-ova dokazuju upisom u Izjave koje se </w:t>
      </w:r>
      <w:r w:rsidRPr="00C91AE4">
        <w:rPr>
          <w:color w:val="auto"/>
        </w:rPr>
        <w:t>nalaz</w:t>
      </w:r>
      <w:r>
        <w:rPr>
          <w:color w:val="auto"/>
        </w:rPr>
        <w:t>e</w:t>
      </w:r>
      <w:r w:rsidRPr="00C91AE4">
        <w:rPr>
          <w:color w:val="auto"/>
        </w:rPr>
        <w:t xml:space="preserve"> Prilozima broj 15</w:t>
      </w:r>
      <w:r>
        <w:rPr>
          <w:color w:val="auto"/>
        </w:rPr>
        <w:t>.</w:t>
      </w:r>
      <w:r w:rsidRPr="00C91AE4">
        <w:rPr>
          <w:color w:val="auto"/>
        </w:rPr>
        <w:t>, 16</w:t>
      </w:r>
      <w:r>
        <w:rPr>
          <w:color w:val="auto"/>
        </w:rPr>
        <w:t>.</w:t>
      </w:r>
      <w:r w:rsidRPr="00C91AE4">
        <w:rPr>
          <w:color w:val="auto"/>
        </w:rPr>
        <w:t xml:space="preserve"> i 17</w:t>
      </w:r>
      <w:r>
        <w:rPr>
          <w:color w:val="auto"/>
        </w:rPr>
        <w:t>.</w:t>
      </w:r>
      <w:r w:rsidRPr="00C91AE4">
        <w:rPr>
          <w:color w:val="auto"/>
        </w:rPr>
        <w:t xml:space="preserve"> za svaku Grupu predmeta nabave.</w:t>
      </w:r>
    </w:p>
    <w:p w14:paraId="5B189485" w14:textId="3B308A9E" w:rsidR="009F2ABB" w:rsidRDefault="00961FF1" w:rsidP="00961FF1">
      <w:pPr>
        <w:widowControl/>
        <w:spacing w:after="160" w:line="259" w:lineRule="auto"/>
        <w:ind w:right="283"/>
        <w:jc w:val="both"/>
        <w:rPr>
          <w:color w:val="auto"/>
        </w:rPr>
      </w:pPr>
      <w:r w:rsidRPr="00F13849">
        <w:rPr>
          <w:color w:val="auto"/>
        </w:rPr>
        <w:lastRenderedPageBreak/>
        <w:t xml:space="preserve">Pojedinom </w:t>
      </w:r>
      <w:r w:rsidR="00F13849">
        <w:rPr>
          <w:color w:val="auto"/>
        </w:rPr>
        <w:t>P</w:t>
      </w:r>
      <w:r w:rsidRPr="00F13849">
        <w:rPr>
          <w:color w:val="auto"/>
        </w:rPr>
        <w:t xml:space="preserve">onuditelju utvrdit će se točan broj bodova po svakom pojedinom </w:t>
      </w:r>
      <w:proofErr w:type="spellStart"/>
      <w:r w:rsidRPr="00F13849">
        <w:rPr>
          <w:color w:val="auto"/>
        </w:rPr>
        <w:t>podkriteriju</w:t>
      </w:r>
      <w:proofErr w:type="spellEnd"/>
      <w:r w:rsidRPr="00F13849">
        <w:rPr>
          <w:color w:val="auto"/>
        </w:rPr>
        <w:t xml:space="preserve"> temeljem načina dodjeljivanja bodova. Ukupnim zbrojem bodova svakog </w:t>
      </w:r>
      <w:proofErr w:type="spellStart"/>
      <w:r w:rsidRPr="00F13849">
        <w:rPr>
          <w:color w:val="auto"/>
        </w:rPr>
        <w:t>podkriterija</w:t>
      </w:r>
      <w:proofErr w:type="spellEnd"/>
      <w:r w:rsidRPr="00F13849">
        <w:rPr>
          <w:color w:val="auto"/>
        </w:rPr>
        <w:t xml:space="preserve"> utvrdit će se maksimalni ukupni broj bodova koje ponuditelj ima po kriteriju 2. Financijski kriterij</w:t>
      </w:r>
      <w:r w:rsidR="00135AF8">
        <w:rPr>
          <w:color w:val="auto"/>
        </w:rPr>
        <w:t xml:space="preserve"> iz Tablice 1</w:t>
      </w:r>
      <w:r w:rsidRPr="00F13849">
        <w:rPr>
          <w:color w:val="auto"/>
        </w:rPr>
        <w:t>.</w:t>
      </w:r>
    </w:p>
    <w:p w14:paraId="08713C7B" w14:textId="58008DFE" w:rsidR="00AC2CDB" w:rsidRPr="00BE7114" w:rsidRDefault="00AC2CDB" w:rsidP="00BE7114">
      <w:pPr>
        <w:pStyle w:val="Heading1"/>
        <w:numPr>
          <w:ilvl w:val="0"/>
          <w:numId w:val="2"/>
        </w:numPr>
        <w:ind w:right="426"/>
        <w:jc w:val="both"/>
        <w:rPr>
          <w:rFonts w:ascii="Times New Roman" w:hAnsi="Times New Roman" w:cs="Times New Roman"/>
          <w:b/>
          <w:color w:val="auto"/>
          <w:sz w:val="24"/>
          <w:szCs w:val="24"/>
        </w:rPr>
      </w:pPr>
      <w:bookmarkStart w:id="173" w:name="_Toc3538486"/>
      <w:bookmarkStart w:id="174" w:name="_Toc3902205"/>
      <w:r w:rsidRPr="00BE7114">
        <w:rPr>
          <w:rFonts w:ascii="Times New Roman" w:hAnsi="Times New Roman" w:cs="Times New Roman"/>
          <w:b/>
          <w:color w:val="auto"/>
          <w:sz w:val="24"/>
          <w:szCs w:val="24"/>
        </w:rPr>
        <w:t>PODUGOVARANJE, ZAJEDNICA GOSPODARSKIH SUBJEKATA I OSLANJANJE NA SPOSOBNOST DRUGIH SUBJEKATA</w:t>
      </w:r>
      <w:bookmarkEnd w:id="173"/>
      <w:bookmarkEnd w:id="174"/>
    </w:p>
    <w:p w14:paraId="554F8A09" w14:textId="676F6D3C" w:rsidR="00AC2CDB" w:rsidRPr="00BE7114" w:rsidRDefault="00AC2CDB" w:rsidP="00C14F8B">
      <w:pPr>
        <w:ind w:right="426"/>
        <w:rPr>
          <w:b/>
          <w:color w:val="auto"/>
        </w:rPr>
      </w:pPr>
    </w:p>
    <w:p w14:paraId="38BE7B34" w14:textId="5FB220FE" w:rsidR="00AC2CDB" w:rsidRPr="00BE7114" w:rsidRDefault="00AC2CDB" w:rsidP="00BE7114">
      <w:pPr>
        <w:pStyle w:val="Heading2"/>
        <w:numPr>
          <w:ilvl w:val="1"/>
          <w:numId w:val="2"/>
        </w:numPr>
        <w:ind w:right="426"/>
        <w:rPr>
          <w:rFonts w:ascii="Times New Roman" w:hAnsi="Times New Roman" w:cs="Times New Roman"/>
          <w:b/>
          <w:color w:val="auto"/>
          <w:sz w:val="24"/>
          <w:szCs w:val="24"/>
        </w:rPr>
      </w:pPr>
      <w:bookmarkStart w:id="175" w:name="_Toc3538487"/>
      <w:bookmarkStart w:id="176" w:name="_Toc3902206"/>
      <w:r w:rsidRPr="00BE7114">
        <w:rPr>
          <w:rFonts w:ascii="Times New Roman" w:hAnsi="Times New Roman" w:cs="Times New Roman"/>
          <w:b/>
          <w:color w:val="auto"/>
          <w:sz w:val="24"/>
          <w:szCs w:val="24"/>
        </w:rPr>
        <w:t>PODUGOVARATELJI</w:t>
      </w:r>
      <w:bookmarkEnd w:id="175"/>
      <w:bookmarkEnd w:id="176"/>
    </w:p>
    <w:p w14:paraId="2325C82E" w14:textId="7B7D4AD3" w:rsidR="00AC2CDB" w:rsidRPr="00591A52" w:rsidRDefault="00AC2CDB" w:rsidP="00C14F8B">
      <w:pPr>
        <w:ind w:right="426"/>
        <w:rPr>
          <w:color w:val="auto"/>
        </w:rPr>
      </w:pPr>
    </w:p>
    <w:p w14:paraId="78F73D96" w14:textId="092834CE" w:rsidR="00AC2CDB" w:rsidRPr="00591A52" w:rsidRDefault="00AC2CDB" w:rsidP="00C14F8B">
      <w:pPr>
        <w:ind w:right="426"/>
        <w:jc w:val="both"/>
        <w:rPr>
          <w:color w:val="auto"/>
        </w:rPr>
      </w:pPr>
      <w:r w:rsidRPr="00591A52" w:rsidDel="00DE60D8">
        <w:rPr>
          <w:color w:val="auto"/>
        </w:rPr>
        <w:t>Gospodarski subjekti</w:t>
      </w:r>
      <w:r w:rsidRPr="00591A52">
        <w:rPr>
          <w:color w:val="auto"/>
        </w:rPr>
        <w:t xml:space="preserve">, koji namjeravaju dio ugovora ustupiti </w:t>
      </w:r>
      <w:proofErr w:type="spellStart"/>
      <w:r w:rsidRPr="00591A52">
        <w:rPr>
          <w:color w:val="auto"/>
        </w:rPr>
        <w:t>podugovarateljima</w:t>
      </w:r>
      <w:proofErr w:type="spellEnd"/>
      <w:r w:rsidRPr="00591A52">
        <w:rPr>
          <w:color w:val="auto"/>
        </w:rPr>
        <w:t>, dužni su u ponudi navesti:</w:t>
      </w:r>
    </w:p>
    <w:p w14:paraId="40028952" w14:textId="769D3C88" w:rsidR="00AC2CDB" w:rsidRPr="00591A52" w:rsidRDefault="00AC2CDB" w:rsidP="00115CE5">
      <w:pPr>
        <w:numPr>
          <w:ilvl w:val="0"/>
          <w:numId w:val="11"/>
        </w:numPr>
        <w:ind w:left="709" w:right="426" w:hanging="709"/>
        <w:jc w:val="both"/>
        <w:rPr>
          <w:color w:val="auto"/>
        </w:rPr>
      </w:pPr>
      <w:r w:rsidRPr="00591A52">
        <w:rPr>
          <w:color w:val="auto"/>
        </w:rPr>
        <w:t xml:space="preserve">navesti koji dio </w:t>
      </w:r>
      <w:r w:rsidR="00DE60D8">
        <w:rPr>
          <w:color w:val="auto"/>
        </w:rPr>
        <w:t>U</w:t>
      </w:r>
      <w:r w:rsidR="00DE60D8" w:rsidRPr="00591A52">
        <w:rPr>
          <w:color w:val="auto"/>
        </w:rPr>
        <w:t>govora</w:t>
      </w:r>
      <w:r w:rsidR="00DE60D8">
        <w:rPr>
          <w:color w:val="auto"/>
        </w:rPr>
        <w:t xml:space="preserve"> o javnoj nabavi</w:t>
      </w:r>
      <w:r w:rsidR="00DE60D8" w:rsidRPr="00591A52">
        <w:rPr>
          <w:color w:val="auto"/>
        </w:rPr>
        <w:t xml:space="preserve"> </w:t>
      </w:r>
      <w:r w:rsidRPr="00591A52">
        <w:rPr>
          <w:color w:val="auto"/>
        </w:rPr>
        <w:t>namjerava dati u podugovor (predmet ili količina, vrijednost ili postotni udio),</w:t>
      </w:r>
    </w:p>
    <w:p w14:paraId="3C5AE2EF" w14:textId="667E7F00" w:rsidR="00AC2CDB" w:rsidRPr="00591A52" w:rsidRDefault="00AC2CDB" w:rsidP="00115CE5">
      <w:pPr>
        <w:numPr>
          <w:ilvl w:val="0"/>
          <w:numId w:val="11"/>
        </w:numPr>
        <w:ind w:left="709" w:right="426" w:hanging="709"/>
        <w:jc w:val="both"/>
        <w:rPr>
          <w:color w:val="auto"/>
        </w:rPr>
      </w:pPr>
      <w:r w:rsidRPr="00591A52">
        <w:rPr>
          <w:color w:val="auto"/>
        </w:rPr>
        <w:t xml:space="preserve">navesti podatke o </w:t>
      </w:r>
      <w:proofErr w:type="spellStart"/>
      <w:r w:rsidRPr="00591A52">
        <w:rPr>
          <w:color w:val="auto"/>
        </w:rPr>
        <w:t>podugovarateljima</w:t>
      </w:r>
      <w:proofErr w:type="spellEnd"/>
      <w:r w:rsidRPr="00591A52">
        <w:rPr>
          <w:color w:val="auto"/>
        </w:rPr>
        <w:t xml:space="preserve"> (naziv ili tvrtka, sjedište, OIB ili nacionalni identifikacijski broj, broj računa</w:t>
      </w:r>
      <w:r w:rsidR="00DE60D8">
        <w:rPr>
          <w:color w:val="auto"/>
        </w:rPr>
        <w:t xml:space="preserve"> i</w:t>
      </w:r>
      <w:r w:rsidRPr="00591A52">
        <w:rPr>
          <w:color w:val="auto"/>
        </w:rPr>
        <w:t xml:space="preserve"> zakonski zastupnici </w:t>
      </w:r>
      <w:proofErr w:type="spellStart"/>
      <w:r w:rsidRPr="00591A52">
        <w:rPr>
          <w:color w:val="auto"/>
        </w:rPr>
        <w:t>podugovaratelja</w:t>
      </w:r>
      <w:proofErr w:type="spellEnd"/>
      <w:r w:rsidRPr="00591A52">
        <w:rPr>
          <w:color w:val="auto"/>
        </w:rPr>
        <w:t>),</w:t>
      </w:r>
    </w:p>
    <w:p w14:paraId="05C0C3FE" w14:textId="1DDB1DBC" w:rsidR="00AC2CDB" w:rsidRPr="00591A52" w:rsidRDefault="00AC2CDB" w:rsidP="00115CE5">
      <w:pPr>
        <w:numPr>
          <w:ilvl w:val="0"/>
          <w:numId w:val="11"/>
        </w:numPr>
        <w:ind w:right="426"/>
        <w:jc w:val="both"/>
        <w:rPr>
          <w:color w:val="auto"/>
        </w:rPr>
      </w:pPr>
      <w:r w:rsidRPr="00591A52">
        <w:rPr>
          <w:color w:val="auto"/>
        </w:rPr>
        <w:t xml:space="preserve">dostaviti </w:t>
      </w:r>
      <w:r w:rsidR="00DE60D8">
        <w:rPr>
          <w:color w:val="auto"/>
        </w:rPr>
        <w:t>ESPD</w:t>
      </w:r>
      <w:r w:rsidRPr="00591A52">
        <w:rPr>
          <w:color w:val="auto"/>
        </w:rPr>
        <w:t xml:space="preserve"> za </w:t>
      </w:r>
      <w:proofErr w:type="spellStart"/>
      <w:r w:rsidRPr="00591A52">
        <w:rPr>
          <w:color w:val="auto"/>
        </w:rPr>
        <w:t>podugovaratelja</w:t>
      </w:r>
      <w:proofErr w:type="spellEnd"/>
      <w:r w:rsidRPr="00591A52">
        <w:rPr>
          <w:color w:val="auto"/>
        </w:rPr>
        <w:t>.</w:t>
      </w:r>
    </w:p>
    <w:p w14:paraId="65D8D9E3" w14:textId="77777777" w:rsidR="00AC2CDB" w:rsidRPr="00591A52" w:rsidRDefault="00AC2CDB" w:rsidP="00C14F8B">
      <w:pPr>
        <w:ind w:right="426"/>
        <w:jc w:val="both"/>
        <w:rPr>
          <w:color w:val="auto"/>
        </w:rPr>
      </w:pPr>
    </w:p>
    <w:p w14:paraId="4F2BA098" w14:textId="220EACD1" w:rsidR="00AC2CDB" w:rsidRPr="00591A52" w:rsidRDefault="00AC2CDB" w:rsidP="00C14F8B">
      <w:pPr>
        <w:ind w:right="426"/>
        <w:jc w:val="both"/>
        <w:rPr>
          <w:color w:val="auto"/>
        </w:rPr>
      </w:pPr>
      <w:r w:rsidRPr="00591A52">
        <w:rPr>
          <w:color w:val="auto"/>
        </w:rPr>
        <w:t xml:space="preserve">Sva plaćanja za dio </w:t>
      </w:r>
      <w:r w:rsidR="00DE60D8">
        <w:rPr>
          <w:color w:val="auto"/>
        </w:rPr>
        <w:t>U</w:t>
      </w:r>
      <w:r w:rsidR="00DE60D8" w:rsidRPr="00591A52">
        <w:rPr>
          <w:color w:val="auto"/>
        </w:rPr>
        <w:t xml:space="preserve">govora </w:t>
      </w:r>
      <w:r w:rsidR="00DE60D8">
        <w:rPr>
          <w:color w:val="auto"/>
        </w:rPr>
        <w:t xml:space="preserve">o javnoj nabavi </w:t>
      </w:r>
      <w:r w:rsidRPr="00591A52">
        <w:rPr>
          <w:color w:val="auto"/>
        </w:rPr>
        <w:t xml:space="preserve">koji je ustupljen </w:t>
      </w:r>
      <w:proofErr w:type="spellStart"/>
      <w:r w:rsidRPr="00591A52">
        <w:rPr>
          <w:color w:val="auto"/>
        </w:rPr>
        <w:t>podugovaratelju</w:t>
      </w:r>
      <w:proofErr w:type="spellEnd"/>
      <w:r w:rsidRPr="00591A52">
        <w:rPr>
          <w:color w:val="auto"/>
        </w:rPr>
        <w:t xml:space="preserve">, Naručitelj će izvršiti direktno </w:t>
      </w:r>
      <w:proofErr w:type="spellStart"/>
      <w:r w:rsidRPr="00591A52">
        <w:rPr>
          <w:color w:val="auto"/>
        </w:rPr>
        <w:t>podugovarateljima</w:t>
      </w:r>
      <w:proofErr w:type="spellEnd"/>
      <w:r w:rsidRPr="00591A52">
        <w:rPr>
          <w:color w:val="auto"/>
        </w:rPr>
        <w:t xml:space="preserve">. Navedeni podaci obvezni su element </w:t>
      </w:r>
      <w:r w:rsidR="00DE60D8">
        <w:rPr>
          <w:color w:val="auto"/>
        </w:rPr>
        <w:t>U</w:t>
      </w:r>
      <w:r w:rsidR="00DE60D8" w:rsidRPr="00591A52">
        <w:rPr>
          <w:color w:val="auto"/>
        </w:rPr>
        <w:t xml:space="preserve">govora </w:t>
      </w:r>
      <w:r w:rsidRPr="00591A52">
        <w:rPr>
          <w:color w:val="auto"/>
        </w:rPr>
        <w:t xml:space="preserve">o javnoj nabavi s </w:t>
      </w:r>
      <w:r w:rsidR="00DE60D8">
        <w:rPr>
          <w:color w:val="auto"/>
        </w:rPr>
        <w:t>Financijskim posrednikom</w:t>
      </w:r>
      <w:r w:rsidRPr="00591A52">
        <w:rPr>
          <w:color w:val="auto"/>
        </w:rPr>
        <w:t>.</w:t>
      </w:r>
    </w:p>
    <w:p w14:paraId="6ACED7DD" w14:textId="77777777" w:rsidR="00AC2CDB" w:rsidRPr="00591A52" w:rsidRDefault="00AC2CDB" w:rsidP="00C14F8B">
      <w:pPr>
        <w:ind w:right="426"/>
        <w:jc w:val="both"/>
        <w:rPr>
          <w:color w:val="auto"/>
        </w:rPr>
      </w:pPr>
    </w:p>
    <w:p w14:paraId="57BCBF55" w14:textId="28088E37" w:rsidR="00AC2CDB" w:rsidRPr="00591A52" w:rsidRDefault="00AC2CDB" w:rsidP="00C14F8B">
      <w:pPr>
        <w:ind w:right="426"/>
        <w:jc w:val="both"/>
        <w:rPr>
          <w:color w:val="auto"/>
        </w:rPr>
      </w:pPr>
      <w:r w:rsidRPr="00591A52" w:rsidDel="00242730">
        <w:rPr>
          <w:color w:val="auto"/>
        </w:rPr>
        <w:t>Gospodarski subjekti</w:t>
      </w:r>
      <w:r w:rsidRPr="00591A52">
        <w:rPr>
          <w:color w:val="auto"/>
        </w:rPr>
        <w:t xml:space="preserve"> koji namjeravaju dio ugovora ustupiti </w:t>
      </w:r>
      <w:proofErr w:type="spellStart"/>
      <w:r w:rsidRPr="00591A52">
        <w:rPr>
          <w:color w:val="auto"/>
        </w:rPr>
        <w:t>podugovaratelju</w:t>
      </w:r>
      <w:proofErr w:type="spellEnd"/>
      <w:r w:rsidR="00242730">
        <w:rPr>
          <w:color w:val="auto"/>
        </w:rPr>
        <w:t>,</w:t>
      </w:r>
      <w:r w:rsidRPr="00591A52">
        <w:rPr>
          <w:color w:val="auto"/>
        </w:rPr>
        <w:t xml:space="preserve"> dužni su za </w:t>
      </w:r>
      <w:proofErr w:type="spellStart"/>
      <w:r w:rsidRPr="00591A52">
        <w:rPr>
          <w:color w:val="auto"/>
        </w:rPr>
        <w:t>podugovaratelja</w:t>
      </w:r>
      <w:proofErr w:type="spellEnd"/>
      <w:r w:rsidRPr="00591A52">
        <w:rPr>
          <w:color w:val="auto"/>
        </w:rPr>
        <w:t xml:space="preserve"> u ponudi dostaviti ESPD obrazac kojim potvrđuju ispunjavanje svih uvjeta</w:t>
      </w:r>
      <w:r w:rsidR="00CB7B69">
        <w:rPr>
          <w:color w:val="auto"/>
        </w:rPr>
        <w:t xml:space="preserve"> sposobnosti</w:t>
      </w:r>
      <w:r w:rsidRPr="00591A52">
        <w:rPr>
          <w:color w:val="auto"/>
        </w:rPr>
        <w:t xml:space="preserve"> iz točke 3. </w:t>
      </w:r>
      <w:proofErr w:type="spellStart"/>
      <w:r w:rsidRPr="00591A52">
        <w:rPr>
          <w:color w:val="auto"/>
        </w:rPr>
        <w:t>DoN</w:t>
      </w:r>
      <w:proofErr w:type="spellEnd"/>
      <w:r w:rsidR="009273D2">
        <w:rPr>
          <w:color w:val="auto"/>
        </w:rPr>
        <w:t>-a</w:t>
      </w:r>
      <w:r w:rsidRPr="00591A52">
        <w:rPr>
          <w:color w:val="auto"/>
        </w:rPr>
        <w:t>.</w:t>
      </w:r>
    </w:p>
    <w:p w14:paraId="48ADB940" w14:textId="77777777" w:rsidR="00AC2CDB" w:rsidRPr="00591A52" w:rsidRDefault="00AC2CDB" w:rsidP="00C14F8B">
      <w:pPr>
        <w:ind w:right="426"/>
        <w:jc w:val="both"/>
        <w:rPr>
          <w:color w:val="auto"/>
        </w:rPr>
      </w:pPr>
    </w:p>
    <w:p w14:paraId="7F051118" w14:textId="41EAF89C" w:rsidR="00AC2CDB" w:rsidRPr="00591A52" w:rsidRDefault="00AC2CDB" w:rsidP="00C14F8B">
      <w:pPr>
        <w:ind w:right="426"/>
        <w:jc w:val="both"/>
        <w:rPr>
          <w:color w:val="auto"/>
        </w:rPr>
      </w:pPr>
      <w:r w:rsidRPr="00591A52" w:rsidDel="00242730">
        <w:rPr>
          <w:color w:val="auto"/>
        </w:rPr>
        <w:t xml:space="preserve">Odabrani </w:t>
      </w:r>
      <w:r w:rsidR="00470FC7">
        <w:rPr>
          <w:color w:val="auto"/>
        </w:rPr>
        <w:t>G</w:t>
      </w:r>
      <w:r w:rsidRPr="00591A52" w:rsidDel="00242730">
        <w:rPr>
          <w:color w:val="auto"/>
        </w:rPr>
        <w:t>ospodarski subjekt</w:t>
      </w:r>
      <w:r w:rsidRPr="00591A52">
        <w:rPr>
          <w:color w:val="auto"/>
        </w:rPr>
        <w:t xml:space="preserve"> mo</w:t>
      </w:r>
      <w:r w:rsidR="000A7E3F">
        <w:rPr>
          <w:color w:val="auto"/>
        </w:rPr>
        <w:t>že</w:t>
      </w:r>
      <w:r w:rsidR="003B54E7">
        <w:rPr>
          <w:color w:val="auto"/>
        </w:rPr>
        <w:t>,</w:t>
      </w:r>
      <w:r w:rsidRPr="00591A52">
        <w:rPr>
          <w:color w:val="auto"/>
        </w:rPr>
        <w:t xml:space="preserve"> tijekom izvršenja </w:t>
      </w:r>
      <w:r w:rsidR="00242730">
        <w:rPr>
          <w:color w:val="auto"/>
        </w:rPr>
        <w:t>U</w:t>
      </w:r>
      <w:r w:rsidR="00242730" w:rsidRPr="00591A52">
        <w:rPr>
          <w:color w:val="auto"/>
        </w:rPr>
        <w:t xml:space="preserve">govora </w:t>
      </w:r>
      <w:r w:rsidRPr="00591A52">
        <w:rPr>
          <w:color w:val="auto"/>
        </w:rPr>
        <w:t>o javnoj nabavi</w:t>
      </w:r>
      <w:r w:rsidR="003B54E7">
        <w:rPr>
          <w:color w:val="auto"/>
        </w:rPr>
        <w:t>,</w:t>
      </w:r>
      <w:r w:rsidRPr="00591A52">
        <w:rPr>
          <w:color w:val="auto"/>
        </w:rPr>
        <w:t xml:space="preserve"> od Naručitelja zahtijevati:</w:t>
      </w:r>
    </w:p>
    <w:p w14:paraId="006DB12C" w14:textId="6E504193" w:rsidR="00AC2CDB" w:rsidRPr="00591A52" w:rsidRDefault="00AC2CDB" w:rsidP="00115CE5">
      <w:pPr>
        <w:numPr>
          <w:ilvl w:val="0"/>
          <w:numId w:val="11"/>
        </w:numPr>
        <w:ind w:left="709" w:right="426" w:hanging="709"/>
        <w:jc w:val="both"/>
        <w:rPr>
          <w:color w:val="auto"/>
        </w:rPr>
      </w:pPr>
      <w:r w:rsidRPr="00591A52">
        <w:rPr>
          <w:color w:val="auto"/>
        </w:rPr>
        <w:t xml:space="preserve">promjenu </w:t>
      </w:r>
      <w:proofErr w:type="spellStart"/>
      <w:r w:rsidRPr="00591A52">
        <w:rPr>
          <w:color w:val="auto"/>
        </w:rPr>
        <w:t>podugovaratelja</w:t>
      </w:r>
      <w:proofErr w:type="spellEnd"/>
      <w:r w:rsidRPr="00591A52">
        <w:rPr>
          <w:color w:val="auto"/>
        </w:rPr>
        <w:t xml:space="preserve"> za onaj dio </w:t>
      </w:r>
      <w:r w:rsidR="00115D35">
        <w:rPr>
          <w:color w:val="auto"/>
        </w:rPr>
        <w:t>U</w:t>
      </w:r>
      <w:r w:rsidR="00115D35" w:rsidRPr="00591A52">
        <w:rPr>
          <w:color w:val="auto"/>
        </w:rPr>
        <w:t xml:space="preserve">govora </w:t>
      </w:r>
      <w:r w:rsidR="00115D35">
        <w:rPr>
          <w:color w:val="auto"/>
        </w:rPr>
        <w:t xml:space="preserve">o javnoj nabavi </w:t>
      </w:r>
      <w:r w:rsidRPr="00591A52">
        <w:rPr>
          <w:color w:val="auto"/>
        </w:rPr>
        <w:t>koji je prethodno dao u podugovor,</w:t>
      </w:r>
    </w:p>
    <w:p w14:paraId="0B328462" w14:textId="43ECED0C" w:rsidR="00AC2CDB" w:rsidRPr="00591A52" w:rsidRDefault="00AC2CDB" w:rsidP="00115CE5">
      <w:pPr>
        <w:numPr>
          <w:ilvl w:val="0"/>
          <w:numId w:val="11"/>
        </w:numPr>
        <w:ind w:left="709" w:right="426" w:hanging="709"/>
        <w:jc w:val="both"/>
        <w:rPr>
          <w:color w:val="auto"/>
        </w:rPr>
      </w:pPr>
      <w:r w:rsidRPr="00591A52">
        <w:rPr>
          <w:color w:val="auto"/>
        </w:rPr>
        <w:t xml:space="preserve">preuzimanje izvršenja dijela </w:t>
      </w:r>
      <w:r w:rsidR="00242730">
        <w:rPr>
          <w:color w:val="auto"/>
        </w:rPr>
        <w:t>U</w:t>
      </w:r>
      <w:r w:rsidR="00242730" w:rsidRPr="00591A52">
        <w:rPr>
          <w:color w:val="auto"/>
        </w:rPr>
        <w:t xml:space="preserve">govora </w:t>
      </w:r>
      <w:r w:rsidR="00242730">
        <w:rPr>
          <w:color w:val="auto"/>
        </w:rPr>
        <w:t xml:space="preserve">o javnoj nabavi </w:t>
      </w:r>
      <w:r w:rsidRPr="00591A52">
        <w:rPr>
          <w:color w:val="auto"/>
        </w:rPr>
        <w:t>koji je prethodno dao u podugovor,</w:t>
      </w:r>
    </w:p>
    <w:p w14:paraId="2C0D5B33" w14:textId="734ECD48" w:rsidR="00AC2CDB" w:rsidRPr="00591A52" w:rsidRDefault="00AC2CDB" w:rsidP="00115CE5">
      <w:pPr>
        <w:numPr>
          <w:ilvl w:val="0"/>
          <w:numId w:val="11"/>
        </w:numPr>
        <w:ind w:left="709" w:right="426" w:hanging="709"/>
        <w:jc w:val="both"/>
        <w:rPr>
          <w:color w:val="auto"/>
        </w:rPr>
      </w:pPr>
      <w:r w:rsidRPr="00591A52">
        <w:rPr>
          <w:color w:val="auto"/>
        </w:rPr>
        <w:t xml:space="preserve">uvođenje jednog ili više novih </w:t>
      </w:r>
      <w:proofErr w:type="spellStart"/>
      <w:r w:rsidRPr="00591A52">
        <w:rPr>
          <w:color w:val="auto"/>
        </w:rPr>
        <w:t>podugovaratelja</w:t>
      </w:r>
      <w:proofErr w:type="spellEnd"/>
      <w:r w:rsidRPr="00591A52">
        <w:rPr>
          <w:color w:val="auto"/>
        </w:rPr>
        <w:t xml:space="preserve"> čiji ukupni udio ne smije prijeći 30% vrijednosti </w:t>
      </w:r>
      <w:r w:rsidR="00242730">
        <w:rPr>
          <w:color w:val="auto"/>
        </w:rPr>
        <w:t>U</w:t>
      </w:r>
      <w:r w:rsidR="00242730" w:rsidRPr="00591A52">
        <w:rPr>
          <w:color w:val="auto"/>
        </w:rPr>
        <w:t xml:space="preserve">govora </w:t>
      </w:r>
      <w:r w:rsidR="00242730">
        <w:rPr>
          <w:color w:val="auto"/>
        </w:rPr>
        <w:t xml:space="preserve">o javnoj nabavi </w:t>
      </w:r>
      <w:r w:rsidRPr="00591A52">
        <w:rPr>
          <w:color w:val="auto"/>
        </w:rPr>
        <w:t>neovisno o tome je li prethodno dao dio ugovora u podugovor ili ne.</w:t>
      </w:r>
    </w:p>
    <w:p w14:paraId="1F93F68E" w14:textId="77777777" w:rsidR="00AC2CDB" w:rsidRPr="00591A52" w:rsidRDefault="00AC2CDB" w:rsidP="00C14F8B">
      <w:pPr>
        <w:ind w:right="426"/>
        <w:jc w:val="both"/>
        <w:rPr>
          <w:color w:val="auto"/>
        </w:rPr>
      </w:pPr>
    </w:p>
    <w:p w14:paraId="17709054" w14:textId="17F09A7E" w:rsidR="00AC2CDB" w:rsidRPr="00591A52" w:rsidRDefault="00AC2CDB" w:rsidP="00C14F8B">
      <w:pPr>
        <w:ind w:right="426"/>
        <w:jc w:val="both"/>
        <w:rPr>
          <w:color w:val="auto"/>
        </w:rPr>
      </w:pPr>
      <w:r w:rsidRPr="00591A52">
        <w:rPr>
          <w:color w:val="auto"/>
        </w:rPr>
        <w:t xml:space="preserve">Uz zahtjev za promjenu </w:t>
      </w:r>
      <w:proofErr w:type="spellStart"/>
      <w:r w:rsidRPr="00591A52">
        <w:rPr>
          <w:color w:val="auto"/>
        </w:rPr>
        <w:t>podugovaratelja</w:t>
      </w:r>
      <w:proofErr w:type="spellEnd"/>
      <w:r w:rsidRPr="00591A52">
        <w:rPr>
          <w:color w:val="auto"/>
        </w:rPr>
        <w:t xml:space="preserve"> </w:t>
      </w:r>
      <w:r w:rsidR="004D15B9">
        <w:rPr>
          <w:color w:val="auto"/>
        </w:rPr>
        <w:t>G</w:t>
      </w:r>
      <w:r w:rsidR="004D15B9" w:rsidRPr="00591A52" w:rsidDel="009A2273">
        <w:rPr>
          <w:color w:val="auto"/>
        </w:rPr>
        <w:t xml:space="preserve">ospodarski </w:t>
      </w:r>
      <w:r w:rsidRPr="00591A52" w:rsidDel="009A2273">
        <w:rPr>
          <w:color w:val="auto"/>
        </w:rPr>
        <w:t>subjekt</w:t>
      </w:r>
      <w:r w:rsidRPr="00591A52">
        <w:rPr>
          <w:color w:val="auto"/>
        </w:rPr>
        <w:t xml:space="preserve"> mora Naručitelju dostaviti ESPD obrazac kojim se potvrđuje ispunjavanje svih uvjeta iz točke 3. </w:t>
      </w:r>
      <w:proofErr w:type="spellStart"/>
      <w:r w:rsidRPr="00591A52">
        <w:rPr>
          <w:color w:val="auto"/>
        </w:rPr>
        <w:t>DoN</w:t>
      </w:r>
      <w:proofErr w:type="spellEnd"/>
      <w:r w:rsidR="009273D2">
        <w:rPr>
          <w:color w:val="auto"/>
        </w:rPr>
        <w:t>-a</w:t>
      </w:r>
      <w:r w:rsidRPr="00591A52" w:rsidDel="003B54E7">
        <w:rPr>
          <w:color w:val="auto"/>
        </w:rPr>
        <w:t>,</w:t>
      </w:r>
      <w:r w:rsidRPr="00591A52">
        <w:rPr>
          <w:color w:val="auto"/>
        </w:rPr>
        <w:t xml:space="preserve"> za novog </w:t>
      </w:r>
      <w:proofErr w:type="spellStart"/>
      <w:r w:rsidRPr="00591A52">
        <w:rPr>
          <w:color w:val="auto"/>
        </w:rPr>
        <w:t>podugovaratelja</w:t>
      </w:r>
      <w:proofErr w:type="spellEnd"/>
      <w:r w:rsidRPr="00591A52">
        <w:rPr>
          <w:color w:val="auto"/>
        </w:rPr>
        <w:t>.</w:t>
      </w:r>
    </w:p>
    <w:p w14:paraId="3866C153" w14:textId="77777777" w:rsidR="00AC2CDB" w:rsidRPr="00591A52" w:rsidRDefault="00AC2CDB" w:rsidP="00C14F8B">
      <w:pPr>
        <w:ind w:right="426"/>
        <w:jc w:val="both"/>
        <w:rPr>
          <w:color w:val="auto"/>
        </w:rPr>
      </w:pPr>
    </w:p>
    <w:p w14:paraId="545DABB6" w14:textId="04639172" w:rsidR="00AC2CDB" w:rsidRPr="00591A52" w:rsidRDefault="00AC2CDB" w:rsidP="00C14F8B">
      <w:pPr>
        <w:ind w:right="426"/>
        <w:jc w:val="both"/>
        <w:rPr>
          <w:color w:val="auto"/>
        </w:rPr>
      </w:pPr>
      <w:r w:rsidRPr="00591A52">
        <w:rPr>
          <w:color w:val="auto"/>
        </w:rPr>
        <w:t xml:space="preserve">Naručitelj će, prije odobravanja zahtjeva za promjenu </w:t>
      </w:r>
      <w:proofErr w:type="spellStart"/>
      <w:r w:rsidRPr="00591A52">
        <w:rPr>
          <w:color w:val="auto"/>
        </w:rPr>
        <w:t>podugovaratelja</w:t>
      </w:r>
      <w:proofErr w:type="spellEnd"/>
      <w:r w:rsidRPr="00591A52">
        <w:rPr>
          <w:color w:val="auto"/>
        </w:rPr>
        <w:t xml:space="preserve">, od </w:t>
      </w:r>
      <w:r w:rsidRPr="00591A52" w:rsidDel="009A2273">
        <w:rPr>
          <w:color w:val="auto"/>
        </w:rPr>
        <w:t xml:space="preserve">odabranog </w:t>
      </w:r>
      <w:r w:rsidR="004D15B9">
        <w:rPr>
          <w:color w:val="auto"/>
        </w:rPr>
        <w:t>G</w:t>
      </w:r>
      <w:r w:rsidR="004D15B9" w:rsidRPr="00591A52" w:rsidDel="009A2273">
        <w:rPr>
          <w:color w:val="auto"/>
        </w:rPr>
        <w:t xml:space="preserve">ospodarskog </w:t>
      </w:r>
      <w:r w:rsidRPr="00591A52" w:rsidDel="009A2273">
        <w:rPr>
          <w:color w:val="auto"/>
        </w:rPr>
        <w:t>subjekta</w:t>
      </w:r>
      <w:r w:rsidRPr="00591A52">
        <w:rPr>
          <w:color w:val="auto"/>
        </w:rPr>
        <w:t xml:space="preserve"> zatražiti važeće dokumente kojima se dokazuje da novi </w:t>
      </w:r>
      <w:proofErr w:type="spellStart"/>
      <w:r w:rsidRPr="00591A52">
        <w:rPr>
          <w:color w:val="auto"/>
        </w:rPr>
        <w:t>podugovaratelj</w:t>
      </w:r>
      <w:proofErr w:type="spellEnd"/>
      <w:r w:rsidRPr="00591A52">
        <w:rPr>
          <w:color w:val="auto"/>
        </w:rPr>
        <w:t xml:space="preserve"> ispunjava uvjete iz točke 3. </w:t>
      </w:r>
      <w:proofErr w:type="spellStart"/>
      <w:r w:rsidRPr="00591A52">
        <w:rPr>
          <w:color w:val="auto"/>
        </w:rPr>
        <w:t>DoN</w:t>
      </w:r>
      <w:proofErr w:type="spellEnd"/>
      <w:r w:rsidR="003B185F">
        <w:rPr>
          <w:color w:val="auto"/>
        </w:rPr>
        <w:t>-a</w:t>
      </w:r>
      <w:r w:rsidRPr="00591A52">
        <w:rPr>
          <w:color w:val="auto"/>
        </w:rPr>
        <w:t>.</w:t>
      </w:r>
    </w:p>
    <w:p w14:paraId="5643A863" w14:textId="77777777" w:rsidR="00AC2CDB" w:rsidRPr="00591A52" w:rsidRDefault="00AC2CDB" w:rsidP="00C14F8B">
      <w:pPr>
        <w:ind w:right="426"/>
        <w:jc w:val="both"/>
        <w:rPr>
          <w:color w:val="auto"/>
        </w:rPr>
      </w:pPr>
    </w:p>
    <w:p w14:paraId="2891485D" w14:textId="68137B80" w:rsidR="00AC2CDB" w:rsidRPr="00591A52" w:rsidRDefault="00AC2CDB" w:rsidP="00C14F8B">
      <w:pPr>
        <w:ind w:right="426"/>
        <w:jc w:val="both"/>
        <w:rPr>
          <w:color w:val="auto"/>
        </w:rPr>
      </w:pPr>
      <w:r w:rsidRPr="00591A52">
        <w:rPr>
          <w:color w:val="auto"/>
        </w:rPr>
        <w:t xml:space="preserve">Sudjelovanje </w:t>
      </w:r>
      <w:proofErr w:type="spellStart"/>
      <w:r w:rsidRPr="00591A52">
        <w:rPr>
          <w:color w:val="auto"/>
        </w:rPr>
        <w:t>podugovaratelja</w:t>
      </w:r>
      <w:proofErr w:type="spellEnd"/>
      <w:r w:rsidRPr="00591A52">
        <w:rPr>
          <w:color w:val="auto"/>
        </w:rPr>
        <w:t xml:space="preserve"> ne utječe na odgovornost </w:t>
      </w:r>
      <w:r w:rsidR="004D15B9">
        <w:rPr>
          <w:color w:val="auto"/>
        </w:rPr>
        <w:t>G</w:t>
      </w:r>
      <w:r w:rsidR="004D15B9" w:rsidRPr="00591A52" w:rsidDel="009A2273">
        <w:rPr>
          <w:color w:val="auto"/>
        </w:rPr>
        <w:t xml:space="preserve">ospodarskog </w:t>
      </w:r>
      <w:r w:rsidRPr="00591A52" w:rsidDel="009A2273">
        <w:rPr>
          <w:color w:val="auto"/>
        </w:rPr>
        <w:t>subjekta</w:t>
      </w:r>
      <w:r w:rsidRPr="00591A52">
        <w:rPr>
          <w:color w:val="auto"/>
        </w:rPr>
        <w:t xml:space="preserve"> za izvršenje </w:t>
      </w:r>
      <w:r w:rsidR="004D15B9">
        <w:rPr>
          <w:color w:val="auto"/>
        </w:rPr>
        <w:t>U</w:t>
      </w:r>
      <w:r w:rsidR="004D15B9" w:rsidRPr="00591A52">
        <w:rPr>
          <w:color w:val="auto"/>
        </w:rPr>
        <w:t xml:space="preserve">govora </w:t>
      </w:r>
      <w:r w:rsidRPr="00591A52">
        <w:rPr>
          <w:color w:val="auto"/>
        </w:rPr>
        <w:t>o javnoj nabavi.</w:t>
      </w:r>
    </w:p>
    <w:p w14:paraId="10AC70C0" w14:textId="5B39C991" w:rsidR="00AC2CDB" w:rsidRPr="00591A52" w:rsidRDefault="00AC2CDB" w:rsidP="00C14F8B">
      <w:pPr>
        <w:ind w:right="426"/>
        <w:rPr>
          <w:color w:val="auto"/>
        </w:rPr>
      </w:pPr>
    </w:p>
    <w:p w14:paraId="52F6AC65" w14:textId="21388D9F" w:rsidR="000B4C93" w:rsidRPr="00BE7114" w:rsidRDefault="000B4C93" w:rsidP="00CE00FF">
      <w:pPr>
        <w:pStyle w:val="Heading2"/>
        <w:numPr>
          <w:ilvl w:val="1"/>
          <w:numId w:val="2"/>
        </w:numPr>
        <w:ind w:right="426"/>
        <w:jc w:val="both"/>
        <w:rPr>
          <w:rFonts w:ascii="Times New Roman" w:hAnsi="Times New Roman" w:cs="Times New Roman"/>
          <w:b/>
          <w:color w:val="auto"/>
          <w:sz w:val="24"/>
          <w:szCs w:val="24"/>
        </w:rPr>
      </w:pPr>
      <w:bookmarkStart w:id="177" w:name="_Toc3538488"/>
      <w:bookmarkStart w:id="178" w:name="_Toc3902207"/>
      <w:r w:rsidRPr="00BE7114">
        <w:rPr>
          <w:rFonts w:ascii="Times New Roman" w:hAnsi="Times New Roman" w:cs="Times New Roman"/>
          <w:b/>
          <w:color w:val="auto"/>
          <w:sz w:val="24"/>
          <w:szCs w:val="24"/>
        </w:rPr>
        <w:lastRenderedPageBreak/>
        <w:t xml:space="preserve">UVJETI SPOSOBNOSTI ZAJEDNICE </w:t>
      </w:r>
      <w:r w:rsidRPr="00BE7114" w:rsidDel="006127BF">
        <w:rPr>
          <w:rFonts w:ascii="Times New Roman" w:hAnsi="Times New Roman" w:cs="Times New Roman"/>
          <w:b/>
          <w:color w:val="auto"/>
          <w:sz w:val="24"/>
          <w:szCs w:val="24"/>
        </w:rPr>
        <w:t>GOSPODARSKIH SUBJEKATA</w:t>
      </w:r>
      <w:bookmarkEnd w:id="177"/>
      <w:bookmarkEnd w:id="178"/>
    </w:p>
    <w:p w14:paraId="2D6B6D9A" w14:textId="0D5877F4" w:rsidR="000B4C93" w:rsidRPr="00591A52" w:rsidRDefault="000B4C93" w:rsidP="00C14F8B">
      <w:pPr>
        <w:ind w:right="426"/>
        <w:rPr>
          <w:color w:val="auto"/>
        </w:rPr>
      </w:pPr>
    </w:p>
    <w:p w14:paraId="5F7864DD" w14:textId="1BE103D7" w:rsidR="000B4C93" w:rsidRPr="00AE5169" w:rsidRDefault="00982346" w:rsidP="00982346">
      <w:pPr>
        <w:pStyle w:val="Style44"/>
        <w:shd w:val="clear" w:color="auto" w:fill="auto"/>
        <w:spacing w:before="0" w:after="160" w:line="298" w:lineRule="exact"/>
        <w:ind w:right="426" w:firstLine="0"/>
        <w:jc w:val="both"/>
        <w:rPr>
          <w:rFonts w:ascii="Times New Roman" w:hAnsi="Times New Roman" w:cs="Times New Roman"/>
          <w:sz w:val="24"/>
          <w:szCs w:val="24"/>
        </w:rPr>
      </w:pPr>
      <w:r>
        <w:rPr>
          <w:rFonts w:ascii="Times New Roman" w:hAnsi="Times New Roman" w:cs="Times New Roman"/>
          <w:sz w:val="24"/>
          <w:szCs w:val="24"/>
        </w:rPr>
        <w:t>Z</w:t>
      </w:r>
      <w:r w:rsidR="000B4C93" w:rsidRPr="00384A7D">
        <w:rPr>
          <w:rFonts w:ascii="Times New Roman" w:hAnsi="Times New Roman" w:cs="Times New Roman"/>
          <w:sz w:val="24"/>
          <w:szCs w:val="24"/>
        </w:rPr>
        <w:t xml:space="preserve">a potrebe utvrđivanja postojanja obveznih okolnosti za isključenje </w:t>
      </w:r>
      <w:r w:rsidR="004D15B9">
        <w:rPr>
          <w:rFonts w:ascii="Times New Roman" w:hAnsi="Times New Roman" w:cs="Times New Roman"/>
          <w:sz w:val="24"/>
          <w:szCs w:val="24"/>
        </w:rPr>
        <w:t>G</w:t>
      </w:r>
      <w:r w:rsidR="004D15B9" w:rsidRPr="00384A7D" w:rsidDel="006127BF">
        <w:rPr>
          <w:rFonts w:ascii="Times New Roman" w:hAnsi="Times New Roman" w:cs="Times New Roman"/>
          <w:sz w:val="24"/>
          <w:szCs w:val="24"/>
        </w:rPr>
        <w:t xml:space="preserve">ospodarskog </w:t>
      </w:r>
      <w:r w:rsidR="000B4C93" w:rsidRPr="00384A7D" w:rsidDel="006127BF">
        <w:rPr>
          <w:rFonts w:ascii="Times New Roman" w:hAnsi="Times New Roman" w:cs="Times New Roman"/>
          <w:sz w:val="24"/>
          <w:szCs w:val="24"/>
        </w:rPr>
        <w:t>subjekta</w:t>
      </w:r>
      <w:r w:rsidR="000B4C93" w:rsidRPr="00384A7D">
        <w:rPr>
          <w:rFonts w:ascii="Times New Roman" w:hAnsi="Times New Roman" w:cs="Times New Roman"/>
          <w:sz w:val="24"/>
          <w:szCs w:val="24"/>
        </w:rPr>
        <w:t xml:space="preserve"> iz postupka javne nabave, svaki član zajednice </w:t>
      </w:r>
      <w:r w:rsidR="004D15B9">
        <w:rPr>
          <w:rFonts w:ascii="Times New Roman" w:hAnsi="Times New Roman" w:cs="Times New Roman"/>
          <w:sz w:val="24"/>
          <w:szCs w:val="24"/>
        </w:rPr>
        <w:t>G</w:t>
      </w:r>
      <w:r w:rsidR="004D15B9" w:rsidRPr="00384A7D" w:rsidDel="006127BF">
        <w:rPr>
          <w:rFonts w:ascii="Times New Roman" w:hAnsi="Times New Roman" w:cs="Times New Roman"/>
          <w:sz w:val="24"/>
          <w:szCs w:val="24"/>
        </w:rPr>
        <w:t xml:space="preserve">ospodarskog </w:t>
      </w:r>
      <w:r w:rsidR="000B4C93" w:rsidRPr="00384A7D" w:rsidDel="006127BF">
        <w:rPr>
          <w:rFonts w:ascii="Times New Roman" w:hAnsi="Times New Roman" w:cs="Times New Roman"/>
          <w:sz w:val="24"/>
          <w:szCs w:val="24"/>
        </w:rPr>
        <w:t>subjekta</w:t>
      </w:r>
      <w:r w:rsidR="000B4C93" w:rsidRPr="00384A7D">
        <w:rPr>
          <w:rFonts w:ascii="Times New Roman" w:hAnsi="Times New Roman" w:cs="Times New Roman"/>
          <w:sz w:val="24"/>
          <w:szCs w:val="24"/>
        </w:rPr>
        <w:t xml:space="preserve"> dužan je dostaviti dokaze iz točke 3. </w:t>
      </w:r>
      <w:proofErr w:type="spellStart"/>
      <w:r w:rsidR="000B4C93" w:rsidRPr="00384A7D">
        <w:rPr>
          <w:rFonts w:ascii="Times New Roman" w:hAnsi="Times New Roman" w:cs="Times New Roman"/>
          <w:sz w:val="24"/>
          <w:szCs w:val="24"/>
        </w:rPr>
        <w:t>DoN</w:t>
      </w:r>
      <w:proofErr w:type="spellEnd"/>
      <w:r w:rsidR="000B4C93" w:rsidRPr="0060156C">
        <w:rPr>
          <w:rFonts w:ascii="Times New Roman" w:hAnsi="Times New Roman" w:cs="Times New Roman"/>
          <w:sz w:val="24"/>
          <w:szCs w:val="24"/>
        </w:rPr>
        <w:t>-a kojo</w:t>
      </w:r>
      <w:r w:rsidR="000B4C93" w:rsidRPr="00AE5169">
        <w:rPr>
          <w:rFonts w:ascii="Times New Roman" w:hAnsi="Times New Roman" w:cs="Times New Roman"/>
          <w:sz w:val="24"/>
          <w:szCs w:val="24"/>
        </w:rPr>
        <w:t xml:space="preserve">m su uređene osnove za </w:t>
      </w:r>
      <w:r w:rsidR="004D15B9">
        <w:rPr>
          <w:rFonts w:ascii="Times New Roman" w:hAnsi="Times New Roman" w:cs="Times New Roman"/>
          <w:sz w:val="24"/>
          <w:szCs w:val="24"/>
        </w:rPr>
        <w:t xml:space="preserve">njegovo </w:t>
      </w:r>
      <w:r w:rsidR="000B4C93" w:rsidRPr="00AE5169">
        <w:rPr>
          <w:rFonts w:ascii="Times New Roman" w:hAnsi="Times New Roman" w:cs="Times New Roman"/>
          <w:sz w:val="24"/>
          <w:szCs w:val="24"/>
        </w:rPr>
        <w:t>isključenje</w:t>
      </w:r>
      <w:r>
        <w:rPr>
          <w:rFonts w:ascii="Times New Roman" w:hAnsi="Times New Roman" w:cs="Times New Roman"/>
          <w:sz w:val="24"/>
          <w:szCs w:val="24"/>
        </w:rPr>
        <w:t>.</w:t>
      </w:r>
    </w:p>
    <w:p w14:paraId="42848710" w14:textId="61E82689" w:rsidR="000B4C93" w:rsidRPr="006D0F26" w:rsidRDefault="000B4C93" w:rsidP="00C14F8B">
      <w:pPr>
        <w:pStyle w:val="Style44"/>
        <w:shd w:val="clear" w:color="auto" w:fill="auto"/>
        <w:spacing w:before="0" w:after="117"/>
        <w:ind w:right="426" w:firstLine="0"/>
        <w:jc w:val="both"/>
        <w:rPr>
          <w:rFonts w:ascii="Times New Roman" w:hAnsi="Times New Roman" w:cs="Times New Roman"/>
          <w:sz w:val="24"/>
          <w:szCs w:val="24"/>
        </w:rPr>
      </w:pPr>
      <w:r w:rsidRPr="006D0F26">
        <w:rPr>
          <w:rFonts w:ascii="Times New Roman" w:hAnsi="Times New Roman" w:cs="Times New Roman"/>
          <w:sz w:val="24"/>
          <w:szCs w:val="24"/>
        </w:rPr>
        <w:t xml:space="preserve">Odgovornost </w:t>
      </w:r>
      <w:r w:rsidR="006127BF">
        <w:rPr>
          <w:rFonts w:ascii="Times New Roman" w:hAnsi="Times New Roman" w:cs="Times New Roman"/>
          <w:sz w:val="24"/>
          <w:szCs w:val="24"/>
        </w:rPr>
        <w:t>Ponuditelja</w:t>
      </w:r>
      <w:r w:rsidRPr="006D0F26">
        <w:rPr>
          <w:rFonts w:ascii="Times New Roman" w:hAnsi="Times New Roman" w:cs="Times New Roman"/>
          <w:sz w:val="24"/>
          <w:szCs w:val="24"/>
        </w:rPr>
        <w:t xml:space="preserve"> iz zajedničke ponude je solidarna.</w:t>
      </w:r>
    </w:p>
    <w:p w14:paraId="2E1E464A" w14:textId="16540BB6" w:rsidR="006A2AC2" w:rsidRPr="006D0F26" w:rsidRDefault="006127BF" w:rsidP="00C14F8B">
      <w:pPr>
        <w:pStyle w:val="Style44"/>
        <w:shd w:val="clear" w:color="auto" w:fill="auto"/>
        <w:spacing w:before="0" w:after="435" w:line="298" w:lineRule="exact"/>
        <w:ind w:right="426" w:firstLine="0"/>
        <w:jc w:val="both"/>
        <w:rPr>
          <w:rFonts w:ascii="Times New Roman" w:hAnsi="Times New Roman" w:cs="Times New Roman"/>
          <w:sz w:val="24"/>
          <w:szCs w:val="24"/>
        </w:rPr>
      </w:pPr>
      <w:r>
        <w:rPr>
          <w:rFonts w:ascii="Times New Roman" w:hAnsi="Times New Roman" w:cs="Times New Roman"/>
          <w:sz w:val="24"/>
          <w:szCs w:val="24"/>
        </w:rPr>
        <w:t>Ponuditelj</w:t>
      </w:r>
      <w:r w:rsidR="000B4C93" w:rsidRPr="006D0F26">
        <w:rPr>
          <w:rFonts w:ascii="Times New Roman" w:hAnsi="Times New Roman" w:cs="Times New Roman"/>
          <w:sz w:val="24"/>
          <w:szCs w:val="24"/>
        </w:rPr>
        <w:t xml:space="preserve">, koji je samostalno podnio ponudu, ne smije istodobno sudjelovati u zajedničkoj ponudi kao član zajednice </w:t>
      </w:r>
      <w:r>
        <w:rPr>
          <w:rFonts w:ascii="Times New Roman" w:hAnsi="Times New Roman" w:cs="Times New Roman"/>
          <w:sz w:val="24"/>
          <w:szCs w:val="24"/>
        </w:rPr>
        <w:t>Ponuditelja</w:t>
      </w:r>
      <w:r w:rsidR="000B4C93" w:rsidRPr="006D0F26">
        <w:rPr>
          <w:rFonts w:ascii="Times New Roman" w:hAnsi="Times New Roman" w:cs="Times New Roman"/>
          <w:sz w:val="24"/>
          <w:szCs w:val="24"/>
        </w:rPr>
        <w:t>, jer će u takvom slučaju sukladno odredbama ZJN</w:t>
      </w:r>
      <w:r w:rsidR="007B0E7D">
        <w:rPr>
          <w:rFonts w:ascii="Times New Roman" w:hAnsi="Times New Roman" w:cs="Times New Roman"/>
          <w:sz w:val="24"/>
          <w:szCs w:val="24"/>
        </w:rPr>
        <w:t>-a</w:t>
      </w:r>
      <w:r w:rsidR="000B4C93" w:rsidRPr="006D0F26">
        <w:rPr>
          <w:rFonts w:ascii="Times New Roman" w:hAnsi="Times New Roman" w:cs="Times New Roman"/>
          <w:sz w:val="24"/>
          <w:szCs w:val="24"/>
        </w:rPr>
        <w:t xml:space="preserve"> 2016 takva ponuda biti odbijena.</w:t>
      </w:r>
    </w:p>
    <w:p w14:paraId="32698E57" w14:textId="107B7A3D" w:rsidR="00BF2263" w:rsidRPr="00BE7114" w:rsidRDefault="00BF2263" w:rsidP="00BE7114">
      <w:pPr>
        <w:pStyle w:val="Heading2"/>
        <w:numPr>
          <w:ilvl w:val="1"/>
          <w:numId w:val="2"/>
        </w:numPr>
        <w:rPr>
          <w:rFonts w:ascii="Times New Roman" w:hAnsi="Times New Roman" w:cs="Times New Roman"/>
          <w:b/>
          <w:color w:val="auto"/>
          <w:sz w:val="24"/>
        </w:rPr>
      </w:pPr>
      <w:bookmarkStart w:id="179" w:name="_Toc3538489"/>
      <w:bookmarkStart w:id="180" w:name="_Toc3902208"/>
      <w:r w:rsidRPr="00BE7114">
        <w:rPr>
          <w:rFonts w:ascii="Times New Roman" w:hAnsi="Times New Roman" w:cs="Times New Roman"/>
          <w:b/>
          <w:color w:val="auto"/>
          <w:sz w:val="24"/>
        </w:rPr>
        <w:t>OSLANJANJE NA SPOSOBNOST DRUGIH SUBJEKATA</w:t>
      </w:r>
      <w:bookmarkEnd w:id="179"/>
      <w:bookmarkEnd w:id="180"/>
    </w:p>
    <w:p w14:paraId="15FE784D" w14:textId="406EFF45" w:rsidR="000B4C93" w:rsidRPr="00591A52" w:rsidRDefault="000B4C93" w:rsidP="000B4C93">
      <w:pPr>
        <w:rPr>
          <w:color w:val="auto"/>
        </w:rPr>
      </w:pPr>
    </w:p>
    <w:p w14:paraId="33465E77" w14:textId="144C7689" w:rsidR="009D119A" w:rsidRPr="00591A52" w:rsidRDefault="009D119A" w:rsidP="005E2944">
      <w:pPr>
        <w:spacing w:after="160" w:line="298" w:lineRule="exact"/>
        <w:ind w:right="440"/>
        <w:jc w:val="both"/>
        <w:rPr>
          <w:color w:val="auto"/>
        </w:rPr>
      </w:pPr>
      <w:r w:rsidRPr="00591A52" w:rsidDel="009A4763">
        <w:rPr>
          <w:color w:val="auto"/>
        </w:rPr>
        <w:t>Gospodarski subjekt</w:t>
      </w:r>
      <w:r w:rsidRPr="00591A52">
        <w:rPr>
          <w:color w:val="auto"/>
        </w:rPr>
        <w:t xml:space="preserve"> ili zajednica </w:t>
      </w:r>
      <w:r w:rsidR="00C92C51">
        <w:rPr>
          <w:color w:val="auto"/>
        </w:rPr>
        <w:t>G</w:t>
      </w:r>
      <w:r w:rsidRPr="00591A52" w:rsidDel="009A4763">
        <w:rPr>
          <w:color w:val="auto"/>
        </w:rPr>
        <w:t>ospodarskih subjekata</w:t>
      </w:r>
      <w:r w:rsidRPr="00591A52">
        <w:rPr>
          <w:color w:val="auto"/>
        </w:rPr>
        <w:t xml:space="preserve"> može se, radi dokazivanja ispunjavanja kriterija za odabir </w:t>
      </w:r>
      <w:r w:rsidR="00C92C51">
        <w:rPr>
          <w:color w:val="auto"/>
        </w:rPr>
        <w:t>G</w:t>
      </w:r>
      <w:r w:rsidRPr="00591A52" w:rsidDel="009A4763">
        <w:rPr>
          <w:color w:val="auto"/>
        </w:rPr>
        <w:t>ospodarsk</w:t>
      </w:r>
      <w:r w:rsidR="00C92C51">
        <w:rPr>
          <w:color w:val="auto"/>
        </w:rPr>
        <w:t>ih</w:t>
      </w:r>
      <w:r w:rsidRPr="00591A52" w:rsidDel="009A4763">
        <w:rPr>
          <w:color w:val="auto"/>
        </w:rPr>
        <w:t xml:space="preserve"> subjek</w:t>
      </w:r>
      <w:r w:rsidR="00C92C51">
        <w:rPr>
          <w:color w:val="auto"/>
        </w:rPr>
        <w:t>a</w:t>
      </w:r>
      <w:r w:rsidRPr="00591A52" w:rsidDel="009A4763">
        <w:rPr>
          <w:color w:val="auto"/>
        </w:rPr>
        <w:t xml:space="preserve">ta </w:t>
      </w:r>
      <w:r w:rsidRPr="00591A52">
        <w:rPr>
          <w:color w:val="auto"/>
        </w:rPr>
        <w:t xml:space="preserve">iz točke 4. </w:t>
      </w:r>
      <w:proofErr w:type="spellStart"/>
      <w:r w:rsidRPr="00591A52">
        <w:rPr>
          <w:color w:val="auto"/>
        </w:rPr>
        <w:t>DoN</w:t>
      </w:r>
      <w:proofErr w:type="spellEnd"/>
      <w:r w:rsidRPr="00591A52">
        <w:rPr>
          <w:color w:val="auto"/>
        </w:rPr>
        <w:t xml:space="preserve">-a, osloniti na sposobnost drugih subjekata, bez obzira na pravnu prirodu njihova međusobnog odnosa. </w:t>
      </w:r>
      <w:r w:rsidRPr="00591A52" w:rsidDel="009A4763">
        <w:rPr>
          <w:color w:val="auto"/>
        </w:rPr>
        <w:t>Gospodarski subjekt</w:t>
      </w:r>
      <w:r w:rsidRPr="00591A52">
        <w:rPr>
          <w:color w:val="auto"/>
        </w:rPr>
        <w:t xml:space="preserve"> može</w:t>
      </w:r>
      <w:r w:rsidRPr="00591A52" w:rsidDel="009A4763">
        <w:rPr>
          <w:color w:val="auto"/>
        </w:rPr>
        <w:t xml:space="preserve"> se</w:t>
      </w:r>
      <w:r w:rsidRPr="00591A52">
        <w:rPr>
          <w:color w:val="auto"/>
        </w:rPr>
        <w:t xml:space="preserve"> u postupku javne nabave osloniti na sposobnost drugih subjekata radi dokazivanja ispunjavanja kriterija koji su vezani uz obrazovne i stručne kvalifikacije ili uz relevantno stručno iskustvo iz točke 4. </w:t>
      </w:r>
      <w:proofErr w:type="spellStart"/>
      <w:r w:rsidRPr="00591A52">
        <w:rPr>
          <w:color w:val="auto"/>
        </w:rPr>
        <w:t>DoN</w:t>
      </w:r>
      <w:proofErr w:type="spellEnd"/>
      <w:r w:rsidRPr="00591A52">
        <w:rPr>
          <w:color w:val="auto"/>
        </w:rPr>
        <w:t>-a, samo ako će ti subjekti izvoditi radove ili pružati usluge za koje se ta sposobnost traži.</w:t>
      </w:r>
    </w:p>
    <w:p w14:paraId="05CFA470" w14:textId="27BF8EAB" w:rsidR="003D31D7" w:rsidRPr="00D95E4E" w:rsidRDefault="009D119A" w:rsidP="003D31D7">
      <w:pPr>
        <w:spacing w:after="160" w:line="298" w:lineRule="exact"/>
        <w:ind w:right="440"/>
        <w:jc w:val="both"/>
        <w:rPr>
          <w:color w:val="auto"/>
        </w:rPr>
      </w:pPr>
      <w:r w:rsidRPr="00591A52">
        <w:rPr>
          <w:color w:val="auto"/>
        </w:rPr>
        <w:t xml:space="preserve">Ako se </w:t>
      </w:r>
      <w:r w:rsidR="00C92C51">
        <w:rPr>
          <w:color w:val="auto"/>
        </w:rPr>
        <w:t>G</w:t>
      </w:r>
      <w:r w:rsidR="00CA5578">
        <w:rPr>
          <w:color w:val="auto"/>
        </w:rPr>
        <w:t>o</w:t>
      </w:r>
      <w:r w:rsidR="00C92C51" w:rsidRPr="00591A52" w:rsidDel="000F6201">
        <w:rPr>
          <w:color w:val="auto"/>
        </w:rPr>
        <w:t>spodarski</w:t>
      </w:r>
      <w:r w:rsidRPr="00591A52" w:rsidDel="000F6201">
        <w:rPr>
          <w:color w:val="auto"/>
        </w:rPr>
        <w:t xml:space="preserve"> subjekt</w:t>
      </w:r>
      <w:r w:rsidRPr="00591A52">
        <w:rPr>
          <w:color w:val="auto"/>
        </w:rPr>
        <w:t xml:space="preserve"> oslanja na sposobnost drugih subjekata mora dokazati Naručitelju da će imati na raspolaganju potrebne resurse za izvršenje </w:t>
      </w:r>
      <w:r w:rsidR="000F6201">
        <w:rPr>
          <w:color w:val="auto"/>
        </w:rPr>
        <w:t>U</w:t>
      </w:r>
      <w:r w:rsidR="000F6201" w:rsidRPr="00591A52">
        <w:rPr>
          <w:color w:val="auto"/>
        </w:rPr>
        <w:t>govora</w:t>
      </w:r>
      <w:r w:rsidR="000F6201">
        <w:rPr>
          <w:color w:val="auto"/>
        </w:rPr>
        <w:t xml:space="preserve"> o javnoj nabavi</w:t>
      </w:r>
      <w:r w:rsidR="003D31D7">
        <w:rPr>
          <w:color w:val="auto"/>
        </w:rPr>
        <w:t xml:space="preserve"> </w:t>
      </w:r>
      <w:r w:rsidR="003D31D7" w:rsidRPr="00D95E4E">
        <w:rPr>
          <w:color w:val="auto"/>
        </w:rPr>
        <w:t xml:space="preserve">primjerice prihvaćanjem obveze drugih subjekata da će te resurse staviti na raspolaganje </w:t>
      </w:r>
      <w:r w:rsidR="00C92C51">
        <w:rPr>
          <w:color w:val="auto"/>
        </w:rPr>
        <w:t>G</w:t>
      </w:r>
      <w:r w:rsidR="00C92C51" w:rsidRPr="00D95E4E">
        <w:rPr>
          <w:color w:val="auto"/>
        </w:rPr>
        <w:t xml:space="preserve">ospodarskom </w:t>
      </w:r>
      <w:r w:rsidR="003D31D7" w:rsidRPr="00D95E4E">
        <w:rPr>
          <w:color w:val="auto"/>
        </w:rPr>
        <w:t>subjektu.</w:t>
      </w:r>
    </w:p>
    <w:p w14:paraId="09E40A79" w14:textId="23DE094C" w:rsidR="003D31D7" w:rsidRPr="00D95E4E" w:rsidRDefault="003D31D7" w:rsidP="003D31D7">
      <w:pPr>
        <w:spacing w:after="160" w:line="298" w:lineRule="exact"/>
        <w:ind w:right="440"/>
        <w:jc w:val="both"/>
        <w:rPr>
          <w:color w:val="auto"/>
        </w:rPr>
      </w:pPr>
      <w:r w:rsidRPr="00D95E4E">
        <w:rPr>
          <w:color w:val="auto"/>
        </w:rPr>
        <w:t xml:space="preserve">U slučaju oslanjanja na sposobnost drugih subjekata </w:t>
      </w:r>
      <w:r w:rsidR="00C92C51">
        <w:rPr>
          <w:color w:val="auto"/>
        </w:rPr>
        <w:t>G</w:t>
      </w:r>
      <w:r w:rsidR="00C92C51" w:rsidRPr="00D95E4E">
        <w:rPr>
          <w:color w:val="auto"/>
        </w:rPr>
        <w:t xml:space="preserve">ospodarski </w:t>
      </w:r>
      <w:r w:rsidRPr="00D95E4E">
        <w:rPr>
          <w:color w:val="auto"/>
        </w:rPr>
        <w:t>subjekt u ponudi kao dokaz dostavlja:</w:t>
      </w:r>
    </w:p>
    <w:p w14:paraId="0C7276C3" w14:textId="1817787C" w:rsidR="003D31D7" w:rsidRPr="00D95E4E" w:rsidRDefault="003D31D7" w:rsidP="003D31D7">
      <w:pPr>
        <w:spacing w:after="160" w:line="298" w:lineRule="exact"/>
        <w:ind w:right="440"/>
        <w:jc w:val="both"/>
        <w:rPr>
          <w:color w:val="auto"/>
        </w:rPr>
      </w:pPr>
      <w:r w:rsidRPr="00D95E4E">
        <w:rPr>
          <w:color w:val="auto"/>
        </w:rPr>
        <w:t>•</w:t>
      </w:r>
      <w:r w:rsidRPr="00D95E4E">
        <w:rPr>
          <w:color w:val="auto"/>
        </w:rPr>
        <w:tab/>
        <w:t xml:space="preserve">ispunjeni e-ESPD Obrazac  u dijelu II. Podaci o </w:t>
      </w:r>
      <w:r w:rsidR="00C92C51">
        <w:rPr>
          <w:color w:val="auto"/>
        </w:rPr>
        <w:t>G</w:t>
      </w:r>
      <w:r w:rsidR="00C92C51" w:rsidRPr="00D95E4E">
        <w:rPr>
          <w:color w:val="auto"/>
        </w:rPr>
        <w:t xml:space="preserve">ospodarskom </w:t>
      </w:r>
      <w:r w:rsidRPr="00D95E4E">
        <w:rPr>
          <w:color w:val="auto"/>
        </w:rPr>
        <w:t xml:space="preserve">subjektu, Odjeljak C) Podaci o oslanjanju na sposobnosti drugih subjekata. </w:t>
      </w:r>
    </w:p>
    <w:p w14:paraId="1E42D02A" w14:textId="63D0DCB5" w:rsidR="003D31D7" w:rsidRPr="00D95E4E" w:rsidRDefault="003D31D7" w:rsidP="003D31D7">
      <w:pPr>
        <w:spacing w:after="160" w:line="298" w:lineRule="exact"/>
        <w:ind w:right="440"/>
        <w:jc w:val="both"/>
        <w:rPr>
          <w:color w:val="auto"/>
        </w:rPr>
      </w:pPr>
      <w:r w:rsidRPr="00D95E4E">
        <w:rPr>
          <w:color w:val="auto"/>
        </w:rPr>
        <w:t xml:space="preserve">Osim u dijelu koji se odnosi na nepostojanje osnova za isključenje </w:t>
      </w:r>
      <w:r w:rsidR="00C92C51">
        <w:rPr>
          <w:color w:val="auto"/>
        </w:rPr>
        <w:t>G</w:t>
      </w:r>
      <w:r w:rsidR="00C92C51" w:rsidRPr="00D95E4E">
        <w:rPr>
          <w:color w:val="auto"/>
        </w:rPr>
        <w:t xml:space="preserve">ospodarskog </w:t>
      </w:r>
      <w:r w:rsidRPr="00D95E4E">
        <w:rPr>
          <w:color w:val="auto"/>
        </w:rPr>
        <w:t xml:space="preserve">subjekta, subjekti na čiju se sposobnost </w:t>
      </w:r>
      <w:r w:rsidR="00C92C51">
        <w:rPr>
          <w:color w:val="auto"/>
        </w:rPr>
        <w:t>G</w:t>
      </w:r>
      <w:r w:rsidR="00C92C51" w:rsidRPr="00D95E4E">
        <w:rPr>
          <w:color w:val="auto"/>
        </w:rPr>
        <w:t xml:space="preserve">ospodarski </w:t>
      </w:r>
      <w:r w:rsidRPr="00D95E4E">
        <w:rPr>
          <w:color w:val="auto"/>
        </w:rPr>
        <w:t>subjekt oslanja dužni su ispuniti e-ESPD Obrazac u sljedećim dijelovima (ovisno o oslanjanju):</w:t>
      </w:r>
    </w:p>
    <w:p w14:paraId="04388D04" w14:textId="77777777" w:rsidR="003D31D7" w:rsidRPr="00D95E4E" w:rsidRDefault="003D31D7" w:rsidP="003D31D7">
      <w:pPr>
        <w:spacing w:after="160" w:line="298" w:lineRule="exact"/>
        <w:ind w:right="440"/>
        <w:jc w:val="both"/>
        <w:rPr>
          <w:color w:val="auto"/>
        </w:rPr>
      </w:pPr>
      <w:r w:rsidRPr="00D95E4E">
        <w:rPr>
          <w:color w:val="auto"/>
        </w:rPr>
        <w:t>•</w:t>
      </w:r>
      <w:r w:rsidRPr="00D95E4E">
        <w:rPr>
          <w:color w:val="auto"/>
        </w:rPr>
        <w:tab/>
        <w:t>ispunjeni ESPD obrazac (Dio IV Kriteriji za odabir, Odjeljak a: Opći navod za sve kriterije odabira; za sve gospodarske subjekte u ponudi)</w:t>
      </w:r>
    </w:p>
    <w:p w14:paraId="088676F2" w14:textId="5EAFF4E0" w:rsidR="003D31D7" w:rsidRDefault="003D31D7" w:rsidP="003D31D7">
      <w:pPr>
        <w:spacing w:after="160" w:line="298" w:lineRule="exact"/>
        <w:ind w:right="440"/>
        <w:jc w:val="both"/>
        <w:rPr>
          <w:color w:val="auto"/>
        </w:rPr>
      </w:pPr>
      <w:r w:rsidRPr="00D95E4E">
        <w:rPr>
          <w:color w:val="auto"/>
        </w:rPr>
        <w:t xml:space="preserve">Naručitelj će prije donošenja odluke o odabiru od </w:t>
      </w:r>
      <w:r w:rsidR="00C92C51">
        <w:rPr>
          <w:color w:val="auto"/>
        </w:rPr>
        <w:t>P</w:t>
      </w:r>
      <w:r w:rsidR="00C92C51" w:rsidRPr="00D95E4E">
        <w:rPr>
          <w:color w:val="auto"/>
        </w:rPr>
        <w:t xml:space="preserve">onuditelja </w:t>
      </w:r>
      <w:r w:rsidRPr="00D95E4E">
        <w:rPr>
          <w:color w:val="auto"/>
        </w:rPr>
        <w:t xml:space="preserve">koji je podnio ekonomski najpovoljniju ponudu zatražiti da u primjerenom roku, ne kraćem od 5 </w:t>
      </w:r>
      <w:r w:rsidR="00C92C51">
        <w:rPr>
          <w:color w:val="auto"/>
        </w:rPr>
        <w:t xml:space="preserve">(pet) </w:t>
      </w:r>
      <w:r w:rsidRPr="00D95E4E">
        <w:rPr>
          <w:color w:val="auto"/>
        </w:rPr>
        <w:t>dana, dostavi ažurirane popratne dokumente kojima dokazuje navode iz e-ESPD obrasca.</w:t>
      </w:r>
    </w:p>
    <w:p w14:paraId="0CD810C7" w14:textId="51C3265A" w:rsidR="003D31D7" w:rsidRPr="00591A52" w:rsidRDefault="003D31D7" w:rsidP="003D31D7">
      <w:pPr>
        <w:spacing w:after="160" w:line="298" w:lineRule="exact"/>
        <w:ind w:right="440"/>
        <w:jc w:val="both"/>
        <w:rPr>
          <w:color w:val="auto"/>
        </w:rPr>
      </w:pPr>
      <w:r>
        <w:rPr>
          <w:color w:val="auto"/>
        </w:rPr>
        <w:t xml:space="preserve">Kao dostatan dokaz, Naručitelj će prihvatiti </w:t>
      </w:r>
      <w:r w:rsidR="009D119A" w:rsidRPr="00591A52">
        <w:rPr>
          <w:color w:val="auto"/>
        </w:rPr>
        <w:t xml:space="preserve">izjave drugih subjekata kojim preuzimaju obvezu, pod materijalnom odgovornošću za štetu i izgubljenu dobit, da će te resurse staviti na raspolaganje </w:t>
      </w:r>
      <w:r w:rsidR="00C92C51">
        <w:rPr>
          <w:color w:val="auto"/>
        </w:rPr>
        <w:t>G</w:t>
      </w:r>
      <w:r w:rsidR="00C92C51" w:rsidRPr="00591A52" w:rsidDel="000F6201">
        <w:rPr>
          <w:color w:val="auto"/>
        </w:rPr>
        <w:t xml:space="preserve">ospodarskom </w:t>
      </w:r>
      <w:r w:rsidR="009D119A" w:rsidRPr="00591A52" w:rsidDel="000F6201">
        <w:rPr>
          <w:color w:val="auto"/>
        </w:rPr>
        <w:t>subjektu</w:t>
      </w:r>
      <w:r w:rsidR="009D119A" w:rsidRPr="00591A52">
        <w:rPr>
          <w:color w:val="auto"/>
        </w:rPr>
        <w:t xml:space="preserve">. </w:t>
      </w:r>
      <w:r w:rsidRPr="00D95E4E">
        <w:rPr>
          <w:color w:val="auto"/>
        </w:rPr>
        <w:t xml:space="preserve">Gospodarski subjekti su ovlašteni prilikom dostave ažuriranih popratnih dokumenata koristiti obrazac Izjave iz Priloga 9 </w:t>
      </w:r>
      <w:proofErr w:type="spellStart"/>
      <w:r w:rsidR="00C92C51">
        <w:rPr>
          <w:color w:val="auto"/>
        </w:rPr>
        <w:t>DoN</w:t>
      </w:r>
      <w:proofErr w:type="spellEnd"/>
      <w:r w:rsidR="00C92C51">
        <w:rPr>
          <w:color w:val="auto"/>
        </w:rPr>
        <w:t>-a</w:t>
      </w:r>
      <w:r w:rsidRPr="00D95E4E">
        <w:rPr>
          <w:color w:val="auto"/>
        </w:rPr>
        <w:t>. Ponuditelji</w:t>
      </w:r>
      <w:r w:rsidR="00C92C51">
        <w:rPr>
          <w:color w:val="auto"/>
        </w:rPr>
        <w:t>,</w:t>
      </w:r>
      <w:r w:rsidRPr="00D95E4E">
        <w:rPr>
          <w:color w:val="auto"/>
        </w:rPr>
        <w:t xml:space="preserve"> odnosno </w:t>
      </w:r>
      <w:r w:rsidR="00C92C51">
        <w:rPr>
          <w:color w:val="auto"/>
        </w:rPr>
        <w:t>G</w:t>
      </w:r>
      <w:r w:rsidR="00C92C51" w:rsidRPr="00D95E4E">
        <w:rPr>
          <w:color w:val="auto"/>
        </w:rPr>
        <w:t xml:space="preserve">ospodarski </w:t>
      </w:r>
      <w:r w:rsidRPr="00D95E4E">
        <w:rPr>
          <w:color w:val="auto"/>
        </w:rPr>
        <w:t>subjekti</w:t>
      </w:r>
      <w:r w:rsidR="00CA5578">
        <w:rPr>
          <w:color w:val="auto"/>
        </w:rPr>
        <w:t xml:space="preserve"> </w:t>
      </w:r>
      <w:r w:rsidRPr="00D95E4E">
        <w:rPr>
          <w:color w:val="auto"/>
        </w:rPr>
        <w:t xml:space="preserve">ovlašteni </w:t>
      </w:r>
      <w:r w:rsidR="00C92C51">
        <w:rPr>
          <w:color w:val="auto"/>
        </w:rPr>
        <w:t xml:space="preserve">su </w:t>
      </w:r>
      <w:r w:rsidRPr="00D95E4E">
        <w:rPr>
          <w:color w:val="auto"/>
        </w:rPr>
        <w:t xml:space="preserve">dostaviti i izjavu u drugačijem </w:t>
      </w:r>
      <w:r w:rsidRPr="00D95E4E">
        <w:rPr>
          <w:color w:val="auto"/>
        </w:rPr>
        <w:lastRenderedPageBreak/>
        <w:t>obliku i sadržaju te će ista biti prihvaćena ako sadrži potrebne podatke</w:t>
      </w:r>
      <w:r>
        <w:rPr>
          <w:color w:val="auto"/>
        </w:rPr>
        <w:t>.</w:t>
      </w:r>
    </w:p>
    <w:p w14:paraId="7BCCEEDE" w14:textId="520D1399" w:rsidR="009D119A" w:rsidRPr="00591A52" w:rsidRDefault="009D119A" w:rsidP="00511A3F">
      <w:pPr>
        <w:spacing w:after="160" w:line="298" w:lineRule="exact"/>
        <w:ind w:right="440"/>
        <w:jc w:val="both"/>
        <w:rPr>
          <w:color w:val="auto"/>
        </w:rPr>
      </w:pPr>
      <w:r w:rsidRPr="00591A52">
        <w:rPr>
          <w:color w:val="auto"/>
        </w:rPr>
        <w:t>S obzirom na uvjete iz DUK</w:t>
      </w:r>
      <w:r w:rsidR="006279C0">
        <w:rPr>
          <w:color w:val="auto"/>
        </w:rPr>
        <w:t>-a</w:t>
      </w:r>
      <w:r w:rsidRPr="00591A52">
        <w:rPr>
          <w:color w:val="auto"/>
        </w:rPr>
        <w:t xml:space="preserve">, kao </w:t>
      </w:r>
      <w:r w:rsidR="00D878ED" w:rsidRPr="00591A52">
        <w:rPr>
          <w:color w:val="auto"/>
          <w:lang w:val="en-US" w:eastAsia="en-US" w:bidi="en-US"/>
        </w:rPr>
        <w:t>Lex</w:t>
      </w:r>
      <w:r w:rsidRPr="00591A52">
        <w:rPr>
          <w:color w:val="auto"/>
          <w:lang w:val="en-US" w:eastAsia="en-US" w:bidi="en-US"/>
        </w:rPr>
        <w:t xml:space="preserve"> </w:t>
      </w:r>
      <w:proofErr w:type="spellStart"/>
      <w:r w:rsidRPr="00591A52">
        <w:rPr>
          <w:color w:val="auto"/>
        </w:rPr>
        <w:t>specialis</w:t>
      </w:r>
      <w:proofErr w:type="spellEnd"/>
      <w:r w:rsidRPr="00591A52">
        <w:rPr>
          <w:color w:val="auto"/>
        </w:rPr>
        <w:t xml:space="preserve"> za provedbu F</w:t>
      </w:r>
      <w:r w:rsidR="000F6201">
        <w:rPr>
          <w:color w:val="auto"/>
        </w:rPr>
        <w:t>I</w:t>
      </w:r>
      <w:r w:rsidRPr="00591A52">
        <w:rPr>
          <w:color w:val="auto"/>
        </w:rPr>
        <w:t xml:space="preserve">-a, Naručitelj će u tijeku ovog postupka javne nabave provjeriti ispunjavaju li drugi subjekti na čiju se sposobnost </w:t>
      </w:r>
      <w:r w:rsidR="00C92C51">
        <w:rPr>
          <w:color w:val="auto"/>
        </w:rPr>
        <w:t>G</w:t>
      </w:r>
      <w:r w:rsidR="00C92C51" w:rsidRPr="00591A52" w:rsidDel="000F6201">
        <w:rPr>
          <w:color w:val="auto"/>
        </w:rPr>
        <w:t xml:space="preserve">ospodarski </w:t>
      </w:r>
      <w:r w:rsidRPr="00591A52" w:rsidDel="000F6201">
        <w:rPr>
          <w:color w:val="auto"/>
        </w:rPr>
        <w:t>subjekt</w:t>
      </w:r>
      <w:r w:rsidRPr="00591A52">
        <w:rPr>
          <w:color w:val="auto"/>
        </w:rPr>
        <w:t xml:space="preserve"> oslanja relevantne kriterije za odabir </w:t>
      </w:r>
      <w:r w:rsidR="00C92C51">
        <w:rPr>
          <w:color w:val="auto"/>
        </w:rPr>
        <w:t>G</w:t>
      </w:r>
      <w:r w:rsidR="00C92C51" w:rsidRPr="00591A52" w:rsidDel="000F6201">
        <w:rPr>
          <w:color w:val="auto"/>
        </w:rPr>
        <w:t xml:space="preserve">ospodarskog </w:t>
      </w:r>
      <w:r w:rsidRPr="00591A52" w:rsidDel="000F6201">
        <w:rPr>
          <w:color w:val="auto"/>
        </w:rPr>
        <w:t>subjekta</w:t>
      </w:r>
      <w:r w:rsidRPr="00591A52">
        <w:rPr>
          <w:color w:val="auto"/>
        </w:rPr>
        <w:t xml:space="preserve"> te postoje li osnove za njihovo isključenje. </w:t>
      </w:r>
    </w:p>
    <w:p w14:paraId="6B6066FA" w14:textId="5502A0E1" w:rsidR="009D119A" w:rsidRPr="00591A52" w:rsidRDefault="009D119A" w:rsidP="005E2944">
      <w:pPr>
        <w:spacing w:line="298" w:lineRule="exact"/>
        <w:ind w:right="440"/>
        <w:jc w:val="both"/>
        <w:rPr>
          <w:color w:val="auto"/>
        </w:rPr>
      </w:pPr>
      <w:r w:rsidRPr="00591A52">
        <w:rPr>
          <w:color w:val="auto"/>
        </w:rPr>
        <w:t xml:space="preserve">Ako se </w:t>
      </w:r>
      <w:r w:rsidR="00C92C51">
        <w:rPr>
          <w:color w:val="auto"/>
        </w:rPr>
        <w:t>G</w:t>
      </w:r>
      <w:r w:rsidR="00C92C51" w:rsidRPr="00591A52" w:rsidDel="000F6201">
        <w:rPr>
          <w:color w:val="auto"/>
        </w:rPr>
        <w:t>ospodarski</w:t>
      </w:r>
      <w:r w:rsidRPr="00591A52" w:rsidDel="000F6201">
        <w:rPr>
          <w:color w:val="auto"/>
        </w:rPr>
        <w:t xml:space="preserve"> subjekt</w:t>
      </w:r>
      <w:r w:rsidRPr="00591A52">
        <w:rPr>
          <w:color w:val="auto"/>
        </w:rPr>
        <w:t xml:space="preserve"> oslanja na sposobnost drugih subjekata radi dokazivanja ispunjavanja kriterija ekonomske i financijske sposobnosti, Naručitelj u ovom postupku javne nabave zahtijeva njihovu solidarnu odgovornost (solidarnu odgovornost </w:t>
      </w:r>
      <w:r w:rsidR="00C92C51">
        <w:rPr>
          <w:color w:val="auto"/>
        </w:rPr>
        <w:t>G</w:t>
      </w:r>
      <w:r w:rsidR="00C92C51" w:rsidRPr="00591A52" w:rsidDel="000F6201">
        <w:rPr>
          <w:color w:val="auto"/>
        </w:rPr>
        <w:t xml:space="preserve">ospodarskog </w:t>
      </w:r>
      <w:r w:rsidRPr="00591A52" w:rsidDel="000F6201">
        <w:rPr>
          <w:color w:val="auto"/>
        </w:rPr>
        <w:t>subjekta</w:t>
      </w:r>
      <w:r w:rsidRPr="00591A52">
        <w:rPr>
          <w:color w:val="auto"/>
        </w:rPr>
        <w:t xml:space="preserve"> koji podnosi ponudu sa subjektom na čiju se sposobnost oslanja za potrebe podnošenja te ponude) za izvršenje </w:t>
      </w:r>
      <w:r w:rsidR="000F6201">
        <w:rPr>
          <w:color w:val="auto"/>
        </w:rPr>
        <w:t>U</w:t>
      </w:r>
      <w:r w:rsidR="000F6201" w:rsidRPr="00591A52">
        <w:rPr>
          <w:color w:val="auto"/>
        </w:rPr>
        <w:t>govora</w:t>
      </w:r>
      <w:r w:rsidR="000F6201">
        <w:rPr>
          <w:color w:val="auto"/>
        </w:rPr>
        <w:t xml:space="preserve"> </w:t>
      </w:r>
      <w:r w:rsidR="006627D8">
        <w:rPr>
          <w:color w:val="auto"/>
        </w:rPr>
        <w:t>o javnoj nabavi</w:t>
      </w:r>
      <w:r w:rsidRPr="00591A52">
        <w:rPr>
          <w:color w:val="auto"/>
        </w:rPr>
        <w:t>.</w:t>
      </w:r>
    </w:p>
    <w:p w14:paraId="63A761B9" w14:textId="6654D108" w:rsidR="009D119A" w:rsidRDefault="009D119A" w:rsidP="009D119A">
      <w:pPr>
        <w:spacing w:line="298" w:lineRule="exact"/>
        <w:ind w:left="200" w:right="440"/>
        <w:jc w:val="both"/>
        <w:rPr>
          <w:color w:val="auto"/>
        </w:rPr>
      </w:pPr>
    </w:p>
    <w:p w14:paraId="70BF0332" w14:textId="60E2AB6E" w:rsidR="00511A3F" w:rsidRPr="00CA5578" w:rsidRDefault="00511A3F" w:rsidP="00B17F02">
      <w:pPr>
        <w:keepNext/>
        <w:keepLines/>
        <w:numPr>
          <w:ilvl w:val="0"/>
          <w:numId w:val="2"/>
        </w:numPr>
        <w:spacing w:before="240"/>
        <w:outlineLvl w:val="0"/>
        <w:rPr>
          <w:rFonts w:eastAsiaTheme="majorEastAsia"/>
          <w:b/>
          <w:color w:val="auto"/>
        </w:rPr>
      </w:pPr>
      <w:bookmarkStart w:id="181" w:name="_Toc3902209"/>
      <w:r w:rsidRPr="00B17F02">
        <w:rPr>
          <w:rFonts w:eastAsiaTheme="majorEastAsia"/>
          <w:b/>
          <w:color w:val="auto"/>
          <w:szCs w:val="32"/>
        </w:rPr>
        <w:t>POSEBNI UVJETI</w:t>
      </w:r>
      <w:bookmarkEnd w:id="181"/>
    </w:p>
    <w:p w14:paraId="5EE4207B" w14:textId="77777777" w:rsidR="00511A3F" w:rsidRPr="00B17F02" w:rsidRDefault="00511A3F" w:rsidP="00B17F02">
      <w:pPr>
        <w:jc w:val="both"/>
      </w:pPr>
    </w:p>
    <w:p w14:paraId="6DEC3327" w14:textId="05C2413F" w:rsidR="00B17F02" w:rsidRPr="00B17F02" w:rsidRDefault="00B17F02" w:rsidP="00B17F02">
      <w:pPr>
        <w:pStyle w:val="ListParagraph"/>
        <w:numPr>
          <w:ilvl w:val="1"/>
          <w:numId w:val="2"/>
        </w:numPr>
        <w:spacing w:line="298" w:lineRule="exact"/>
        <w:ind w:right="440"/>
        <w:jc w:val="both"/>
        <w:rPr>
          <w:color w:val="auto"/>
        </w:rPr>
      </w:pPr>
      <w:r w:rsidRPr="00B17F02">
        <w:rPr>
          <w:color w:val="auto"/>
        </w:rPr>
        <w:t xml:space="preserve">Kako bi </w:t>
      </w:r>
      <w:r w:rsidR="008E53D6">
        <w:rPr>
          <w:color w:val="auto"/>
        </w:rPr>
        <w:t>G</w:t>
      </w:r>
      <w:r w:rsidRPr="00B17F02">
        <w:rPr>
          <w:color w:val="auto"/>
        </w:rPr>
        <w:t>ospodarski subjekt mogao obavljati financijske usluge koje su predmet ove nabave prije potpisa ugovora obvezan je dokazati da ima sva potrebna odobrenja u skladu s pozitivnim propisima Republike Hrvatske</w:t>
      </w:r>
      <w:r>
        <w:rPr>
          <w:color w:val="auto"/>
        </w:rPr>
        <w:t>.</w:t>
      </w:r>
      <w:r w:rsidRPr="00B17F02">
        <w:rPr>
          <w:color w:val="auto"/>
        </w:rPr>
        <w:t xml:space="preserve"> </w:t>
      </w:r>
    </w:p>
    <w:p w14:paraId="19734021" w14:textId="77777777" w:rsidR="00B17F02" w:rsidRPr="00B17F02" w:rsidRDefault="00B17F02" w:rsidP="00B17F02">
      <w:pPr>
        <w:jc w:val="both"/>
        <w:rPr>
          <w:highlight w:val="yellow"/>
        </w:rPr>
      </w:pPr>
    </w:p>
    <w:p w14:paraId="756FE742" w14:textId="77777777" w:rsidR="00B17F02" w:rsidRPr="00B17F02" w:rsidRDefault="00B17F02" w:rsidP="00B17F02">
      <w:pPr>
        <w:spacing w:line="298" w:lineRule="exact"/>
        <w:ind w:right="440"/>
        <w:jc w:val="both"/>
        <w:rPr>
          <w:color w:val="auto"/>
        </w:rPr>
      </w:pPr>
      <w:r w:rsidRPr="00B17F02">
        <w:rPr>
          <w:color w:val="auto"/>
        </w:rPr>
        <w:t xml:space="preserve">Za potrebe obavljanja djelatnosti kreditnih institucija pravna osoba sa sjedištem u Republici Hrvatskoj, sukladno ZOKI-ju (NN </w:t>
      </w:r>
      <w:proofErr w:type="spellStart"/>
      <w:r w:rsidRPr="00B17F02">
        <w:rPr>
          <w:color w:val="auto"/>
        </w:rPr>
        <w:t>NN</w:t>
      </w:r>
      <w:proofErr w:type="spellEnd"/>
      <w:r w:rsidRPr="00B17F02">
        <w:rPr>
          <w:color w:val="auto"/>
        </w:rPr>
        <w:t xml:space="preserve"> 159/13, 19/15, 102/15, 15/18), mora imati odobrenje za rad od strane Hrvatske narodne banke.</w:t>
      </w:r>
    </w:p>
    <w:p w14:paraId="6107D4CC" w14:textId="77777777" w:rsidR="00B17F02" w:rsidRPr="00B17F02" w:rsidRDefault="00B17F02" w:rsidP="00B17F02">
      <w:pPr>
        <w:jc w:val="both"/>
      </w:pPr>
    </w:p>
    <w:p w14:paraId="047B7FD6" w14:textId="08208A15" w:rsidR="00B17F02" w:rsidRPr="00B17F02" w:rsidRDefault="00B17F02" w:rsidP="00B17F02">
      <w:pPr>
        <w:ind w:right="425"/>
        <w:jc w:val="both"/>
      </w:pPr>
      <w:r w:rsidRPr="00B17F02">
        <w:t xml:space="preserve">Gospodarski subjekt sa sjedištem u Republici Hrvatskoj u slučaju dodjele </w:t>
      </w:r>
      <w:r w:rsidR="008E53D6">
        <w:t>U</w:t>
      </w:r>
      <w:r w:rsidRPr="00B17F02">
        <w:t xml:space="preserve">govora </w:t>
      </w:r>
      <w:r w:rsidR="008E53D6">
        <w:t>o javnoj nabavi</w:t>
      </w:r>
      <w:r w:rsidRPr="00B17F02">
        <w:t xml:space="preserve"> dužan je Naručitelju, na njegov zahtjev te prije potpisa </w:t>
      </w:r>
      <w:r w:rsidR="008E53D6">
        <w:t>istog</w:t>
      </w:r>
      <w:r w:rsidRPr="00B17F02">
        <w:t xml:space="preserve"> dostaviti:</w:t>
      </w:r>
    </w:p>
    <w:p w14:paraId="10E3F389" w14:textId="77777777" w:rsidR="00B17F02" w:rsidRPr="00B17F02" w:rsidRDefault="00B17F02" w:rsidP="00B17F02">
      <w:pPr>
        <w:jc w:val="both"/>
      </w:pPr>
    </w:p>
    <w:p w14:paraId="4087AE55" w14:textId="145ACDAF" w:rsidR="00B17F02" w:rsidRPr="00B17F02" w:rsidRDefault="00B17F02" w:rsidP="006A2AC2">
      <w:pPr>
        <w:numPr>
          <w:ilvl w:val="0"/>
          <w:numId w:val="3"/>
        </w:numPr>
        <w:ind w:left="720"/>
        <w:contextualSpacing/>
        <w:jc w:val="both"/>
      </w:pPr>
      <w:r w:rsidRPr="00B17F02">
        <w:t xml:space="preserve">važeće odobrenje za rad izdano od strane Hrvatske </w:t>
      </w:r>
      <w:r w:rsidR="008E53D6">
        <w:t xml:space="preserve">narodne </w:t>
      </w:r>
      <w:r w:rsidRPr="00B17F02">
        <w:t xml:space="preserve">banke </w:t>
      </w:r>
    </w:p>
    <w:p w14:paraId="7A915E08" w14:textId="77777777" w:rsidR="008E53D6" w:rsidRPr="00B17F02" w:rsidRDefault="008E53D6" w:rsidP="008E53D6">
      <w:pPr>
        <w:ind w:left="720"/>
        <w:contextualSpacing/>
        <w:jc w:val="both"/>
      </w:pPr>
    </w:p>
    <w:p w14:paraId="3037D350" w14:textId="09B00A2B" w:rsidR="00B17F02" w:rsidRPr="00B17F02" w:rsidRDefault="00B17F02" w:rsidP="00B17F02">
      <w:pPr>
        <w:ind w:right="283"/>
        <w:jc w:val="both"/>
      </w:pPr>
      <w:r w:rsidRPr="00B17F02">
        <w:t xml:space="preserve">Gospodarski subjekt sa sjedištem u drugoj državi članici EU u slučaju dodjele </w:t>
      </w:r>
      <w:r w:rsidR="008E53D6">
        <w:t>U</w:t>
      </w:r>
      <w:r w:rsidRPr="00B17F02">
        <w:t xml:space="preserve">govora </w:t>
      </w:r>
      <w:r w:rsidR="008E53D6">
        <w:t>o javnoj nabavi</w:t>
      </w:r>
      <w:r w:rsidRPr="00B17F02">
        <w:t xml:space="preserve"> dužan je Naručitelju, na njegov zahtjev te prije potpisa </w:t>
      </w:r>
      <w:r w:rsidR="008E53D6">
        <w:t>istog</w:t>
      </w:r>
      <w:r w:rsidRPr="00B17F02">
        <w:t xml:space="preserve"> dostaviti:</w:t>
      </w:r>
    </w:p>
    <w:p w14:paraId="68B27522" w14:textId="77777777" w:rsidR="00B17F02" w:rsidRPr="00B17F02" w:rsidRDefault="00B17F02" w:rsidP="00B17F02">
      <w:pPr>
        <w:jc w:val="both"/>
      </w:pPr>
    </w:p>
    <w:p w14:paraId="214487B9" w14:textId="60FAC9D5" w:rsidR="00B17F02" w:rsidRPr="00B17F02" w:rsidRDefault="00B17F02" w:rsidP="00B17F02">
      <w:pPr>
        <w:numPr>
          <w:ilvl w:val="0"/>
          <w:numId w:val="3"/>
        </w:numPr>
        <w:ind w:left="720"/>
        <w:contextualSpacing/>
        <w:jc w:val="both"/>
      </w:pPr>
      <w:r w:rsidRPr="00B17F02">
        <w:t xml:space="preserve">važeće odobrenje za rad izdano od strane Hrvatske </w:t>
      </w:r>
      <w:r w:rsidR="008E53D6">
        <w:t xml:space="preserve">narodne </w:t>
      </w:r>
      <w:r w:rsidRPr="00B17F02">
        <w:t xml:space="preserve">banke </w:t>
      </w:r>
    </w:p>
    <w:p w14:paraId="5D178D09" w14:textId="77777777" w:rsidR="00B17F02" w:rsidRPr="00B17F02" w:rsidRDefault="00B17F02" w:rsidP="00B17F02">
      <w:pPr>
        <w:jc w:val="both"/>
      </w:pPr>
    </w:p>
    <w:p w14:paraId="6B8A8163" w14:textId="77777777" w:rsidR="00B17F02" w:rsidRPr="00B17F02" w:rsidRDefault="00B17F02" w:rsidP="00B17F02">
      <w:pPr>
        <w:jc w:val="both"/>
      </w:pPr>
      <w:r w:rsidRPr="00B17F02">
        <w:t>ili</w:t>
      </w:r>
    </w:p>
    <w:p w14:paraId="025593F6" w14:textId="77777777" w:rsidR="00B17F02" w:rsidRPr="00B17F02" w:rsidRDefault="00B17F02" w:rsidP="00B17F02">
      <w:pPr>
        <w:jc w:val="both"/>
      </w:pPr>
    </w:p>
    <w:p w14:paraId="2819F17A" w14:textId="4182B8DC" w:rsidR="00B17F02" w:rsidRPr="00B17F02" w:rsidRDefault="00B17F02" w:rsidP="00B17F02">
      <w:pPr>
        <w:numPr>
          <w:ilvl w:val="0"/>
          <w:numId w:val="3"/>
        </w:numPr>
        <w:ind w:left="720" w:right="283"/>
        <w:contextualSpacing/>
        <w:jc w:val="both"/>
      </w:pPr>
      <w:r w:rsidRPr="00B17F02">
        <w:t>potvrdu da je Hrvatska narodna bank</w:t>
      </w:r>
      <w:r w:rsidR="008E53D6">
        <w:t>a</w:t>
      </w:r>
      <w:r w:rsidRPr="00B17F02">
        <w:t xml:space="preserve"> primila obavijest da će </w:t>
      </w:r>
      <w:r w:rsidR="008E53D6">
        <w:t>G</w:t>
      </w:r>
      <w:r w:rsidRPr="00B17F02">
        <w:t>ospodarski subjekt započeti s neposrednim pružanjem usluga u Republici Hrvatskoj, uključujući popis usluga koje namjerava pružati na području Republike Hrvatske, a sve sukladno članku 87. ZOKI-ja</w:t>
      </w:r>
      <w:r w:rsidR="008E53D6">
        <w:t>.</w:t>
      </w:r>
    </w:p>
    <w:p w14:paraId="06519624" w14:textId="77777777" w:rsidR="00B17F02" w:rsidRPr="00B17F02" w:rsidRDefault="00B17F02" w:rsidP="00B17F02">
      <w:pPr>
        <w:ind w:left="720"/>
        <w:contextualSpacing/>
        <w:jc w:val="both"/>
      </w:pPr>
    </w:p>
    <w:p w14:paraId="02F98BC5" w14:textId="590FC638" w:rsidR="00B17F02" w:rsidRPr="00B17F02" w:rsidRDefault="00B17F02" w:rsidP="00B17F02">
      <w:pPr>
        <w:ind w:right="283"/>
        <w:jc w:val="both"/>
      </w:pPr>
      <w:r w:rsidRPr="00B17F02">
        <w:t xml:space="preserve">Gospodarski subjekt sa sjedištem u trećoj državi u slučaju dodjele </w:t>
      </w:r>
      <w:r w:rsidR="008E53D6">
        <w:t>U</w:t>
      </w:r>
      <w:r w:rsidRPr="00B17F02">
        <w:t>govora</w:t>
      </w:r>
      <w:r w:rsidR="008E53D6">
        <w:t xml:space="preserve"> o javnoj nabavi</w:t>
      </w:r>
      <w:r w:rsidRPr="00B17F02">
        <w:t xml:space="preserve"> dužan je Naručitelju, sukladno članku 89. ZOKI-ja, na njegov zahtjev te prije potpisa </w:t>
      </w:r>
      <w:r w:rsidR="008E53D6">
        <w:t>istog</w:t>
      </w:r>
      <w:r w:rsidRPr="00B17F02">
        <w:t xml:space="preserve"> dostaviti:</w:t>
      </w:r>
    </w:p>
    <w:p w14:paraId="3A73A9E2" w14:textId="77777777" w:rsidR="00B17F02" w:rsidRPr="00B17F02" w:rsidRDefault="00B17F02" w:rsidP="00B17F02">
      <w:pPr>
        <w:jc w:val="both"/>
      </w:pPr>
    </w:p>
    <w:p w14:paraId="0249081E" w14:textId="651CDDEB" w:rsidR="00B17F02" w:rsidRPr="00B17F02" w:rsidRDefault="00B17F02" w:rsidP="00B17F02">
      <w:pPr>
        <w:ind w:right="283"/>
        <w:jc w:val="both"/>
      </w:pPr>
      <w:r w:rsidRPr="00B17F02">
        <w:t>•</w:t>
      </w:r>
      <w:r w:rsidRPr="00B17F02">
        <w:tab/>
        <w:t>odobrenje za osnivanje podružnice od Hrvatske narodne banke kojim se dokazuje da podružnica može biti upisana u sudski registar te obavljati usluge koje su predmet nabave</w:t>
      </w:r>
      <w:r w:rsidR="008E53D6">
        <w:t>.</w:t>
      </w:r>
    </w:p>
    <w:p w14:paraId="46C9162E" w14:textId="77777777" w:rsidR="00B17F02" w:rsidRPr="00B17F02" w:rsidRDefault="00B17F02" w:rsidP="00B17F02">
      <w:pPr>
        <w:jc w:val="both"/>
      </w:pPr>
    </w:p>
    <w:p w14:paraId="2B64ADCB" w14:textId="77777777" w:rsidR="00B17F02" w:rsidRPr="00B17F02" w:rsidRDefault="00B17F02" w:rsidP="00B17F02">
      <w:pPr>
        <w:ind w:right="283"/>
        <w:jc w:val="both"/>
      </w:pPr>
      <w:r w:rsidRPr="00B17F02">
        <w:lastRenderedPageBreak/>
        <w:t xml:space="preserve">U slučaju zajednice ponuditelja i </w:t>
      </w:r>
      <w:proofErr w:type="spellStart"/>
      <w:r w:rsidRPr="00B17F02">
        <w:t>podugovaratelja</w:t>
      </w:r>
      <w:proofErr w:type="spellEnd"/>
      <w:r w:rsidRPr="00B17F02">
        <w:t xml:space="preserve"> traženu sposobnost obvezni su pojedinačno dokazati članovi zajednice ponuditelja i </w:t>
      </w:r>
      <w:proofErr w:type="spellStart"/>
      <w:r w:rsidRPr="00B17F02">
        <w:t>podugovaratelji</w:t>
      </w:r>
      <w:proofErr w:type="spellEnd"/>
      <w:r w:rsidRPr="00B17F02">
        <w:t>, koji će izvršavati taj dio predmeta nabave.</w:t>
      </w:r>
    </w:p>
    <w:p w14:paraId="506C0F60" w14:textId="77777777" w:rsidR="00B17F02" w:rsidRPr="00B17F02" w:rsidRDefault="00B17F02" w:rsidP="00B17F02">
      <w:pPr>
        <w:jc w:val="both"/>
      </w:pPr>
    </w:p>
    <w:p w14:paraId="5C96AC6A" w14:textId="61DA5247" w:rsidR="00B17F02" w:rsidRPr="00B17F02" w:rsidRDefault="00B17F02" w:rsidP="00B17F02">
      <w:pPr>
        <w:pStyle w:val="ListParagraph"/>
        <w:numPr>
          <w:ilvl w:val="1"/>
          <w:numId w:val="2"/>
        </w:numPr>
        <w:spacing w:line="298" w:lineRule="exact"/>
        <w:ind w:right="440"/>
        <w:jc w:val="both"/>
        <w:rPr>
          <w:color w:val="auto"/>
        </w:rPr>
      </w:pPr>
      <w:r w:rsidRPr="00B17F02">
        <w:rPr>
          <w:color w:val="auto"/>
        </w:rPr>
        <w:t xml:space="preserve">U svrhu utvrđivanja usklađenosti poslovanja s odredbama Uredbe (EU) br. 575/2013 i ZOKI-ja Gospodarski subjekt treba dokazati da nad njim nije u tijeku poduzimanje supervizorskih mjera, odnosno da nema izrečenih supervizorskih mjera od strane nacionalnog regulatora, zbog </w:t>
      </w:r>
      <w:proofErr w:type="spellStart"/>
      <w:r w:rsidRPr="00B17F02">
        <w:rPr>
          <w:color w:val="auto"/>
        </w:rPr>
        <w:t>neudovoljavanja</w:t>
      </w:r>
      <w:proofErr w:type="spellEnd"/>
      <w:r w:rsidRPr="00B17F02">
        <w:rPr>
          <w:color w:val="auto"/>
        </w:rPr>
        <w:t xml:space="preserve"> zakonskim odredbama, a koje bi mogle djelovati u smjeru iscrpljivanja kapitalne adekvatnosti Gospodarskog subjekta, na način i u mjeri da zbog toga stopa ukupnog kapitala Gospodarskog subjekta padne ili može pasti ispod razine propisane Zajedničkom odlukom o kapitalu od strane Hrvatske narodne banke i Europske središnje banke, ili se nad Gospodarskim subjektom može pokrenuti stečajni postupak ili postupak sanacije u skladu s mjerodavnim propisima koji reguliraju stečaj i sanaciju kreditnih institucija.</w:t>
      </w:r>
    </w:p>
    <w:p w14:paraId="1B6156D8" w14:textId="77777777" w:rsidR="00B17F02" w:rsidRPr="00B17F02" w:rsidRDefault="00B17F02" w:rsidP="00B17F02">
      <w:pPr>
        <w:jc w:val="both"/>
      </w:pPr>
    </w:p>
    <w:p w14:paraId="004D6B5F" w14:textId="1621CDF1" w:rsidR="00B17F02" w:rsidRPr="00B17F02" w:rsidRDefault="00B17F02" w:rsidP="00B17F02">
      <w:pPr>
        <w:ind w:right="425"/>
        <w:jc w:val="both"/>
      </w:pPr>
      <w:r w:rsidRPr="00B17F02">
        <w:t xml:space="preserve">Slijedom navedenog, Gospodarski subjekt u slučaju dodjele </w:t>
      </w:r>
      <w:r w:rsidR="008E53D6">
        <w:t>U</w:t>
      </w:r>
      <w:r w:rsidRPr="00B17F02">
        <w:t>govora</w:t>
      </w:r>
      <w:r w:rsidR="008E53D6">
        <w:t xml:space="preserve"> o javnoj nabavi</w:t>
      </w:r>
      <w:r w:rsidRPr="00B17F02">
        <w:t xml:space="preserve"> dužan je Naručitelju, na njegov zahtjev te prije potpisa </w:t>
      </w:r>
      <w:r w:rsidR="008E53D6">
        <w:t>istog</w:t>
      </w:r>
      <w:r w:rsidRPr="00B17F02">
        <w:t xml:space="preserve"> dostaviti:</w:t>
      </w:r>
    </w:p>
    <w:p w14:paraId="351CD941" w14:textId="77777777" w:rsidR="00B17F02" w:rsidRPr="00B17F02" w:rsidRDefault="00B17F02" w:rsidP="00B17F02">
      <w:pPr>
        <w:jc w:val="both"/>
      </w:pPr>
    </w:p>
    <w:p w14:paraId="2EC75FDE" w14:textId="6A144FD5" w:rsidR="00B17F02" w:rsidRPr="00B17F02" w:rsidRDefault="00B17F02" w:rsidP="00115CE5">
      <w:pPr>
        <w:numPr>
          <w:ilvl w:val="0"/>
          <w:numId w:val="37"/>
        </w:numPr>
        <w:ind w:right="425"/>
        <w:contextualSpacing/>
        <w:jc w:val="both"/>
      </w:pPr>
      <w:r w:rsidRPr="00B17F02">
        <w:t>Izjavu Gospodarskog subjekta potpisan</w:t>
      </w:r>
      <w:r w:rsidR="008E53D6">
        <w:t>u</w:t>
      </w:r>
      <w:r w:rsidRPr="00B17F02">
        <w:t xml:space="preserve"> od strane osobe po zakonu ovlaštene za zastupanje Gospodarskog subjekta. Obrazac izjave se nalazi u Prilogu 9. </w:t>
      </w:r>
      <w:proofErr w:type="spellStart"/>
      <w:r w:rsidRPr="00B17F02">
        <w:t>DoN</w:t>
      </w:r>
      <w:proofErr w:type="spellEnd"/>
      <w:r w:rsidRPr="00B17F02">
        <w:t>-a</w:t>
      </w:r>
    </w:p>
    <w:p w14:paraId="31B593ED" w14:textId="77777777" w:rsidR="00B17F02" w:rsidRPr="00B17F02" w:rsidRDefault="00B17F02" w:rsidP="00B17F02">
      <w:pPr>
        <w:jc w:val="both"/>
      </w:pPr>
    </w:p>
    <w:p w14:paraId="1DF8C17E" w14:textId="3F09EE37" w:rsidR="00B17F02" w:rsidRPr="00B17F02" w:rsidRDefault="00B17F02" w:rsidP="00B17F02">
      <w:pPr>
        <w:pStyle w:val="ListParagraph"/>
        <w:numPr>
          <w:ilvl w:val="1"/>
          <w:numId w:val="2"/>
        </w:numPr>
        <w:spacing w:line="298" w:lineRule="exact"/>
        <w:ind w:right="440"/>
        <w:jc w:val="both"/>
        <w:rPr>
          <w:color w:val="auto"/>
        </w:rPr>
      </w:pPr>
      <w:r w:rsidRPr="00B17F02">
        <w:rPr>
          <w:color w:val="auto"/>
        </w:rPr>
        <w:t xml:space="preserve">U svrhu utvrđivanja usklađenosti s člancima 117. i 130. ZOKI-ja, člancima 129. i 133. Direktive 2013/36/EU te članku 92. Uredbe (EU) br. 575/2013, Gospodarski subjekt treba dokazati stopu kapitala na nekonsolidiranoj osnovi te zaštitne slojeve kapitala na nekonsolidiranoj osnovi kako slijedi: </w:t>
      </w:r>
    </w:p>
    <w:p w14:paraId="6B23C2CE" w14:textId="77777777" w:rsidR="00B17F02" w:rsidRPr="00B17F02" w:rsidRDefault="00B17F02" w:rsidP="00B17F02">
      <w:pPr>
        <w:jc w:val="both"/>
      </w:pPr>
    </w:p>
    <w:p w14:paraId="55F55657" w14:textId="4542F5EE" w:rsidR="00B17F02" w:rsidRPr="00B17F02" w:rsidRDefault="00B17F02" w:rsidP="00115CE5">
      <w:pPr>
        <w:pStyle w:val="ListParagraph"/>
        <w:numPr>
          <w:ilvl w:val="0"/>
          <w:numId w:val="38"/>
        </w:numPr>
        <w:ind w:right="425"/>
        <w:jc w:val="both"/>
      </w:pPr>
      <w:r w:rsidRPr="00B17F02">
        <w:t>Udovoljavanjem minimalnim zahtjevima za postizanje stopa adekvatnosti kapitala dokazuje se održivost kreditne institucije. Propisane minimalne stope kapitala su sljedeće:</w:t>
      </w:r>
    </w:p>
    <w:p w14:paraId="3FFE2B09" w14:textId="094E3041" w:rsidR="00B17F02" w:rsidRPr="00B17F02" w:rsidRDefault="00B17F02" w:rsidP="00115CE5">
      <w:pPr>
        <w:pStyle w:val="ListParagraph"/>
        <w:numPr>
          <w:ilvl w:val="0"/>
          <w:numId w:val="39"/>
        </w:numPr>
        <w:jc w:val="both"/>
      </w:pPr>
      <w:r w:rsidRPr="00B17F02">
        <w:t>stopa redovnog osnovnog kapitala 4,5% ukupne izloženosti rizicima;</w:t>
      </w:r>
    </w:p>
    <w:p w14:paraId="14C5D389" w14:textId="6F6A9B9E" w:rsidR="00B17F02" w:rsidRPr="00B17F02" w:rsidRDefault="00B17F02" w:rsidP="00115CE5">
      <w:pPr>
        <w:pStyle w:val="ListParagraph"/>
        <w:numPr>
          <w:ilvl w:val="0"/>
          <w:numId w:val="39"/>
        </w:numPr>
        <w:jc w:val="both"/>
      </w:pPr>
      <w:r w:rsidRPr="00B17F02">
        <w:t>stopa osnovnog kapitala 6% ukupne izloženosti rizicima;</w:t>
      </w:r>
    </w:p>
    <w:p w14:paraId="0450EB64" w14:textId="3E21E7DD" w:rsidR="00B17F02" w:rsidRPr="00B17F02" w:rsidRDefault="00B17F02" w:rsidP="00115CE5">
      <w:pPr>
        <w:pStyle w:val="ListParagraph"/>
        <w:numPr>
          <w:ilvl w:val="0"/>
          <w:numId w:val="39"/>
        </w:numPr>
        <w:jc w:val="both"/>
      </w:pPr>
      <w:r w:rsidRPr="00B17F02">
        <w:t>stopa ukupnog kapitala 8% ukupne izloženosti rizicima.</w:t>
      </w:r>
    </w:p>
    <w:p w14:paraId="2F630CC8" w14:textId="77777777" w:rsidR="00B17F02" w:rsidRPr="00B17F02" w:rsidRDefault="00B17F02" w:rsidP="00B17F02">
      <w:pPr>
        <w:jc w:val="both"/>
      </w:pPr>
    </w:p>
    <w:p w14:paraId="05EE2A01" w14:textId="243DAF49" w:rsidR="00B17F02" w:rsidRPr="00B17F02" w:rsidRDefault="00B17F02" w:rsidP="00115CE5">
      <w:pPr>
        <w:pStyle w:val="ListParagraph"/>
        <w:numPr>
          <w:ilvl w:val="0"/>
          <w:numId w:val="38"/>
        </w:numPr>
        <w:ind w:right="425"/>
        <w:jc w:val="both"/>
      </w:pPr>
      <w:r w:rsidRPr="00B17F02">
        <w:t>Gospodarski subjekti dužni su osigurati i sljedeće zaštitne slojeve kapitala:</w:t>
      </w:r>
    </w:p>
    <w:p w14:paraId="1CCE1792" w14:textId="11CF9BD6" w:rsidR="00B17F02" w:rsidRPr="00B17F02" w:rsidRDefault="00B17F02" w:rsidP="00115CE5">
      <w:pPr>
        <w:pStyle w:val="ListParagraph"/>
        <w:numPr>
          <w:ilvl w:val="0"/>
          <w:numId w:val="39"/>
        </w:numPr>
        <w:jc w:val="both"/>
      </w:pPr>
      <w:r w:rsidRPr="00B17F02">
        <w:t>zaštitni sloj za očuvanje kapitala od 2,5% ukupne izloženosti rizicima;</w:t>
      </w:r>
    </w:p>
    <w:p w14:paraId="296B0027" w14:textId="0814825A" w:rsidR="00B17F02" w:rsidRPr="00B17F02" w:rsidRDefault="00B17F02" w:rsidP="00115CE5">
      <w:pPr>
        <w:pStyle w:val="ListParagraph"/>
        <w:numPr>
          <w:ilvl w:val="0"/>
          <w:numId w:val="39"/>
        </w:numPr>
        <w:ind w:right="425"/>
        <w:jc w:val="both"/>
      </w:pPr>
      <w:r w:rsidRPr="00B17F02">
        <w:t>zaštitni sloj za strukturni sistemski rizik od 1,5%, odnosno 3% ukupne izloženosti rizicima.</w:t>
      </w:r>
    </w:p>
    <w:p w14:paraId="08F18FEB" w14:textId="77777777" w:rsidR="00B17F02" w:rsidRPr="00B17F02" w:rsidRDefault="00B17F02" w:rsidP="00B17F02">
      <w:pPr>
        <w:jc w:val="both"/>
      </w:pPr>
    </w:p>
    <w:p w14:paraId="362AE33E" w14:textId="5F460771" w:rsidR="00B17F02" w:rsidRPr="00B17F02" w:rsidRDefault="00B17F02" w:rsidP="00B17F02">
      <w:pPr>
        <w:ind w:right="425"/>
        <w:jc w:val="both"/>
      </w:pPr>
      <w:r w:rsidRPr="00B17F02">
        <w:t xml:space="preserve">Slijedom navedenog, Gospodarski subjekt u slučaju dodjele </w:t>
      </w:r>
      <w:r w:rsidR="008E53D6">
        <w:t>U</w:t>
      </w:r>
      <w:r w:rsidRPr="00B17F02">
        <w:t xml:space="preserve">govora </w:t>
      </w:r>
      <w:r w:rsidR="008E53D6">
        <w:t>o javnoj nabavi</w:t>
      </w:r>
      <w:r w:rsidRPr="00B17F02">
        <w:t xml:space="preserve"> dužan je Naručitelju, na njegov zahtjev te prije potpisa </w:t>
      </w:r>
      <w:r w:rsidR="008E53D6">
        <w:t>istog</w:t>
      </w:r>
      <w:r w:rsidRPr="00B17F02">
        <w:t xml:space="preserve"> dostaviti:</w:t>
      </w:r>
    </w:p>
    <w:p w14:paraId="265C9632" w14:textId="77777777" w:rsidR="00B17F02" w:rsidRPr="00B17F02" w:rsidRDefault="00B17F02" w:rsidP="00B17F02">
      <w:pPr>
        <w:jc w:val="both"/>
      </w:pPr>
    </w:p>
    <w:p w14:paraId="48FAB961" w14:textId="64F745FC" w:rsidR="00B17F02" w:rsidRPr="00B17F02" w:rsidRDefault="00B17F02" w:rsidP="00115CE5">
      <w:pPr>
        <w:pStyle w:val="ListParagraph"/>
        <w:numPr>
          <w:ilvl w:val="0"/>
          <w:numId w:val="39"/>
        </w:numPr>
        <w:ind w:right="425"/>
        <w:jc w:val="both"/>
      </w:pPr>
      <w:r w:rsidRPr="00B17F02">
        <w:t>Revidirana godišnja financijska izvješća Gospodarskog subjekta za posljednje tri dostupne godine (2017., 2016. i 2015.).</w:t>
      </w:r>
    </w:p>
    <w:p w14:paraId="55A6A770" w14:textId="77777777" w:rsidR="00B17F02" w:rsidRPr="00B17F02" w:rsidRDefault="00B17F02" w:rsidP="00B17F02">
      <w:pPr>
        <w:jc w:val="both"/>
      </w:pPr>
    </w:p>
    <w:p w14:paraId="75724E6C" w14:textId="31C9AF0A" w:rsidR="00B17F02" w:rsidRPr="00B17F02" w:rsidRDefault="00B17F02" w:rsidP="00B17F02">
      <w:pPr>
        <w:ind w:right="425"/>
        <w:jc w:val="both"/>
      </w:pPr>
      <w:r w:rsidRPr="00B17F02">
        <w:t xml:space="preserve">Naručitelj dodatno pojašnjava da je uvjete iz ovog poglavlja </w:t>
      </w:r>
      <w:proofErr w:type="spellStart"/>
      <w:r w:rsidR="008E53D6">
        <w:t>DoN</w:t>
      </w:r>
      <w:proofErr w:type="spellEnd"/>
      <w:r w:rsidR="008E53D6">
        <w:t>-a</w:t>
      </w:r>
      <w:r w:rsidRPr="00B17F02">
        <w:t xml:space="preserve"> dužan dokazati onaj </w:t>
      </w:r>
      <w:r w:rsidR="008E53D6">
        <w:t>G</w:t>
      </w:r>
      <w:r w:rsidRPr="00B17F02">
        <w:t>ospodarski subjekt koji će obavljati usluge na koje se isti odnose.</w:t>
      </w:r>
    </w:p>
    <w:p w14:paraId="3D37842A" w14:textId="77777777" w:rsidR="00B17F02" w:rsidRPr="00B17F02" w:rsidRDefault="00B17F02" w:rsidP="00B17F02">
      <w:pPr>
        <w:jc w:val="both"/>
      </w:pPr>
    </w:p>
    <w:p w14:paraId="15D60DB6" w14:textId="369C430A" w:rsidR="00B17F02" w:rsidRPr="00B17F02" w:rsidRDefault="00B17F02" w:rsidP="00B17F02">
      <w:pPr>
        <w:ind w:right="425"/>
        <w:jc w:val="both"/>
      </w:pPr>
      <w:r w:rsidRPr="00B17F02">
        <w:t xml:space="preserve">Ako odabrani </w:t>
      </w:r>
      <w:r>
        <w:t>P</w:t>
      </w:r>
      <w:r w:rsidRPr="00B17F02">
        <w:t>onuditelj odgovarajuće dokaze ne dostavi u propisanom roku, smatrat će se da je odustao od svoje ponude sukladno čl. 307. st. 7. t. 2. ZJN-a te da će u tom slučaju Naručitelj pristupiti ponovnom rangiranju ponuda.</w:t>
      </w:r>
    </w:p>
    <w:p w14:paraId="4FD8B969" w14:textId="77777777" w:rsidR="00B17F02" w:rsidRPr="00B17F02" w:rsidRDefault="00B17F02" w:rsidP="00B17F02">
      <w:pPr>
        <w:jc w:val="both"/>
      </w:pPr>
    </w:p>
    <w:p w14:paraId="484DD71F" w14:textId="1CD6E9A0" w:rsidR="00B17F02" w:rsidRPr="00B17F02" w:rsidRDefault="00B17F02" w:rsidP="00B17F02">
      <w:pPr>
        <w:ind w:right="425"/>
        <w:jc w:val="both"/>
      </w:pPr>
      <w:r w:rsidRPr="00B17F02">
        <w:t xml:space="preserve">Napomena: </w:t>
      </w:r>
      <w:r w:rsidR="008E53D6">
        <w:t>N</w:t>
      </w:r>
      <w:r w:rsidRPr="00B17F02">
        <w:t>aručitelj neće zahtijevati dostavu dokumenata ponovno sukladno ovom poglavlju ukoliko navedene dokumente već posjeduje.</w:t>
      </w:r>
    </w:p>
    <w:p w14:paraId="2FCB60D7" w14:textId="65A5C2D5" w:rsidR="009D119A" w:rsidRPr="00BE7114" w:rsidRDefault="00C2794F" w:rsidP="00BE7114">
      <w:pPr>
        <w:pStyle w:val="Heading1"/>
        <w:numPr>
          <w:ilvl w:val="0"/>
          <w:numId w:val="2"/>
        </w:numPr>
        <w:rPr>
          <w:rFonts w:ascii="Times New Roman" w:hAnsi="Times New Roman" w:cs="Times New Roman"/>
          <w:b/>
          <w:color w:val="auto"/>
          <w:sz w:val="24"/>
        </w:rPr>
      </w:pPr>
      <w:bookmarkStart w:id="182" w:name="_Toc3538490"/>
      <w:bookmarkStart w:id="183" w:name="_Toc3902210"/>
      <w:r w:rsidRPr="00BE7114">
        <w:rPr>
          <w:rFonts w:ascii="Times New Roman" w:hAnsi="Times New Roman" w:cs="Times New Roman"/>
          <w:b/>
          <w:color w:val="auto"/>
          <w:sz w:val="24"/>
        </w:rPr>
        <w:t>EUROPSKA JEDINSTVENA DOKUMENTACIJA O NABAVI (ESPD)</w:t>
      </w:r>
      <w:bookmarkEnd w:id="182"/>
      <w:bookmarkEnd w:id="183"/>
    </w:p>
    <w:p w14:paraId="315D1B5C" w14:textId="5BEF6E97" w:rsidR="00C2794F" w:rsidRPr="00591A52" w:rsidRDefault="00C2794F" w:rsidP="00C2794F">
      <w:pPr>
        <w:rPr>
          <w:color w:val="auto"/>
        </w:rPr>
      </w:pPr>
    </w:p>
    <w:p w14:paraId="50D22C25" w14:textId="53CA530B" w:rsidR="00C2794F" w:rsidRPr="00591A52" w:rsidRDefault="009D73A5" w:rsidP="005E2944">
      <w:pPr>
        <w:spacing w:after="160" w:line="317" w:lineRule="exact"/>
        <w:ind w:right="440"/>
        <w:jc w:val="both"/>
        <w:rPr>
          <w:color w:val="auto"/>
        </w:rPr>
      </w:pPr>
      <w:r>
        <w:rPr>
          <w:color w:val="auto"/>
        </w:rPr>
        <w:t>ESPD</w:t>
      </w:r>
      <w:r w:rsidR="00C2794F" w:rsidRPr="00591A52">
        <w:rPr>
          <w:color w:val="auto"/>
          <w:lang w:val="en-US" w:eastAsia="en-US" w:bidi="en-US"/>
        </w:rPr>
        <w:t xml:space="preserve"> </w:t>
      </w:r>
      <w:r w:rsidR="00C2794F" w:rsidRPr="00591A52">
        <w:rPr>
          <w:color w:val="auto"/>
        </w:rPr>
        <w:t xml:space="preserve">je ažurirana formalna izjava </w:t>
      </w:r>
      <w:r w:rsidR="00C92C51">
        <w:rPr>
          <w:color w:val="auto"/>
        </w:rPr>
        <w:t>P</w:t>
      </w:r>
      <w:r w:rsidR="00C92C51" w:rsidRPr="00591A52" w:rsidDel="000F6201">
        <w:rPr>
          <w:color w:val="auto"/>
        </w:rPr>
        <w:t>onuditelja</w:t>
      </w:r>
      <w:r w:rsidR="00C2794F" w:rsidRPr="00591A52">
        <w:rPr>
          <w:color w:val="auto"/>
        </w:rPr>
        <w:t xml:space="preserve">, koja služi kao preliminarni dokaz umjesto potvrda koje izdaju tijela javne vlasti ili treće strane, a kojima se potvrđuje da taj </w:t>
      </w:r>
      <w:r w:rsidR="00C92C51">
        <w:rPr>
          <w:color w:val="auto"/>
        </w:rPr>
        <w:t>P</w:t>
      </w:r>
      <w:r w:rsidR="00C92C51" w:rsidRPr="00591A52" w:rsidDel="000F6201">
        <w:rPr>
          <w:color w:val="auto"/>
        </w:rPr>
        <w:t>onuditelj</w:t>
      </w:r>
      <w:r w:rsidR="00C2794F" w:rsidRPr="00591A52">
        <w:rPr>
          <w:color w:val="auto"/>
        </w:rPr>
        <w:t>:</w:t>
      </w:r>
    </w:p>
    <w:p w14:paraId="29F46242" w14:textId="7B943469" w:rsidR="00C2794F" w:rsidRPr="00591A52" w:rsidRDefault="00C2794F" w:rsidP="00115CE5">
      <w:pPr>
        <w:numPr>
          <w:ilvl w:val="0"/>
          <w:numId w:val="12"/>
        </w:numPr>
        <w:tabs>
          <w:tab w:val="left" w:pos="830"/>
        </w:tabs>
        <w:spacing w:line="317" w:lineRule="exact"/>
        <w:ind w:left="851" w:right="440" w:hanging="851"/>
        <w:rPr>
          <w:color w:val="auto"/>
        </w:rPr>
      </w:pPr>
      <w:r w:rsidRPr="00591A52">
        <w:rPr>
          <w:color w:val="auto"/>
        </w:rPr>
        <w:t>nije u jednoj od situacija zbog koje se isključuje ili može isključiti iz postupka javne nabave (osnove za isključenje),</w:t>
      </w:r>
    </w:p>
    <w:p w14:paraId="1F6A3726" w14:textId="548F93BE" w:rsidR="00C2794F" w:rsidRPr="00591A52" w:rsidRDefault="00C2794F" w:rsidP="00115CE5">
      <w:pPr>
        <w:numPr>
          <w:ilvl w:val="0"/>
          <w:numId w:val="12"/>
        </w:numPr>
        <w:tabs>
          <w:tab w:val="left" w:pos="830"/>
        </w:tabs>
        <w:spacing w:line="317" w:lineRule="exact"/>
        <w:rPr>
          <w:color w:val="auto"/>
        </w:rPr>
      </w:pPr>
      <w:r w:rsidRPr="00591A52">
        <w:rPr>
          <w:color w:val="auto"/>
        </w:rPr>
        <w:t>ispunjava tražene kriterije za odabir.</w:t>
      </w:r>
    </w:p>
    <w:p w14:paraId="18E7E256" w14:textId="77777777" w:rsidR="00C92C51" w:rsidRPr="00591A52" w:rsidRDefault="00C92C51" w:rsidP="00C92C51">
      <w:pPr>
        <w:tabs>
          <w:tab w:val="left" w:pos="830"/>
        </w:tabs>
        <w:spacing w:line="317" w:lineRule="exact"/>
        <w:rPr>
          <w:color w:val="auto"/>
        </w:rPr>
      </w:pPr>
    </w:p>
    <w:p w14:paraId="48D276FC" w14:textId="6B2B953A" w:rsidR="00C2794F" w:rsidRPr="00591A52" w:rsidRDefault="00C2794F" w:rsidP="005E2944">
      <w:pPr>
        <w:spacing w:after="160" w:line="317" w:lineRule="exact"/>
        <w:ind w:right="440"/>
        <w:jc w:val="both"/>
        <w:rPr>
          <w:color w:val="auto"/>
        </w:rPr>
      </w:pPr>
      <w:r w:rsidRPr="00591A52">
        <w:rPr>
          <w:color w:val="auto"/>
        </w:rPr>
        <w:t xml:space="preserve">Ponuditelj dostavlja </w:t>
      </w:r>
      <w:r w:rsidR="00B80461">
        <w:rPr>
          <w:color w:val="auto"/>
        </w:rPr>
        <w:t>ESPD</w:t>
      </w:r>
      <w:r w:rsidRPr="00591A52">
        <w:rPr>
          <w:color w:val="auto"/>
        </w:rPr>
        <w:t xml:space="preserve"> na standardnom obrascu u ponudi ili zahtjevu za sudjelovanje koja je privitak </w:t>
      </w:r>
      <w:proofErr w:type="spellStart"/>
      <w:r w:rsidRPr="00591A52">
        <w:rPr>
          <w:color w:val="auto"/>
        </w:rPr>
        <w:t>DoN</w:t>
      </w:r>
      <w:proofErr w:type="spellEnd"/>
      <w:r w:rsidRPr="00591A52">
        <w:rPr>
          <w:color w:val="auto"/>
        </w:rPr>
        <w:t>-a, a Naručitelj ju je u obvezi prihvatiti.</w:t>
      </w:r>
    </w:p>
    <w:p w14:paraId="4D2B74A4" w14:textId="2515751D" w:rsidR="00C2794F" w:rsidRPr="00591A52" w:rsidRDefault="00C2794F" w:rsidP="005E2944">
      <w:pPr>
        <w:spacing w:after="160" w:line="317" w:lineRule="exact"/>
        <w:ind w:right="440"/>
        <w:jc w:val="both"/>
        <w:rPr>
          <w:color w:val="auto"/>
        </w:rPr>
      </w:pPr>
      <w:r w:rsidRPr="00591A52">
        <w:rPr>
          <w:color w:val="auto"/>
        </w:rPr>
        <w:t>Ako se</w:t>
      </w:r>
      <w:r w:rsidRPr="00591A52" w:rsidDel="00B80461">
        <w:rPr>
          <w:color w:val="auto"/>
        </w:rPr>
        <w:t xml:space="preserve"> </w:t>
      </w:r>
      <w:r w:rsidR="00B80461">
        <w:rPr>
          <w:color w:val="auto"/>
        </w:rPr>
        <w:t>P</w:t>
      </w:r>
      <w:r w:rsidR="00B80461" w:rsidRPr="00591A52">
        <w:rPr>
          <w:color w:val="auto"/>
        </w:rPr>
        <w:t xml:space="preserve">onuditelj </w:t>
      </w:r>
      <w:r w:rsidRPr="00591A52">
        <w:rPr>
          <w:color w:val="auto"/>
        </w:rPr>
        <w:t xml:space="preserve">oslanja na sposobnost drugog subjekta obvezan je u ponudi za </w:t>
      </w:r>
      <w:r w:rsidR="00B80461">
        <w:rPr>
          <w:color w:val="auto"/>
        </w:rPr>
        <w:t xml:space="preserve">tog </w:t>
      </w:r>
      <w:r w:rsidRPr="00591A52">
        <w:rPr>
          <w:color w:val="auto"/>
        </w:rPr>
        <w:t>subjekta</w:t>
      </w:r>
      <w:r w:rsidRPr="00591A52" w:rsidDel="00B80461">
        <w:rPr>
          <w:color w:val="auto"/>
        </w:rPr>
        <w:t xml:space="preserve"> </w:t>
      </w:r>
      <w:r w:rsidRPr="00591A52">
        <w:rPr>
          <w:color w:val="auto"/>
        </w:rPr>
        <w:t xml:space="preserve">dostaviti </w:t>
      </w:r>
      <w:r w:rsidR="00B80461" w:rsidRPr="00591A52">
        <w:rPr>
          <w:color w:val="auto"/>
        </w:rPr>
        <w:t>zaseb</w:t>
      </w:r>
      <w:r w:rsidR="00B80461">
        <w:rPr>
          <w:color w:val="auto"/>
        </w:rPr>
        <w:t>an</w:t>
      </w:r>
      <w:r w:rsidR="00B80461" w:rsidRPr="00591A52">
        <w:rPr>
          <w:color w:val="auto"/>
        </w:rPr>
        <w:t xml:space="preserve"> </w:t>
      </w:r>
      <w:r w:rsidR="00B80461">
        <w:rPr>
          <w:color w:val="auto"/>
        </w:rPr>
        <w:t>ESPD</w:t>
      </w:r>
      <w:r w:rsidRPr="00591A52">
        <w:rPr>
          <w:color w:val="auto"/>
        </w:rPr>
        <w:t xml:space="preserve"> koj</w:t>
      </w:r>
      <w:r w:rsidR="00B80461">
        <w:rPr>
          <w:color w:val="auto"/>
        </w:rPr>
        <w:t>i</w:t>
      </w:r>
      <w:r w:rsidRPr="00591A52">
        <w:rPr>
          <w:color w:val="auto"/>
        </w:rPr>
        <w:t xml:space="preserve">m se dokazuje ispunjavanje uvjeta iz točke 3. </w:t>
      </w:r>
      <w:proofErr w:type="spellStart"/>
      <w:r w:rsidRPr="00591A52">
        <w:rPr>
          <w:color w:val="auto"/>
        </w:rPr>
        <w:t>DoN</w:t>
      </w:r>
      <w:proofErr w:type="spellEnd"/>
      <w:r w:rsidRPr="00591A52">
        <w:rPr>
          <w:color w:val="auto"/>
        </w:rPr>
        <w:t xml:space="preserve">-a te onih uvjeta iz točke 4. </w:t>
      </w:r>
      <w:proofErr w:type="spellStart"/>
      <w:r w:rsidRPr="00591A52">
        <w:rPr>
          <w:color w:val="auto"/>
        </w:rPr>
        <w:t>DoN</w:t>
      </w:r>
      <w:proofErr w:type="spellEnd"/>
      <w:r w:rsidRPr="00591A52">
        <w:rPr>
          <w:color w:val="auto"/>
        </w:rPr>
        <w:t>-a koji se odnose na sposobnost na koju se isti oslanja.</w:t>
      </w:r>
    </w:p>
    <w:p w14:paraId="1726A247" w14:textId="13E0A2F1" w:rsidR="00C2794F" w:rsidRPr="00591A52" w:rsidRDefault="00C2794F" w:rsidP="005E2944">
      <w:pPr>
        <w:spacing w:after="176" w:line="317" w:lineRule="exact"/>
        <w:ind w:right="283"/>
        <w:jc w:val="both"/>
        <w:rPr>
          <w:color w:val="auto"/>
        </w:rPr>
      </w:pPr>
      <w:r w:rsidRPr="00591A52">
        <w:rPr>
          <w:color w:val="auto"/>
        </w:rPr>
        <w:t xml:space="preserve">U </w:t>
      </w:r>
      <w:r w:rsidR="00F25AC4">
        <w:rPr>
          <w:color w:val="auto"/>
        </w:rPr>
        <w:t>ESPD-u se</w:t>
      </w:r>
      <w:r w:rsidRPr="00591A52">
        <w:rPr>
          <w:color w:val="auto"/>
        </w:rPr>
        <w:t xml:space="preserve"> navode</w:t>
      </w:r>
      <w:r w:rsidRPr="00591A52" w:rsidDel="00F25AC4">
        <w:rPr>
          <w:color w:val="auto"/>
        </w:rPr>
        <w:t xml:space="preserve"> </w:t>
      </w:r>
      <w:r w:rsidRPr="00591A52">
        <w:rPr>
          <w:color w:val="auto"/>
        </w:rPr>
        <w:t xml:space="preserve">izdavatelji popratnih dokumenata te ona sadržava izjavu da će </w:t>
      </w:r>
      <w:r w:rsidR="00C92C51">
        <w:rPr>
          <w:color w:val="auto"/>
        </w:rPr>
        <w:t>G</w:t>
      </w:r>
      <w:r w:rsidR="00C92C51" w:rsidRPr="00591A52" w:rsidDel="00F25AC4">
        <w:rPr>
          <w:color w:val="auto"/>
        </w:rPr>
        <w:t xml:space="preserve">ospodarski </w:t>
      </w:r>
      <w:r w:rsidRPr="00591A52" w:rsidDel="00F25AC4">
        <w:rPr>
          <w:color w:val="auto"/>
        </w:rPr>
        <w:t>subjekt</w:t>
      </w:r>
      <w:r w:rsidRPr="00591A52">
        <w:rPr>
          <w:color w:val="auto"/>
        </w:rPr>
        <w:t xml:space="preserve"> moći, na zahtjev i bez odgode, Naručitelju dostaviti te dokumente. U slučaju da Naručitelj može dobiti popratne dokumente izravno, pristupanjem bazi podataka, </w:t>
      </w:r>
      <w:r w:rsidR="00F25AC4">
        <w:rPr>
          <w:color w:val="auto"/>
        </w:rPr>
        <w:t>Ponuditelj u ESPD-u</w:t>
      </w:r>
      <w:r w:rsidRPr="00591A52" w:rsidDel="00F25AC4">
        <w:rPr>
          <w:color w:val="auto"/>
        </w:rPr>
        <w:t xml:space="preserve"> </w:t>
      </w:r>
      <w:r w:rsidRPr="00591A52">
        <w:rPr>
          <w:color w:val="auto"/>
        </w:rPr>
        <w:t>navodi podatke koji su potrebni u tu svrhu, npr. internetska adresa baze podataka, svi identifikacijski podaci i izjava o pristanku, ako je potrebno.</w:t>
      </w:r>
    </w:p>
    <w:p w14:paraId="402C4A72" w14:textId="059CA941" w:rsidR="00C2794F" w:rsidRPr="00591A52" w:rsidRDefault="00F25AC4" w:rsidP="005E2944">
      <w:pPr>
        <w:spacing w:after="203" w:line="298" w:lineRule="exact"/>
        <w:ind w:right="283"/>
        <w:jc w:val="both"/>
        <w:rPr>
          <w:color w:val="auto"/>
        </w:rPr>
      </w:pPr>
      <w:r>
        <w:rPr>
          <w:color w:val="auto"/>
        </w:rPr>
        <w:t>ESPD</w:t>
      </w:r>
      <w:r w:rsidR="00C2794F" w:rsidRPr="00591A52">
        <w:rPr>
          <w:color w:val="auto"/>
        </w:rPr>
        <w:t xml:space="preserve"> sadržava i druge relevantne informacije koje zahtijeva Naručitelj</w:t>
      </w:r>
      <w:r>
        <w:rPr>
          <w:color w:val="auto"/>
        </w:rPr>
        <w:t>, a s</w:t>
      </w:r>
      <w:r w:rsidR="00C2794F" w:rsidRPr="00591A52">
        <w:rPr>
          <w:color w:val="auto"/>
        </w:rPr>
        <w:t xml:space="preserve">tandardni obrazac </w:t>
      </w:r>
      <w:r>
        <w:rPr>
          <w:color w:val="auto"/>
        </w:rPr>
        <w:t>ESPD-a</w:t>
      </w:r>
      <w:r w:rsidR="00C2794F" w:rsidRPr="00591A52">
        <w:rPr>
          <w:color w:val="auto"/>
        </w:rPr>
        <w:t xml:space="preserve"> propisuje Europska komisija provedbenim aktom.</w:t>
      </w:r>
    </w:p>
    <w:p w14:paraId="7E30CA48" w14:textId="174830BA" w:rsidR="00C2794F" w:rsidRDefault="00F25AC4" w:rsidP="005E2944">
      <w:pPr>
        <w:spacing w:after="117" w:line="244" w:lineRule="exact"/>
        <w:ind w:right="283"/>
        <w:jc w:val="both"/>
        <w:rPr>
          <w:color w:val="auto"/>
        </w:rPr>
      </w:pPr>
      <w:r>
        <w:rPr>
          <w:color w:val="auto"/>
        </w:rPr>
        <w:t>ESPD se</w:t>
      </w:r>
      <w:r w:rsidR="00C2794F" w:rsidRPr="00591A52">
        <w:rPr>
          <w:color w:val="auto"/>
        </w:rPr>
        <w:t xml:space="preserve"> dostavlja</w:t>
      </w:r>
      <w:r w:rsidR="00C2794F" w:rsidRPr="00591A52" w:rsidDel="00F25AC4">
        <w:rPr>
          <w:color w:val="auto"/>
        </w:rPr>
        <w:t xml:space="preserve"> </w:t>
      </w:r>
      <w:r w:rsidR="00C2794F" w:rsidRPr="00591A52">
        <w:rPr>
          <w:color w:val="auto"/>
        </w:rPr>
        <w:t>isključivo u elektroničkom obliku.</w:t>
      </w:r>
    </w:p>
    <w:p w14:paraId="6387A056" w14:textId="4589F9FD" w:rsidR="003D31D7" w:rsidRPr="00591A52" w:rsidRDefault="003D31D7" w:rsidP="00207397">
      <w:pPr>
        <w:spacing w:after="160" w:line="298" w:lineRule="exact"/>
        <w:ind w:right="283"/>
        <w:jc w:val="both"/>
        <w:rPr>
          <w:color w:val="auto"/>
        </w:rPr>
      </w:pPr>
      <w:r w:rsidRPr="004D5025">
        <w:rPr>
          <w:color w:val="auto"/>
        </w:rPr>
        <w:t xml:space="preserve">Naručitelj je kao sastavni dio </w:t>
      </w:r>
      <w:proofErr w:type="spellStart"/>
      <w:r w:rsidR="00C92C51">
        <w:rPr>
          <w:color w:val="auto"/>
        </w:rPr>
        <w:t>DoN</w:t>
      </w:r>
      <w:proofErr w:type="spellEnd"/>
      <w:r w:rsidR="00C92C51">
        <w:rPr>
          <w:color w:val="auto"/>
        </w:rPr>
        <w:t xml:space="preserve">-a </w:t>
      </w:r>
      <w:r w:rsidRPr="004D5025">
        <w:rPr>
          <w:color w:val="auto"/>
        </w:rPr>
        <w:t>priložio kreirani e-ESPD obrazac (e-ESPD zahtjev) u .</w:t>
      </w:r>
      <w:proofErr w:type="spellStart"/>
      <w:r w:rsidRPr="004D5025">
        <w:rPr>
          <w:color w:val="auto"/>
        </w:rPr>
        <w:t>xml</w:t>
      </w:r>
      <w:proofErr w:type="spellEnd"/>
      <w:r w:rsidRPr="004D5025">
        <w:rPr>
          <w:color w:val="auto"/>
        </w:rPr>
        <w:t xml:space="preserve"> formatu koje </w:t>
      </w:r>
      <w:r w:rsidR="00C92C51">
        <w:rPr>
          <w:color w:val="auto"/>
        </w:rPr>
        <w:t>P</w:t>
      </w:r>
      <w:r w:rsidR="00C92C51" w:rsidRPr="004D5025">
        <w:rPr>
          <w:color w:val="auto"/>
        </w:rPr>
        <w:t xml:space="preserve">onuditelji </w:t>
      </w:r>
      <w:r w:rsidRPr="004D5025">
        <w:rPr>
          <w:color w:val="auto"/>
        </w:rPr>
        <w:t xml:space="preserve">preuzimaju s </w:t>
      </w:r>
      <w:r w:rsidR="00C92C51">
        <w:rPr>
          <w:color w:val="auto"/>
        </w:rPr>
        <w:t>EOJN RH</w:t>
      </w:r>
      <w:r w:rsidRPr="004D5025">
        <w:rPr>
          <w:color w:val="auto"/>
        </w:rPr>
        <w:t>, te popunjavaju sukladno uputi koja se može preuzeti na internetskim stranicama Narodnih novina https://help.nn.hr/support/solutions/articles/12000043401--kreiranje-e-</w:t>
      </w:r>
      <w:proofErr w:type="spellStart"/>
      <w:r w:rsidRPr="004D5025">
        <w:rPr>
          <w:color w:val="auto"/>
        </w:rPr>
        <w:t>espd</w:t>
      </w:r>
      <w:proofErr w:type="spellEnd"/>
      <w:r w:rsidRPr="004D5025">
        <w:rPr>
          <w:color w:val="auto"/>
        </w:rPr>
        <w:t>-odgovora-ponuditelji-natjecatelji</w:t>
      </w:r>
      <w:r>
        <w:rPr>
          <w:color w:val="auto"/>
        </w:rPr>
        <w:t>.</w:t>
      </w:r>
    </w:p>
    <w:p w14:paraId="30CD2850" w14:textId="380C5EE1" w:rsidR="00C2794F" w:rsidRPr="00591A52" w:rsidRDefault="00C2794F" w:rsidP="005E2944">
      <w:pPr>
        <w:spacing w:after="160" w:line="298" w:lineRule="exact"/>
        <w:ind w:right="283"/>
        <w:jc w:val="both"/>
        <w:rPr>
          <w:color w:val="auto"/>
        </w:rPr>
      </w:pPr>
      <w:r w:rsidRPr="00591A52">
        <w:rPr>
          <w:color w:val="auto"/>
        </w:rPr>
        <w:t xml:space="preserve">Naručitelj može u bilo kojem trenutku tijekom postupka javne nabave, ako je to potrebno za pravilno provođenje postupka, provjeriti informacije navedene u </w:t>
      </w:r>
      <w:r w:rsidR="00F25AC4">
        <w:rPr>
          <w:color w:val="auto"/>
        </w:rPr>
        <w:t>ESPD-u</w:t>
      </w:r>
      <w:r w:rsidRPr="00591A52">
        <w:rPr>
          <w:color w:val="auto"/>
        </w:rPr>
        <w:t xml:space="preserve"> kod nadležnog tijela za vođenje službene evidencije o tim podacima (npr. kaznena evidencija) sukladno posebnom propisu i zatražiti izdavanje potvrde o tome, uvidom u popratne dokumente ili dokaze koje već posjeduje, ili izravnim pristupom elektroničkim sredstvima komunikacije besplatnoj nacionalnoj bazi podataka na hrvatskom jeziku. U slučaju da se ne može obaviti </w:t>
      </w:r>
      <w:r w:rsidRPr="00591A52">
        <w:rPr>
          <w:color w:val="auto"/>
        </w:rPr>
        <w:lastRenderedPageBreak/>
        <w:t xml:space="preserve">provjera ili ishoditi potvrda sukladno prethodnom, Naručitelj može zahtijevati od </w:t>
      </w:r>
      <w:r w:rsidR="00F25AC4">
        <w:rPr>
          <w:color w:val="auto"/>
        </w:rPr>
        <w:t>P</w:t>
      </w:r>
      <w:r w:rsidR="00F25AC4" w:rsidRPr="00591A52">
        <w:rPr>
          <w:color w:val="auto"/>
        </w:rPr>
        <w:t xml:space="preserve">onuditelja </w:t>
      </w:r>
      <w:r w:rsidRPr="00591A52">
        <w:rPr>
          <w:color w:val="auto"/>
        </w:rPr>
        <w:t>da u primjerenom roku, ne kraćem od 5 (pet) kalendarskih dana, dostavi sve ili dio popratnih dokumenata ili dokaza.</w:t>
      </w:r>
    </w:p>
    <w:p w14:paraId="0302E653" w14:textId="46A33C70" w:rsidR="00C2794F" w:rsidRDefault="00C2794F" w:rsidP="006D69B5">
      <w:pPr>
        <w:spacing w:after="240" w:line="298" w:lineRule="exact"/>
        <w:ind w:right="260"/>
        <w:jc w:val="both"/>
        <w:rPr>
          <w:color w:val="auto"/>
        </w:rPr>
      </w:pPr>
      <w:r w:rsidRPr="00591A52">
        <w:rPr>
          <w:color w:val="auto"/>
        </w:rPr>
        <w:t>Naručitelj će sukladno odredbi članka 263. stavka 1. ZJN</w:t>
      </w:r>
      <w:r w:rsidR="007B0E7D">
        <w:rPr>
          <w:color w:val="auto"/>
        </w:rPr>
        <w:t>-a</w:t>
      </w:r>
      <w:r w:rsidRPr="00591A52">
        <w:rPr>
          <w:color w:val="auto"/>
        </w:rPr>
        <w:t xml:space="preserve"> 2016 prije donošenja odluke u ovom postupku javne nabave od </w:t>
      </w:r>
      <w:r w:rsidR="00F25AC4">
        <w:rPr>
          <w:color w:val="auto"/>
        </w:rPr>
        <w:t>P</w:t>
      </w:r>
      <w:r w:rsidR="00F25AC4" w:rsidRPr="00591A52">
        <w:rPr>
          <w:color w:val="auto"/>
        </w:rPr>
        <w:t>onuditelja</w:t>
      </w:r>
      <w:r w:rsidRPr="00591A52">
        <w:rPr>
          <w:color w:val="auto"/>
        </w:rPr>
        <w:t>, koji je podnio ekonomski najpovoljniju ponudu za</w:t>
      </w:r>
      <w:r w:rsidR="007E4668" w:rsidRPr="00591A52">
        <w:rPr>
          <w:color w:val="auto"/>
        </w:rPr>
        <w:t xml:space="preserve"> </w:t>
      </w:r>
      <w:r w:rsidRPr="00591A52">
        <w:rPr>
          <w:color w:val="auto"/>
        </w:rPr>
        <w:t xml:space="preserve">pojedinu </w:t>
      </w:r>
      <w:r w:rsidR="00F25AC4">
        <w:rPr>
          <w:color w:val="auto"/>
        </w:rPr>
        <w:t>Kvotu</w:t>
      </w:r>
      <w:r w:rsidRPr="00591A52">
        <w:rPr>
          <w:color w:val="auto"/>
        </w:rPr>
        <w:t xml:space="preserve">, zatražiti da u primjerenom roku, koji neće biti kraći od 5 (pet) kalendarskih dana, dostavi ažurirane popratne dokumente navedene u točkama 3. i 4. </w:t>
      </w:r>
      <w:proofErr w:type="spellStart"/>
      <w:r w:rsidRPr="00591A52">
        <w:rPr>
          <w:color w:val="auto"/>
        </w:rPr>
        <w:t>DoN</w:t>
      </w:r>
      <w:proofErr w:type="spellEnd"/>
      <w:r w:rsidR="006C5FCD" w:rsidRPr="00591A52">
        <w:rPr>
          <w:color w:val="auto"/>
        </w:rPr>
        <w:t>-a</w:t>
      </w:r>
      <w:r w:rsidRPr="00591A52">
        <w:rPr>
          <w:color w:val="auto"/>
        </w:rPr>
        <w:t>, osim ako već posjeduje te dokumente.</w:t>
      </w:r>
      <w:r w:rsidR="00CA5578">
        <w:rPr>
          <w:color w:val="auto"/>
        </w:rPr>
        <w:t xml:space="preserve"> </w:t>
      </w:r>
      <w:r w:rsidRPr="00591A52">
        <w:rPr>
          <w:color w:val="auto"/>
        </w:rPr>
        <w:t xml:space="preserve">Ako </w:t>
      </w:r>
      <w:r w:rsidR="001F600F">
        <w:rPr>
          <w:color w:val="auto"/>
        </w:rPr>
        <w:t>G</w:t>
      </w:r>
      <w:r w:rsidR="001F600F" w:rsidRPr="00591A52" w:rsidDel="00F25AC4">
        <w:rPr>
          <w:color w:val="auto"/>
        </w:rPr>
        <w:t>ospodarski</w:t>
      </w:r>
      <w:r w:rsidRPr="00591A52" w:rsidDel="00F25AC4">
        <w:rPr>
          <w:color w:val="auto"/>
        </w:rPr>
        <w:t xml:space="preserve"> subjekt</w:t>
      </w:r>
      <w:r w:rsidRPr="00591A52">
        <w:rPr>
          <w:color w:val="auto"/>
        </w:rPr>
        <w:t>, koji je podnio ekonomski najpovoljniju ponudu</w:t>
      </w:r>
      <w:r w:rsidR="006C5FCD" w:rsidRPr="00591A52">
        <w:rPr>
          <w:color w:val="auto"/>
        </w:rPr>
        <w:t>,</w:t>
      </w:r>
      <w:r w:rsidRPr="00591A52">
        <w:rPr>
          <w:color w:val="auto"/>
        </w:rPr>
        <w:t xml:space="preserve"> ne dostavi ažurne popratne dokumente u ostavljenom roku ili njima ne dokaže da ispunjava uvjete iz točaka 3. i 4. </w:t>
      </w:r>
      <w:proofErr w:type="spellStart"/>
      <w:r w:rsidRPr="00591A52">
        <w:rPr>
          <w:color w:val="auto"/>
        </w:rPr>
        <w:t>DoN</w:t>
      </w:r>
      <w:proofErr w:type="spellEnd"/>
      <w:r w:rsidR="006C5FCD" w:rsidRPr="00591A52">
        <w:rPr>
          <w:color w:val="auto"/>
        </w:rPr>
        <w:t>-a</w:t>
      </w:r>
      <w:r w:rsidRPr="00591A52">
        <w:rPr>
          <w:color w:val="auto"/>
        </w:rPr>
        <w:t xml:space="preserve">, Naručitelj će odbiti ponudu tog </w:t>
      </w:r>
      <w:r w:rsidR="001F600F">
        <w:rPr>
          <w:color w:val="auto"/>
        </w:rPr>
        <w:t>G</w:t>
      </w:r>
      <w:r w:rsidR="001F600F" w:rsidRPr="00591A52" w:rsidDel="008D50EF">
        <w:rPr>
          <w:color w:val="auto"/>
        </w:rPr>
        <w:t xml:space="preserve">ospodarskog </w:t>
      </w:r>
      <w:r w:rsidRPr="00591A52" w:rsidDel="008D50EF">
        <w:rPr>
          <w:color w:val="auto"/>
        </w:rPr>
        <w:t>subjekta</w:t>
      </w:r>
      <w:r w:rsidRPr="00591A52">
        <w:rPr>
          <w:color w:val="auto"/>
        </w:rPr>
        <w:t xml:space="preserve"> te zatražiti da u primjerenom roku, koji neće biti kraći od 5 (pet) kalendarskih dana, dostavi ažurirane popratne dokumente navedene u točkama 3. i 4. </w:t>
      </w:r>
      <w:proofErr w:type="spellStart"/>
      <w:r w:rsidRPr="00591A52">
        <w:rPr>
          <w:color w:val="auto"/>
        </w:rPr>
        <w:t>DoN</w:t>
      </w:r>
      <w:proofErr w:type="spellEnd"/>
      <w:r w:rsidR="006C5FCD" w:rsidRPr="00591A52">
        <w:rPr>
          <w:color w:val="auto"/>
        </w:rPr>
        <w:t>-a</w:t>
      </w:r>
      <w:r w:rsidRPr="00591A52">
        <w:rPr>
          <w:color w:val="auto"/>
        </w:rPr>
        <w:t xml:space="preserve">, u odnosu na </w:t>
      </w:r>
      <w:r w:rsidR="001F600F">
        <w:rPr>
          <w:color w:val="auto"/>
        </w:rPr>
        <w:t>G</w:t>
      </w:r>
      <w:r w:rsidR="001F600F" w:rsidRPr="00591A52" w:rsidDel="002612E4">
        <w:rPr>
          <w:color w:val="auto"/>
        </w:rPr>
        <w:t xml:space="preserve">ospodarskog </w:t>
      </w:r>
      <w:r w:rsidRPr="00591A52" w:rsidDel="002612E4">
        <w:rPr>
          <w:color w:val="auto"/>
        </w:rPr>
        <w:t>subjekta</w:t>
      </w:r>
      <w:r w:rsidRPr="00591A52">
        <w:rPr>
          <w:color w:val="auto"/>
        </w:rPr>
        <w:t xml:space="preserve"> koji je podnio sljedeću najpovoljniju ponudu ili će poništiti postupak javne nabave, ako postoje razlozi za poništenje.</w:t>
      </w:r>
    </w:p>
    <w:p w14:paraId="69076838" w14:textId="38D44053" w:rsidR="003D31D7" w:rsidRPr="003D31D7" w:rsidRDefault="003D31D7" w:rsidP="003D31D7">
      <w:pPr>
        <w:spacing w:after="450" w:line="298" w:lineRule="exact"/>
        <w:ind w:right="260"/>
        <w:jc w:val="both"/>
        <w:rPr>
          <w:color w:val="auto"/>
        </w:rPr>
      </w:pPr>
      <w:r w:rsidRPr="003D31D7">
        <w:rPr>
          <w:color w:val="auto"/>
        </w:rPr>
        <w:t>Sukladno članku 269. ZJN 2016 Naručitelj će koristiti sustav e-</w:t>
      </w:r>
      <w:proofErr w:type="spellStart"/>
      <w:r w:rsidRPr="003D31D7">
        <w:rPr>
          <w:color w:val="auto"/>
        </w:rPr>
        <w:t>Certis</w:t>
      </w:r>
      <w:proofErr w:type="spellEnd"/>
      <w:r w:rsidRPr="003D31D7">
        <w:rPr>
          <w:color w:val="auto"/>
        </w:rPr>
        <w:t xml:space="preserve"> radi dobivanja podataka o vrstama i oblicima dokaza traženima </w:t>
      </w:r>
      <w:proofErr w:type="spellStart"/>
      <w:r w:rsidR="00682705">
        <w:rPr>
          <w:color w:val="auto"/>
        </w:rPr>
        <w:t>DoN</w:t>
      </w:r>
      <w:proofErr w:type="spellEnd"/>
      <w:r w:rsidR="00682705">
        <w:rPr>
          <w:color w:val="auto"/>
        </w:rPr>
        <w:t>-om</w:t>
      </w:r>
      <w:r w:rsidRPr="003D31D7">
        <w:rPr>
          <w:color w:val="auto"/>
        </w:rPr>
        <w:t xml:space="preserve"> te o nadležnim tijelima koja ih izdaju u državama članicam</w:t>
      </w:r>
      <w:r w:rsidR="000910A7">
        <w:rPr>
          <w:color w:val="auto"/>
        </w:rPr>
        <w:t>a</w:t>
      </w:r>
      <w:r w:rsidRPr="003D31D7">
        <w:rPr>
          <w:color w:val="auto"/>
        </w:rPr>
        <w:t>.</w:t>
      </w:r>
    </w:p>
    <w:p w14:paraId="5ADA0FD5" w14:textId="192DA53B" w:rsidR="005E2944" w:rsidRPr="000910A7" w:rsidRDefault="005E2944" w:rsidP="000910A7">
      <w:pPr>
        <w:pStyle w:val="Heading1"/>
        <w:numPr>
          <w:ilvl w:val="0"/>
          <w:numId w:val="2"/>
        </w:numPr>
        <w:rPr>
          <w:rFonts w:ascii="Times New Roman" w:hAnsi="Times New Roman" w:cs="Times New Roman"/>
          <w:b/>
          <w:color w:val="auto"/>
          <w:sz w:val="24"/>
        </w:rPr>
      </w:pPr>
      <w:bookmarkStart w:id="184" w:name="_Toc3538491"/>
      <w:bookmarkStart w:id="185" w:name="_Toc3902211"/>
      <w:r w:rsidRPr="000910A7">
        <w:rPr>
          <w:rFonts w:ascii="Times New Roman" w:hAnsi="Times New Roman" w:cs="Times New Roman"/>
          <w:b/>
          <w:color w:val="auto"/>
          <w:sz w:val="24"/>
        </w:rPr>
        <w:t>ODREDBE O PONUDI</w:t>
      </w:r>
      <w:bookmarkEnd w:id="184"/>
      <w:bookmarkEnd w:id="185"/>
    </w:p>
    <w:p w14:paraId="3FCA2BD3" w14:textId="4A000103" w:rsidR="005E2944" w:rsidRPr="00591A52" w:rsidRDefault="005E2944" w:rsidP="000333F2">
      <w:pPr>
        <w:spacing w:line="276" w:lineRule="auto"/>
        <w:rPr>
          <w:color w:val="auto"/>
        </w:rPr>
      </w:pPr>
    </w:p>
    <w:p w14:paraId="31E003B3" w14:textId="41B48C9D" w:rsidR="005E2944" w:rsidRPr="00591A52" w:rsidRDefault="005E2944" w:rsidP="008172CD">
      <w:pPr>
        <w:spacing w:line="276" w:lineRule="auto"/>
        <w:ind w:right="284"/>
        <w:jc w:val="both"/>
        <w:rPr>
          <w:color w:val="auto"/>
          <w:lang w:bidi="en-US"/>
        </w:rPr>
      </w:pPr>
      <w:r w:rsidRPr="00591A52">
        <w:rPr>
          <w:color w:val="auto"/>
        </w:rPr>
        <w:t xml:space="preserve">Pri izradi ponude </w:t>
      </w:r>
      <w:r w:rsidR="00364EA3">
        <w:rPr>
          <w:color w:val="auto"/>
        </w:rPr>
        <w:t>G</w:t>
      </w:r>
      <w:r w:rsidR="00364EA3" w:rsidRPr="00591A52" w:rsidDel="002612E4">
        <w:rPr>
          <w:color w:val="auto"/>
        </w:rPr>
        <w:t xml:space="preserve">ospodarski </w:t>
      </w:r>
      <w:r w:rsidRPr="00591A52" w:rsidDel="002612E4">
        <w:rPr>
          <w:color w:val="auto"/>
        </w:rPr>
        <w:t>subjekt</w:t>
      </w:r>
      <w:r w:rsidRPr="00591A52">
        <w:rPr>
          <w:color w:val="auto"/>
        </w:rPr>
        <w:t xml:space="preserve"> se mora pridržavati zahtjeva i uvjeta iz </w:t>
      </w:r>
      <w:proofErr w:type="spellStart"/>
      <w:r w:rsidRPr="00591A52">
        <w:rPr>
          <w:color w:val="auto"/>
        </w:rPr>
        <w:t>DoN</w:t>
      </w:r>
      <w:proofErr w:type="spellEnd"/>
      <w:r w:rsidR="000333F2" w:rsidRPr="00591A52">
        <w:rPr>
          <w:color w:val="auto"/>
        </w:rPr>
        <w:t>-a</w:t>
      </w:r>
      <w:r w:rsidRPr="00591A52">
        <w:rPr>
          <w:color w:val="auto"/>
        </w:rPr>
        <w:t xml:space="preserve"> i svih njenih priloga te ne smije ni na koji način mijenjati i nadopunjavati tekst </w:t>
      </w:r>
      <w:proofErr w:type="spellStart"/>
      <w:r w:rsidRPr="00591A52">
        <w:rPr>
          <w:color w:val="auto"/>
        </w:rPr>
        <w:t>DoN</w:t>
      </w:r>
      <w:proofErr w:type="spellEnd"/>
      <w:r w:rsidR="000333F2" w:rsidRPr="00591A52">
        <w:rPr>
          <w:color w:val="auto"/>
        </w:rPr>
        <w:t>-a</w:t>
      </w:r>
      <w:r w:rsidRPr="00591A52">
        <w:rPr>
          <w:color w:val="auto"/>
        </w:rPr>
        <w:t xml:space="preserve">. </w:t>
      </w:r>
      <w:proofErr w:type="spellStart"/>
      <w:r w:rsidRPr="00591A52">
        <w:rPr>
          <w:color w:val="auto"/>
        </w:rPr>
        <w:t>DoN</w:t>
      </w:r>
      <w:proofErr w:type="spellEnd"/>
      <w:r w:rsidRPr="00591A52">
        <w:rPr>
          <w:color w:val="auto"/>
        </w:rPr>
        <w:t xml:space="preserve"> </w:t>
      </w:r>
      <w:r w:rsidR="000333F2" w:rsidRPr="00591A52">
        <w:rPr>
          <w:color w:val="auto"/>
        </w:rPr>
        <w:t>će biti</w:t>
      </w:r>
      <w:r w:rsidRPr="00591A52">
        <w:rPr>
          <w:color w:val="auto"/>
        </w:rPr>
        <w:t xml:space="preserve"> javno dostup</w:t>
      </w:r>
      <w:r w:rsidR="000333F2" w:rsidRPr="00591A52">
        <w:rPr>
          <w:color w:val="auto"/>
        </w:rPr>
        <w:t>a</w:t>
      </w:r>
      <w:r w:rsidRPr="00591A52">
        <w:rPr>
          <w:color w:val="auto"/>
        </w:rPr>
        <w:t>n, uz neograničen i besplatan pristup, na stranici EOJN</w:t>
      </w:r>
      <w:r w:rsidR="00F96D06">
        <w:rPr>
          <w:color w:val="auto"/>
        </w:rPr>
        <w:t>-a</w:t>
      </w:r>
      <w:r w:rsidR="006D1D7A">
        <w:rPr>
          <w:color w:val="auto"/>
        </w:rPr>
        <w:t xml:space="preserve"> RH</w:t>
      </w:r>
      <w:r w:rsidRPr="00591A52">
        <w:rPr>
          <w:color w:val="auto"/>
        </w:rPr>
        <w:t xml:space="preserve"> na adresi: </w:t>
      </w:r>
      <w:hyperlink r:id="rId16" w:history="1">
        <w:r w:rsidR="002612E4" w:rsidRPr="002612E4">
          <w:rPr>
            <w:rStyle w:val="Hyperlink"/>
            <w:lang w:bidi="en-US"/>
          </w:rPr>
          <w:t>https://eojn.nn.hr/Oglasnik/</w:t>
        </w:r>
      </w:hyperlink>
      <w:r w:rsidRPr="00591A52">
        <w:rPr>
          <w:color w:val="auto"/>
          <w:lang w:bidi="en-US"/>
        </w:rPr>
        <w:t>.</w:t>
      </w:r>
    </w:p>
    <w:p w14:paraId="4F981B53" w14:textId="77777777" w:rsidR="00602212" w:rsidRPr="00591A52" w:rsidRDefault="00602212" w:rsidP="000333F2">
      <w:pPr>
        <w:spacing w:line="276" w:lineRule="auto"/>
        <w:jc w:val="both"/>
        <w:rPr>
          <w:color w:val="auto"/>
        </w:rPr>
      </w:pPr>
    </w:p>
    <w:p w14:paraId="5E342824" w14:textId="742460DE" w:rsidR="000333F2" w:rsidRPr="000910A7" w:rsidRDefault="000333F2" w:rsidP="000910A7">
      <w:pPr>
        <w:pStyle w:val="Heading2"/>
        <w:numPr>
          <w:ilvl w:val="1"/>
          <w:numId w:val="2"/>
        </w:numPr>
        <w:rPr>
          <w:rFonts w:ascii="Times New Roman" w:hAnsi="Times New Roman" w:cs="Times New Roman"/>
          <w:b/>
          <w:color w:val="auto"/>
          <w:sz w:val="24"/>
        </w:rPr>
      </w:pPr>
      <w:bookmarkStart w:id="186" w:name="_Toc3538492"/>
      <w:bookmarkStart w:id="187" w:name="_Toc3902212"/>
      <w:r w:rsidRPr="000910A7">
        <w:rPr>
          <w:rFonts w:ascii="Times New Roman" w:hAnsi="Times New Roman" w:cs="Times New Roman"/>
          <w:b/>
          <w:color w:val="auto"/>
          <w:sz w:val="24"/>
        </w:rPr>
        <w:t>NAČIN IZRADE PONUDE</w:t>
      </w:r>
      <w:bookmarkEnd w:id="186"/>
      <w:bookmarkEnd w:id="187"/>
    </w:p>
    <w:p w14:paraId="37079564" w14:textId="38FB009C" w:rsidR="000333F2" w:rsidRPr="00591A52" w:rsidRDefault="000333F2" w:rsidP="000333F2">
      <w:pPr>
        <w:rPr>
          <w:color w:val="auto"/>
        </w:rPr>
      </w:pPr>
    </w:p>
    <w:p w14:paraId="2A6FC072" w14:textId="77777777" w:rsidR="00511A3F" w:rsidRPr="00553438" w:rsidRDefault="00511A3F" w:rsidP="00511A3F">
      <w:pPr>
        <w:ind w:right="426"/>
        <w:jc w:val="both"/>
        <w:rPr>
          <w:color w:val="auto"/>
        </w:rPr>
      </w:pPr>
      <w:r w:rsidRPr="00553438">
        <w:rPr>
          <w:color w:val="auto"/>
        </w:rPr>
        <w:t>Ponuda obvezno sadrži:</w:t>
      </w:r>
    </w:p>
    <w:p w14:paraId="1C368D8A" w14:textId="070C9DFC" w:rsidR="00511A3F" w:rsidRPr="00553438" w:rsidRDefault="00511A3F" w:rsidP="00115CE5">
      <w:pPr>
        <w:numPr>
          <w:ilvl w:val="0"/>
          <w:numId w:val="11"/>
        </w:numPr>
        <w:ind w:right="426"/>
        <w:jc w:val="both"/>
        <w:rPr>
          <w:color w:val="auto"/>
        </w:rPr>
      </w:pPr>
      <w:r w:rsidRPr="00553438">
        <w:rPr>
          <w:color w:val="auto"/>
        </w:rPr>
        <w:t>uvez ponude (ponudbeni list) sukladno obrascu EOJN</w:t>
      </w:r>
      <w:r w:rsidR="00F96D06">
        <w:rPr>
          <w:color w:val="auto"/>
        </w:rPr>
        <w:t>-a</w:t>
      </w:r>
      <w:r w:rsidRPr="00553438">
        <w:rPr>
          <w:color w:val="auto"/>
        </w:rPr>
        <w:t xml:space="preserve"> RH,</w:t>
      </w:r>
    </w:p>
    <w:p w14:paraId="73E09C7B" w14:textId="77777777" w:rsidR="00511A3F" w:rsidRPr="00553438" w:rsidRDefault="00511A3F" w:rsidP="00115CE5">
      <w:pPr>
        <w:numPr>
          <w:ilvl w:val="0"/>
          <w:numId w:val="11"/>
        </w:numPr>
        <w:ind w:right="426"/>
        <w:jc w:val="both"/>
        <w:rPr>
          <w:color w:val="auto"/>
        </w:rPr>
      </w:pPr>
      <w:r w:rsidRPr="00553438">
        <w:rPr>
          <w:color w:val="auto"/>
        </w:rPr>
        <w:t>troškovnik/troškovnike</w:t>
      </w:r>
      <w:r>
        <w:rPr>
          <w:color w:val="auto"/>
        </w:rPr>
        <w:t xml:space="preserve"> i prilog troškovniku kojim se utvrđuje metodologija izračuna</w:t>
      </w:r>
      <w:r w:rsidRPr="00553438">
        <w:rPr>
          <w:color w:val="auto"/>
        </w:rPr>
        <w:t>,</w:t>
      </w:r>
    </w:p>
    <w:p w14:paraId="0AE0011D" w14:textId="77777777" w:rsidR="00511A3F" w:rsidRPr="00553438" w:rsidRDefault="00511A3F" w:rsidP="00115CE5">
      <w:pPr>
        <w:numPr>
          <w:ilvl w:val="0"/>
          <w:numId w:val="11"/>
        </w:numPr>
        <w:ind w:right="426"/>
        <w:jc w:val="both"/>
        <w:rPr>
          <w:color w:val="auto"/>
        </w:rPr>
      </w:pPr>
      <w:r w:rsidRPr="00553438">
        <w:rPr>
          <w:color w:val="auto"/>
        </w:rPr>
        <w:t>ESPD obrazac,</w:t>
      </w:r>
    </w:p>
    <w:p w14:paraId="4E9774B3" w14:textId="5D26804A" w:rsidR="00511A3F" w:rsidRPr="00553438" w:rsidRDefault="00511A3F" w:rsidP="00115CE5">
      <w:pPr>
        <w:numPr>
          <w:ilvl w:val="0"/>
          <w:numId w:val="11"/>
        </w:numPr>
        <w:ind w:right="426"/>
        <w:jc w:val="both"/>
        <w:rPr>
          <w:color w:val="auto"/>
        </w:rPr>
      </w:pPr>
      <w:r w:rsidRPr="00553438">
        <w:rPr>
          <w:color w:val="auto"/>
        </w:rPr>
        <w:t xml:space="preserve">dokumentaciju iz točke 5. </w:t>
      </w:r>
      <w:proofErr w:type="spellStart"/>
      <w:r w:rsidRPr="00553438">
        <w:rPr>
          <w:color w:val="auto"/>
        </w:rPr>
        <w:t>DoN</w:t>
      </w:r>
      <w:proofErr w:type="spellEnd"/>
      <w:r w:rsidRPr="00553438">
        <w:rPr>
          <w:color w:val="auto"/>
        </w:rPr>
        <w:t>-a</w:t>
      </w:r>
      <w:r>
        <w:rPr>
          <w:color w:val="auto"/>
        </w:rPr>
        <w:t>.</w:t>
      </w:r>
    </w:p>
    <w:p w14:paraId="4A940C6E" w14:textId="77777777" w:rsidR="000333F2" w:rsidRPr="00591A52" w:rsidRDefault="000333F2" w:rsidP="006D0C00">
      <w:pPr>
        <w:ind w:right="426"/>
        <w:jc w:val="both"/>
        <w:rPr>
          <w:color w:val="auto"/>
        </w:rPr>
      </w:pPr>
    </w:p>
    <w:p w14:paraId="1A4500AF" w14:textId="4C71448A" w:rsidR="000333F2" w:rsidRPr="00591A52" w:rsidRDefault="000333F2" w:rsidP="006D0C00">
      <w:pPr>
        <w:ind w:right="426"/>
        <w:jc w:val="both"/>
        <w:rPr>
          <w:color w:val="auto"/>
        </w:rPr>
      </w:pPr>
      <w:r w:rsidRPr="00591A52">
        <w:rPr>
          <w:color w:val="auto"/>
        </w:rPr>
        <w:t>Varijante ponude nisu dopuštene</w:t>
      </w:r>
      <w:r w:rsidR="00CD0271">
        <w:rPr>
          <w:color w:val="auto"/>
        </w:rPr>
        <w:t>, a ponuda</w:t>
      </w:r>
      <w:r w:rsidRPr="00591A52">
        <w:rPr>
          <w:color w:val="auto"/>
        </w:rPr>
        <w:t xml:space="preserve"> se izrađuje na način da čini cjelinu. Ukoliko zbog opsega ili drugih objektivnih okolnosti ponuda ne može biti izrađena na način da čini cjelinu, onda se izrađuje u 2 (dva) ili više dijelova.</w:t>
      </w:r>
    </w:p>
    <w:p w14:paraId="1F20506C" w14:textId="77777777" w:rsidR="000333F2" w:rsidRPr="00591A52" w:rsidRDefault="000333F2" w:rsidP="006D0C00">
      <w:pPr>
        <w:ind w:right="426"/>
        <w:jc w:val="both"/>
        <w:rPr>
          <w:color w:val="auto"/>
        </w:rPr>
      </w:pPr>
    </w:p>
    <w:p w14:paraId="6437F6A4" w14:textId="4683426B" w:rsidR="000333F2" w:rsidRPr="00591A52" w:rsidRDefault="000333F2" w:rsidP="006D0C00">
      <w:pPr>
        <w:ind w:right="426"/>
        <w:jc w:val="both"/>
        <w:rPr>
          <w:color w:val="auto"/>
        </w:rPr>
      </w:pPr>
      <w:r w:rsidRPr="00591A52">
        <w:rPr>
          <w:color w:val="auto"/>
        </w:rPr>
        <w:t xml:space="preserve">Sukladno uvjetima i zahtjevima iz </w:t>
      </w:r>
      <w:proofErr w:type="spellStart"/>
      <w:r w:rsidRPr="00591A52">
        <w:rPr>
          <w:color w:val="auto"/>
        </w:rPr>
        <w:t>DoN</w:t>
      </w:r>
      <w:proofErr w:type="spellEnd"/>
      <w:r w:rsidR="00247C78">
        <w:rPr>
          <w:color w:val="auto"/>
        </w:rPr>
        <w:t>-a</w:t>
      </w:r>
      <w:r w:rsidRPr="00591A52">
        <w:rPr>
          <w:color w:val="auto"/>
        </w:rPr>
        <w:t xml:space="preserve">, u roku za dostavu ponuda, </w:t>
      </w:r>
      <w:r w:rsidR="00364EA3">
        <w:rPr>
          <w:color w:val="auto"/>
        </w:rPr>
        <w:t>G</w:t>
      </w:r>
      <w:r w:rsidR="00364EA3" w:rsidRPr="00591A52" w:rsidDel="00C353BF">
        <w:rPr>
          <w:color w:val="auto"/>
        </w:rPr>
        <w:t xml:space="preserve">ospodarski </w:t>
      </w:r>
      <w:r w:rsidRPr="00591A52" w:rsidDel="00C353BF">
        <w:rPr>
          <w:color w:val="auto"/>
        </w:rPr>
        <w:t>subjekt</w:t>
      </w:r>
      <w:r w:rsidRPr="00591A52">
        <w:rPr>
          <w:color w:val="auto"/>
        </w:rPr>
        <w:t xml:space="preserve"> je obvezan prikupiti sve tražene dokumente te ih pohraniti u elektroničkom obliku, u elektroničkom izvorniku ili kao skenirane preslike.</w:t>
      </w:r>
    </w:p>
    <w:p w14:paraId="3BF12726" w14:textId="77777777" w:rsidR="000333F2" w:rsidRPr="00591A52" w:rsidRDefault="000333F2" w:rsidP="006D0C00">
      <w:pPr>
        <w:ind w:right="426"/>
        <w:jc w:val="both"/>
        <w:rPr>
          <w:color w:val="auto"/>
        </w:rPr>
      </w:pPr>
    </w:p>
    <w:p w14:paraId="7608F43E" w14:textId="424B54A8" w:rsidR="000910A7" w:rsidRDefault="000333F2" w:rsidP="000910A7">
      <w:pPr>
        <w:ind w:right="426"/>
        <w:jc w:val="both"/>
        <w:rPr>
          <w:color w:val="auto"/>
        </w:rPr>
      </w:pPr>
      <w:r w:rsidRPr="00591A52" w:rsidDel="00C353BF">
        <w:rPr>
          <w:color w:val="auto"/>
        </w:rPr>
        <w:t xml:space="preserve">Gospodarski subjekt kao </w:t>
      </w:r>
      <w:r w:rsidR="00364EA3">
        <w:rPr>
          <w:color w:val="auto"/>
        </w:rPr>
        <w:t>P</w:t>
      </w:r>
      <w:r w:rsidR="00364EA3" w:rsidRPr="00591A52" w:rsidDel="00C353BF">
        <w:rPr>
          <w:color w:val="auto"/>
        </w:rPr>
        <w:t>onuditelj</w:t>
      </w:r>
      <w:r w:rsidRPr="00591A52">
        <w:rPr>
          <w:color w:val="auto"/>
        </w:rPr>
        <w:t xml:space="preserve"> dostavlja dokumentaciju kojom dokazuje udovoljavanje uvjetima iz ovog postupka javne nabave u 1 (jednom) primjerku te u istoj </w:t>
      </w:r>
      <w:r w:rsidRPr="00591A52">
        <w:rPr>
          <w:color w:val="auto"/>
        </w:rPr>
        <w:lastRenderedPageBreak/>
        <w:t xml:space="preserve">naznačuje za koliko </w:t>
      </w:r>
      <w:r w:rsidR="00A21B15">
        <w:rPr>
          <w:color w:val="auto"/>
        </w:rPr>
        <w:t xml:space="preserve">Grupa predmeta nabave </w:t>
      </w:r>
      <w:r w:rsidRPr="00591A52">
        <w:rPr>
          <w:color w:val="auto"/>
        </w:rPr>
        <w:t xml:space="preserve">podnosi istu. </w:t>
      </w:r>
      <w:r w:rsidR="00C353BF">
        <w:rPr>
          <w:color w:val="auto"/>
        </w:rPr>
        <w:t>Ponuditelj</w:t>
      </w:r>
      <w:r w:rsidRPr="00591A52">
        <w:rPr>
          <w:color w:val="auto"/>
        </w:rPr>
        <w:t xml:space="preserve"> može za sve </w:t>
      </w:r>
      <w:r w:rsidR="00EB680C">
        <w:rPr>
          <w:color w:val="auto"/>
        </w:rPr>
        <w:t xml:space="preserve">Grupe predmeta nabave </w:t>
      </w:r>
      <w:r w:rsidRPr="00591A52">
        <w:rPr>
          <w:color w:val="auto"/>
        </w:rPr>
        <w:t xml:space="preserve">za koje podnosi ponudu podnijeti istu ponudu, u smislu da ponudi iste uvjete i cijenu, a može ponuditi i različite uvjete i cijenu. U potonjem je slučaju dužan isto izričito naznačiti u ponudi i to na način da se iz ponude jasno vidi koji se uvjeti i cijena primjenjuju na </w:t>
      </w:r>
      <w:r w:rsidR="00EB680C">
        <w:rPr>
          <w:color w:val="auto"/>
        </w:rPr>
        <w:t xml:space="preserve">Grupu predmeta nabave </w:t>
      </w:r>
      <w:r w:rsidRPr="00591A52">
        <w:rPr>
          <w:color w:val="auto"/>
        </w:rPr>
        <w:t>te podnijeti odgovarajući broj primjeraka dokumenata u kojima su naznačeni različiti uvjeti i cijena.</w:t>
      </w:r>
    </w:p>
    <w:p w14:paraId="169CE4FE" w14:textId="77777777" w:rsidR="000910A7" w:rsidRDefault="000910A7" w:rsidP="000910A7">
      <w:pPr>
        <w:ind w:right="426"/>
        <w:jc w:val="both"/>
        <w:rPr>
          <w:b/>
          <w:color w:val="auto"/>
        </w:rPr>
      </w:pPr>
    </w:p>
    <w:p w14:paraId="35AFB0B4" w14:textId="6C39AE03" w:rsidR="00ED0694" w:rsidRPr="00EA14F8" w:rsidRDefault="000910A7" w:rsidP="00EA14F8">
      <w:pPr>
        <w:pStyle w:val="Heading2"/>
        <w:numPr>
          <w:ilvl w:val="1"/>
          <w:numId w:val="2"/>
        </w:numPr>
        <w:rPr>
          <w:rFonts w:ascii="Times New Roman" w:hAnsi="Times New Roman" w:cs="Times New Roman"/>
          <w:b/>
          <w:color w:val="auto"/>
          <w:sz w:val="24"/>
        </w:rPr>
      </w:pPr>
      <w:bookmarkStart w:id="188" w:name="_Toc3902213"/>
      <w:r w:rsidRPr="00EA14F8">
        <w:rPr>
          <w:rFonts w:ascii="Times New Roman" w:hAnsi="Times New Roman" w:cs="Times New Roman"/>
          <w:b/>
          <w:color w:val="auto"/>
          <w:sz w:val="24"/>
        </w:rPr>
        <w:t>NA</w:t>
      </w:r>
      <w:r w:rsidR="00ED0694" w:rsidRPr="00EA14F8">
        <w:rPr>
          <w:rFonts w:ascii="Times New Roman" w:hAnsi="Times New Roman" w:cs="Times New Roman"/>
          <w:b/>
          <w:color w:val="auto"/>
          <w:sz w:val="24"/>
        </w:rPr>
        <w:t>ČIN ELEKTRONIČKE DOSTAVE PONUDE</w:t>
      </w:r>
      <w:bookmarkEnd w:id="188"/>
    </w:p>
    <w:p w14:paraId="7BD3B0BA" w14:textId="032FD433" w:rsidR="00ED0694" w:rsidRPr="00591A52" w:rsidRDefault="00ED0694" w:rsidP="00ED0694">
      <w:pPr>
        <w:rPr>
          <w:color w:val="auto"/>
        </w:rPr>
      </w:pPr>
    </w:p>
    <w:p w14:paraId="37BA7E80" w14:textId="5EFB9AFA" w:rsidR="00ED0694" w:rsidRPr="00591A52" w:rsidRDefault="00ED0694" w:rsidP="008172CD">
      <w:pPr>
        <w:ind w:right="426"/>
        <w:jc w:val="both"/>
        <w:rPr>
          <w:color w:val="auto"/>
        </w:rPr>
      </w:pPr>
      <w:r w:rsidRPr="00591A52">
        <w:rPr>
          <w:color w:val="auto"/>
        </w:rPr>
        <w:t>Sukladno odredbi članka 280. stavka 5. ZJN</w:t>
      </w:r>
      <w:r w:rsidR="007B0E7D">
        <w:rPr>
          <w:color w:val="auto"/>
        </w:rPr>
        <w:t>-a</w:t>
      </w:r>
      <w:r w:rsidRPr="00591A52">
        <w:rPr>
          <w:color w:val="auto"/>
        </w:rPr>
        <w:t xml:space="preserve"> 2016 u ovom postupku javne nabave obvezna je elektronička dostava ponuda. Sukladno odredbi članka 280. stavka 10. ZJN</w:t>
      </w:r>
      <w:r w:rsidR="007B0E7D">
        <w:rPr>
          <w:color w:val="auto"/>
        </w:rPr>
        <w:t>-a</w:t>
      </w:r>
      <w:r w:rsidRPr="00591A52">
        <w:rPr>
          <w:color w:val="auto"/>
        </w:rPr>
        <w:t xml:space="preserve"> 2016, smatra se da ponuda dostavljena elektroničkim sredstvima komunikacije putem EOJN RH obvezuje </w:t>
      </w:r>
      <w:r w:rsidR="00F96D06">
        <w:rPr>
          <w:color w:val="auto"/>
        </w:rPr>
        <w:t>G</w:t>
      </w:r>
      <w:r w:rsidR="00F96D06" w:rsidRPr="00591A52" w:rsidDel="00425637">
        <w:rPr>
          <w:color w:val="auto"/>
        </w:rPr>
        <w:t xml:space="preserve">ospodarskog </w:t>
      </w:r>
      <w:r w:rsidRPr="00591A52" w:rsidDel="00425637">
        <w:rPr>
          <w:color w:val="auto"/>
        </w:rPr>
        <w:t>subjekta</w:t>
      </w:r>
      <w:r w:rsidRPr="00591A52">
        <w:rPr>
          <w:color w:val="auto"/>
        </w:rPr>
        <w:t xml:space="preserve"> u roku valjanosti ponude</w:t>
      </w:r>
      <w:r w:rsidR="00F96D06">
        <w:rPr>
          <w:color w:val="auto"/>
        </w:rPr>
        <w:t>,</w:t>
      </w:r>
      <w:r w:rsidRPr="00591A52">
        <w:rPr>
          <w:color w:val="auto"/>
        </w:rPr>
        <w:t xml:space="preserve"> neovisno o tome je li potpisana ili nije</w:t>
      </w:r>
      <w:r w:rsidR="00F96D06">
        <w:rPr>
          <w:color w:val="auto"/>
        </w:rPr>
        <w:t>,</w:t>
      </w:r>
      <w:r w:rsidRPr="00591A52">
        <w:rPr>
          <w:color w:val="auto"/>
        </w:rPr>
        <w:t xml:space="preserve"> te Naručitelj ne smije odbiti takvu ponudu samo zbog toga razloga.</w:t>
      </w:r>
    </w:p>
    <w:p w14:paraId="7078D938" w14:textId="77777777" w:rsidR="00ED0694" w:rsidRPr="00591A52" w:rsidRDefault="00ED0694" w:rsidP="008172CD">
      <w:pPr>
        <w:ind w:right="426"/>
        <w:jc w:val="both"/>
        <w:rPr>
          <w:color w:val="auto"/>
        </w:rPr>
      </w:pPr>
    </w:p>
    <w:p w14:paraId="1C916F1E" w14:textId="75753C75" w:rsidR="00ED0694" w:rsidRPr="00591A52" w:rsidRDefault="00ED0694" w:rsidP="008172CD">
      <w:pPr>
        <w:ind w:right="426"/>
        <w:jc w:val="both"/>
        <w:rPr>
          <w:color w:val="auto"/>
          <w:lang w:bidi="en-US"/>
        </w:rPr>
      </w:pPr>
      <w:r w:rsidRPr="00591A52">
        <w:rPr>
          <w:color w:val="auto"/>
        </w:rPr>
        <w:t>Detaljne upute načina elektroničke dostave ponuda, upotrebe naprednog elektroničkog potpisa te informacije u vezi sa specifikacijama koje su potrebe za elektroničku dostavu ponuda, uključujući kriptografsku zaštitu, dostupne su na stranicama EOJN</w:t>
      </w:r>
      <w:r w:rsidR="00F96D06">
        <w:rPr>
          <w:color w:val="auto"/>
        </w:rPr>
        <w:t>-a</w:t>
      </w:r>
      <w:r w:rsidRPr="00591A52">
        <w:rPr>
          <w:color w:val="auto"/>
        </w:rPr>
        <w:t xml:space="preserve"> RH, na adresi: </w:t>
      </w:r>
      <w:hyperlink r:id="rId17" w:history="1">
        <w:r w:rsidRPr="00591A52">
          <w:rPr>
            <w:rStyle w:val="Hyperlink"/>
            <w:color w:val="auto"/>
            <w:lang w:bidi="en-US"/>
          </w:rPr>
          <w:t>https://eojn.nn.hr/Oglasnik/</w:t>
        </w:r>
      </w:hyperlink>
      <w:r w:rsidRPr="00591A52">
        <w:rPr>
          <w:color w:val="auto"/>
          <w:lang w:bidi="en-US"/>
        </w:rPr>
        <w:t>.</w:t>
      </w:r>
    </w:p>
    <w:p w14:paraId="2078910B" w14:textId="77777777" w:rsidR="00ED0694" w:rsidRPr="00591A52" w:rsidRDefault="00ED0694" w:rsidP="008172CD">
      <w:pPr>
        <w:ind w:right="426"/>
        <w:jc w:val="both"/>
        <w:rPr>
          <w:color w:val="auto"/>
        </w:rPr>
      </w:pPr>
    </w:p>
    <w:p w14:paraId="284BBDB2" w14:textId="73E31087" w:rsidR="00ED0694" w:rsidRPr="00591A52" w:rsidRDefault="00ED0694" w:rsidP="008172CD">
      <w:pPr>
        <w:ind w:right="426"/>
        <w:jc w:val="both"/>
        <w:rPr>
          <w:color w:val="auto"/>
        </w:rPr>
      </w:pPr>
      <w:r w:rsidRPr="00591A52">
        <w:rPr>
          <w:color w:val="auto"/>
        </w:rPr>
        <w:t>Elektronička dostava ponuda provodi se putem EOJN</w:t>
      </w:r>
      <w:r w:rsidR="00F96D06">
        <w:rPr>
          <w:color w:val="auto"/>
        </w:rPr>
        <w:t>-a</w:t>
      </w:r>
      <w:r w:rsidRPr="00591A52">
        <w:rPr>
          <w:color w:val="auto"/>
        </w:rPr>
        <w:t xml:space="preserve"> RH, vezujući se na elektroničku objavu poziva na nadmetanje te na elektronički pristup </w:t>
      </w:r>
      <w:proofErr w:type="spellStart"/>
      <w:r w:rsidRPr="00591A52">
        <w:rPr>
          <w:color w:val="auto"/>
        </w:rPr>
        <w:t>DoN</w:t>
      </w:r>
      <w:proofErr w:type="spellEnd"/>
      <w:r w:rsidR="00247C78">
        <w:rPr>
          <w:color w:val="auto"/>
        </w:rPr>
        <w:t>-u</w:t>
      </w:r>
      <w:r w:rsidRPr="00591A52">
        <w:rPr>
          <w:color w:val="auto"/>
        </w:rPr>
        <w:t>.</w:t>
      </w:r>
    </w:p>
    <w:p w14:paraId="436A08CC" w14:textId="77777777" w:rsidR="00ED0694" w:rsidRPr="00591A52" w:rsidRDefault="00ED0694" w:rsidP="008172CD">
      <w:pPr>
        <w:ind w:right="426"/>
        <w:jc w:val="both"/>
        <w:rPr>
          <w:color w:val="auto"/>
        </w:rPr>
      </w:pPr>
    </w:p>
    <w:p w14:paraId="7CB914AD" w14:textId="55E061E2" w:rsidR="00ED0694" w:rsidRPr="00591A52" w:rsidRDefault="00ED0694" w:rsidP="008172CD">
      <w:pPr>
        <w:ind w:right="426"/>
        <w:jc w:val="both"/>
        <w:rPr>
          <w:color w:val="auto"/>
        </w:rPr>
      </w:pPr>
      <w:r w:rsidRPr="00591A52">
        <w:rPr>
          <w:color w:val="auto"/>
        </w:rPr>
        <w:t>Ponuditelj je obvezan izraditi ponudu u opće raspoloživu formatu za dokumente, koji nije diskriminirajući i koji se može sigurno potpisati korištenjem naprednog elektroničkog potpisa.</w:t>
      </w:r>
    </w:p>
    <w:p w14:paraId="1C180AE6" w14:textId="77777777" w:rsidR="00ED0694" w:rsidRPr="00591A52" w:rsidRDefault="00ED0694" w:rsidP="008172CD">
      <w:pPr>
        <w:ind w:right="426"/>
        <w:jc w:val="both"/>
        <w:rPr>
          <w:color w:val="auto"/>
        </w:rPr>
      </w:pPr>
    </w:p>
    <w:p w14:paraId="635B27D5" w14:textId="6166CD54" w:rsidR="00ED0694" w:rsidRPr="00591A52" w:rsidRDefault="00ED0694" w:rsidP="008172CD">
      <w:pPr>
        <w:ind w:right="426"/>
        <w:jc w:val="both"/>
        <w:rPr>
          <w:color w:val="auto"/>
        </w:rPr>
      </w:pPr>
      <w:r w:rsidRPr="00591A52">
        <w:rPr>
          <w:color w:val="auto"/>
        </w:rPr>
        <w:t>Prilikom otvaranja elektronički dostavljene ponude utvrđuje se vjerodostojnost ponude verificiranjem naprednog elektroničkog potpisa. Verificiranje naprednog elektroničkog potpisa provodi se na način propisan posebnim propisom.</w:t>
      </w:r>
    </w:p>
    <w:p w14:paraId="2BA7E0A6" w14:textId="77777777" w:rsidR="00F85276" w:rsidRDefault="00F85276" w:rsidP="008172CD">
      <w:pPr>
        <w:ind w:right="426"/>
        <w:jc w:val="both"/>
        <w:rPr>
          <w:color w:val="auto"/>
        </w:rPr>
      </w:pPr>
    </w:p>
    <w:p w14:paraId="3BB0E5FD" w14:textId="335F2775" w:rsidR="00ED0694" w:rsidRPr="00591A52" w:rsidRDefault="00ED0694" w:rsidP="008172CD">
      <w:pPr>
        <w:ind w:right="426"/>
        <w:jc w:val="both"/>
        <w:rPr>
          <w:color w:val="auto"/>
        </w:rPr>
      </w:pPr>
      <w:r w:rsidRPr="00591A52">
        <w:rPr>
          <w:color w:val="auto"/>
        </w:rPr>
        <w:t xml:space="preserve">Ako se ponuda dostavljena elektroničkim putem sastoji od više dijelova, </w:t>
      </w:r>
      <w:r w:rsidR="00F96D06">
        <w:rPr>
          <w:color w:val="auto"/>
        </w:rPr>
        <w:t>P</w:t>
      </w:r>
      <w:r w:rsidR="00F96D06" w:rsidRPr="00591A52">
        <w:rPr>
          <w:color w:val="auto"/>
        </w:rPr>
        <w:t xml:space="preserve">onuditelj </w:t>
      </w:r>
      <w:r w:rsidRPr="00591A52">
        <w:rPr>
          <w:color w:val="auto"/>
        </w:rPr>
        <w:t xml:space="preserve">osigurava sigurno povezivanje svih dijelova ponude uz primjenu naprednog elektroničkog potpisa. Ako iz tehničkih razloga nije moguće sigurno povezivanje svih dijelova ponude i/ili primjena naprednog elektroničkog potpisa na dijelove ponude, </w:t>
      </w:r>
      <w:r w:rsidR="00F96D06">
        <w:rPr>
          <w:color w:val="auto"/>
        </w:rPr>
        <w:t>P</w:t>
      </w:r>
      <w:r w:rsidR="00F96D06" w:rsidRPr="00591A52">
        <w:rPr>
          <w:color w:val="auto"/>
        </w:rPr>
        <w:t xml:space="preserve">onuditelj </w:t>
      </w:r>
      <w:r w:rsidRPr="00591A52">
        <w:rPr>
          <w:color w:val="auto"/>
        </w:rPr>
        <w:t>može ostale dijelove ponude sastaviti i u formatu dokumenata koji se kao takvi ne mogu potpisati naprednim elektroničkim potpisom te ih dostaviti odvojeno od ponude.</w:t>
      </w:r>
    </w:p>
    <w:p w14:paraId="7826BD90" w14:textId="77777777" w:rsidR="00ED0694" w:rsidRPr="00591A52" w:rsidRDefault="00ED0694" w:rsidP="008172CD">
      <w:pPr>
        <w:ind w:right="426"/>
        <w:jc w:val="both"/>
        <w:rPr>
          <w:color w:val="auto"/>
        </w:rPr>
      </w:pPr>
    </w:p>
    <w:p w14:paraId="0982C888" w14:textId="6479858C" w:rsidR="00ED0694" w:rsidRPr="00591A52" w:rsidRDefault="00ED0694" w:rsidP="008172CD">
      <w:pPr>
        <w:ind w:right="426"/>
        <w:jc w:val="both"/>
        <w:rPr>
          <w:color w:val="auto"/>
        </w:rPr>
      </w:pPr>
      <w:r w:rsidRPr="00591A52">
        <w:rPr>
          <w:color w:val="auto"/>
        </w:rPr>
        <w:t xml:space="preserve">Trenutak zaprimanja elektronički dostavljene ponude dokumentira se potvrdom o zaprimanju elektroničke ponude koja se ovjerava vremenskim žigom. Komunikacijskim putem za dostavu ponuda </w:t>
      </w:r>
      <w:r w:rsidR="00F96D06">
        <w:rPr>
          <w:color w:val="auto"/>
        </w:rPr>
        <w:t>P</w:t>
      </w:r>
      <w:r w:rsidRPr="00591A52" w:rsidDel="00DB4885">
        <w:rPr>
          <w:color w:val="auto"/>
        </w:rPr>
        <w:t xml:space="preserve">onuditelju </w:t>
      </w:r>
      <w:r w:rsidRPr="00591A52">
        <w:rPr>
          <w:color w:val="auto"/>
        </w:rPr>
        <w:t>se bez odgode dostavlja potvrda o zaprimanju elektroničke ponude s podacima o datumu i vremenu zaprimanja te rednom broju ponude prema redoslijedu zaprimanja elektronički dostavljenih ponuda.</w:t>
      </w:r>
    </w:p>
    <w:p w14:paraId="0D22B11D" w14:textId="77777777" w:rsidR="00ED0694" w:rsidRPr="00591A52" w:rsidRDefault="00ED0694" w:rsidP="008172CD">
      <w:pPr>
        <w:ind w:right="426"/>
        <w:jc w:val="both"/>
        <w:rPr>
          <w:color w:val="auto"/>
        </w:rPr>
      </w:pPr>
    </w:p>
    <w:p w14:paraId="7953CFE9" w14:textId="524B818C" w:rsidR="00ED0694" w:rsidRPr="00591A52" w:rsidRDefault="00ED0694" w:rsidP="008172CD">
      <w:pPr>
        <w:ind w:right="426"/>
        <w:jc w:val="both"/>
        <w:rPr>
          <w:color w:val="auto"/>
        </w:rPr>
      </w:pPr>
      <w:r w:rsidRPr="00591A52">
        <w:rPr>
          <w:color w:val="auto"/>
        </w:rPr>
        <w:t xml:space="preserve">Svaka pravodobno elektronički dostavljena ponuda evidentira se u upisniku o zaprimanju elektroničkih ponuda te dobiva redni broj prema redoslijedu zaprimanja elektronički dostavljenih ponuda. </w:t>
      </w:r>
      <w:r w:rsidR="00901A43" w:rsidRPr="00591A52">
        <w:rPr>
          <w:color w:val="auto"/>
        </w:rPr>
        <w:t>Upisni</w:t>
      </w:r>
      <w:r w:rsidR="00901A43">
        <w:rPr>
          <w:color w:val="auto"/>
        </w:rPr>
        <w:t>k</w:t>
      </w:r>
      <w:r w:rsidR="00901A43" w:rsidRPr="00591A52">
        <w:rPr>
          <w:color w:val="auto"/>
        </w:rPr>
        <w:t xml:space="preserve"> </w:t>
      </w:r>
      <w:r w:rsidRPr="00591A52">
        <w:rPr>
          <w:color w:val="auto"/>
        </w:rPr>
        <w:t xml:space="preserve">o zaprimanju elektronički dostavljenih ponuda može se generirati i elektroničkim sredstvima kroz informacijski sustav koji je Naručitelj odredio </w:t>
      </w:r>
      <w:r w:rsidRPr="00591A52">
        <w:rPr>
          <w:color w:val="auto"/>
        </w:rPr>
        <w:lastRenderedPageBreak/>
        <w:t>kao komunikacijski put za elektroničku dostavu ponuda.</w:t>
      </w:r>
    </w:p>
    <w:p w14:paraId="7729A025" w14:textId="77777777" w:rsidR="00ED0694" w:rsidRPr="00591A52" w:rsidRDefault="00ED0694" w:rsidP="008172CD">
      <w:pPr>
        <w:ind w:right="426"/>
        <w:jc w:val="both"/>
        <w:rPr>
          <w:color w:val="auto"/>
        </w:rPr>
      </w:pPr>
    </w:p>
    <w:p w14:paraId="3485FA10" w14:textId="75179D2A" w:rsidR="00DB4885" w:rsidRDefault="00ED0694" w:rsidP="008172CD">
      <w:pPr>
        <w:ind w:right="426"/>
        <w:jc w:val="both"/>
        <w:rPr>
          <w:color w:val="auto"/>
        </w:rPr>
      </w:pPr>
      <w:r w:rsidRPr="00591A52">
        <w:rPr>
          <w:color w:val="auto"/>
        </w:rPr>
        <w:t>U slučaju poništenja postupka javne nabave prije isteka roka za dostavu ponuda ili zahtjeva za sudjelovanje, EOJN RH trajno onemogućava pristup ponudama ili zahtjevima za sudjelovanje</w:t>
      </w:r>
      <w:r w:rsidR="00F96D06">
        <w:rPr>
          <w:color w:val="auto"/>
        </w:rPr>
        <w:t xml:space="preserve"> </w:t>
      </w:r>
      <w:r w:rsidRPr="00591A52">
        <w:rPr>
          <w:color w:val="auto"/>
        </w:rPr>
        <w:t xml:space="preserve">koji su dostavljeni elektroničkim sredstvima komunikacije, a Naručitelj vraća </w:t>
      </w:r>
      <w:r w:rsidR="00F96D06">
        <w:rPr>
          <w:color w:val="auto"/>
        </w:rPr>
        <w:t>G</w:t>
      </w:r>
      <w:r w:rsidR="00F96D06" w:rsidRPr="00591A52">
        <w:rPr>
          <w:color w:val="auto"/>
        </w:rPr>
        <w:t xml:space="preserve">ospodarskim </w:t>
      </w:r>
      <w:r w:rsidRPr="00591A52">
        <w:rPr>
          <w:color w:val="auto"/>
        </w:rPr>
        <w:t>subjektima neotvorene ponude, zahtjeve za sudjelovanje, druge dokumente ili dijelove ponude ili zahtjeva za sudjelovanje koji su dostavljeni sredstvima komunikacije koja nisu elektronička.</w:t>
      </w:r>
    </w:p>
    <w:p w14:paraId="17D7FAEA" w14:textId="77777777" w:rsidR="0085754D" w:rsidRPr="00591A52" w:rsidRDefault="0085754D" w:rsidP="008172CD">
      <w:pPr>
        <w:ind w:right="426"/>
        <w:jc w:val="both"/>
        <w:rPr>
          <w:color w:val="auto"/>
        </w:rPr>
      </w:pPr>
    </w:p>
    <w:p w14:paraId="2C5E0F85" w14:textId="25F54135" w:rsidR="00ED0694" w:rsidRPr="00591A52" w:rsidRDefault="00ED0694" w:rsidP="008172CD">
      <w:pPr>
        <w:ind w:right="426"/>
        <w:jc w:val="both"/>
        <w:rPr>
          <w:color w:val="auto"/>
        </w:rPr>
      </w:pPr>
      <w:r w:rsidRPr="00591A52">
        <w:rPr>
          <w:color w:val="auto"/>
        </w:rPr>
        <w:t xml:space="preserve">EOJN RH trajno onemogućava pristup ponudama ili zahtjevima za sudjelovanje koji su dostavljeni elektroničkim sredstvima komunikacije dok je postupak javne nabave zaustavljen uslijed podnesene žalbe, a Naručitelj vraća </w:t>
      </w:r>
      <w:r w:rsidR="00F96D06">
        <w:rPr>
          <w:color w:val="auto"/>
        </w:rPr>
        <w:t>G</w:t>
      </w:r>
      <w:r w:rsidR="00F96D06" w:rsidRPr="00591A52">
        <w:rPr>
          <w:color w:val="auto"/>
        </w:rPr>
        <w:t xml:space="preserve">ospodarskim </w:t>
      </w:r>
      <w:r w:rsidRPr="00591A52">
        <w:rPr>
          <w:color w:val="auto"/>
        </w:rPr>
        <w:t>subjektima neotvorene ponude, zahtjeve za sudjelovanjem ili njihove dijelove te druge dokumente ili predmete koji su dostavljeni sredstvima komunikacije koja nisu elektronička.</w:t>
      </w:r>
    </w:p>
    <w:p w14:paraId="59ADB91B" w14:textId="77777777" w:rsidR="00ED0694" w:rsidRPr="00591A52" w:rsidRDefault="00ED0694" w:rsidP="00ED0694">
      <w:pPr>
        <w:jc w:val="both"/>
        <w:rPr>
          <w:color w:val="auto"/>
        </w:rPr>
      </w:pPr>
    </w:p>
    <w:p w14:paraId="2F8620EF" w14:textId="75C2EEAE" w:rsidR="00ED0694" w:rsidRPr="00591A52" w:rsidRDefault="00ED0694" w:rsidP="008172CD">
      <w:pPr>
        <w:ind w:right="426"/>
        <w:jc w:val="both"/>
        <w:rPr>
          <w:color w:val="auto"/>
        </w:rPr>
      </w:pPr>
      <w:r w:rsidRPr="00591A52">
        <w:rPr>
          <w:color w:val="auto"/>
        </w:rPr>
        <w:t>EOJN RH pohranjuje cjelokupnu dokumentaciju o svakom postupku javne nabave, koja je objavljena ili dostavljena elektroničkim sredstvima komunikacije kroz sustav, najmanje 6 (šest) godina od</w:t>
      </w:r>
      <w:r w:rsidR="003D3807">
        <w:rPr>
          <w:color w:val="auto"/>
        </w:rPr>
        <w:t xml:space="preserve"> dana</w:t>
      </w:r>
      <w:r w:rsidRPr="00591A52">
        <w:rPr>
          <w:color w:val="auto"/>
        </w:rPr>
        <w:t xml:space="preserve"> sklapanja </w:t>
      </w:r>
      <w:r w:rsidR="00033D3A">
        <w:rPr>
          <w:color w:val="auto"/>
        </w:rPr>
        <w:t>U</w:t>
      </w:r>
      <w:r w:rsidR="00033D3A" w:rsidRPr="00591A52">
        <w:rPr>
          <w:color w:val="auto"/>
        </w:rPr>
        <w:t xml:space="preserve">govora </w:t>
      </w:r>
      <w:r w:rsidRPr="00591A52">
        <w:rPr>
          <w:color w:val="auto"/>
        </w:rPr>
        <w:t xml:space="preserve">o javnoj nabavi ili </w:t>
      </w:r>
      <w:r w:rsidR="00033D3A">
        <w:rPr>
          <w:color w:val="auto"/>
        </w:rPr>
        <w:t>O</w:t>
      </w:r>
      <w:r w:rsidR="00033D3A" w:rsidRPr="00591A52">
        <w:rPr>
          <w:color w:val="auto"/>
        </w:rPr>
        <w:t xml:space="preserve">kvirnog </w:t>
      </w:r>
      <w:r w:rsidRPr="00591A52">
        <w:rPr>
          <w:color w:val="auto"/>
        </w:rPr>
        <w:t>sporazuma na način koji omogućava očuvanje integriteta podataka.</w:t>
      </w:r>
    </w:p>
    <w:p w14:paraId="2F2649D5" w14:textId="77777777" w:rsidR="00ED0694" w:rsidRPr="00591A52" w:rsidRDefault="00ED0694" w:rsidP="000B601A">
      <w:pPr>
        <w:ind w:right="426"/>
        <w:jc w:val="both"/>
        <w:rPr>
          <w:color w:val="auto"/>
        </w:rPr>
      </w:pPr>
    </w:p>
    <w:p w14:paraId="47AA2C78" w14:textId="602E6D5D" w:rsidR="00ED0694" w:rsidRPr="00591A52" w:rsidRDefault="00ED0694" w:rsidP="000B601A">
      <w:pPr>
        <w:ind w:right="426"/>
        <w:jc w:val="both"/>
        <w:rPr>
          <w:color w:val="auto"/>
        </w:rPr>
      </w:pPr>
      <w:r w:rsidRPr="00591A52">
        <w:rPr>
          <w:color w:val="auto"/>
        </w:rPr>
        <w:t xml:space="preserve">Naručitelj otklanja svaku odgovornost vezanu uz mogući neispravan rad </w:t>
      </w:r>
      <w:r w:rsidR="00F96D06">
        <w:rPr>
          <w:color w:val="auto"/>
        </w:rPr>
        <w:t>EOJN-a RH</w:t>
      </w:r>
      <w:r w:rsidRPr="00591A52">
        <w:rPr>
          <w:color w:val="auto"/>
        </w:rPr>
        <w:t xml:space="preserve">, zastoj u radu EOJN-a </w:t>
      </w:r>
      <w:r w:rsidR="00F96D06">
        <w:rPr>
          <w:color w:val="auto"/>
        </w:rPr>
        <w:t>RH</w:t>
      </w:r>
      <w:r w:rsidRPr="00591A52">
        <w:rPr>
          <w:color w:val="auto"/>
        </w:rPr>
        <w:t xml:space="preserve"> ili nemogućnost </w:t>
      </w:r>
      <w:r w:rsidR="00F96D06">
        <w:rPr>
          <w:color w:val="auto"/>
        </w:rPr>
        <w:t>G</w:t>
      </w:r>
      <w:r w:rsidR="00F96D06" w:rsidRPr="00591A52">
        <w:rPr>
          <w:color w:val="auto"/>
        </w:rPr>
        <w:t xml:space="preserve">ospodarskog </w:t>
      </w:r>
      <w:r w:rsidRPr="00591A52">
        <w:rPr>
          <w:color w:val="auto"/>
        </w:rPr>
        <w:t>subjekta da ponudu u elektroničkom obliku dostavi u danom roku putem EOJN-a</w:t>
      </w:r>
      <w:r w:rsidR="00F96D06">
        <w:rPr>
          <w:color w:val="auto"/>
        </w:rPr>
        <w:t xml:space="preserve"> RH</w:t>
      </w:r>
      <w:r w:rsidRPr="00591A52">
        <w:rPr>
          <w:color w:val="auto"/>
        </w:rPr>
        <w:t>.</w:t>
      </w:r>
    </w:p>
    <w:p w14:paraId="03997C50" w14:textId="3242CA2D" w:rsidR="00066421" w:rsidRPr="00591A52" w:rsidRDefault="00066421" w:rsidP="000B601A">
      <w:pPr>
        <w:ind w:right="426"/>
        <w:jc w:val="both"/>
        <w:rPr>
          <w:color w:val="auto"/>
        </w:rPr>
      </w:pPr>
    </w:p>
    <w:p w14:paraId="4752F444" w14:textId="0F870B4A" w:rsidR="00066421" w:rsidRPr="00EA14F8" w:rsidRDefault="00066421" w:rsidP="00EA14F8">
      <w:pPr>
        <w:pStyle w:val="Heading2"/>
        <w:numPr>
          <w:ilvl w:val="1"/>
          <w:numId w:val="2"/>
        </w:numPr>
        <w:rPr>
          <w:rFonts w:ascii="Times New Roman" w:hAnsi="Times New Roman" w:cs="Times New Roman"/>
          <w:b/>
          <w:color w:val="auto"/>
          <w:sz w:val="24"/>
        </w:rPr>
      </w:pPr>
      <w:bookmarkStart w:id="189" w:name="_Toc3902214"/>
      <w:r w:rsidRPr="00EA14F8">
        <w:rPr>
          <w:rFonts w:ascii="Times New Roman" w:hAnsi="Times New Roman" w:cs="Times New Roman"/>
          <w:b/>
          <w:color w:val="auto"/>
          <w:sz w:val="24"/>
        </w:rPr>
        <w:t>ROK ZA DOSTAVU PONUDA</w:t>
      </w:r>
      <w:bookmarkEnd w:id="189"/>
    </w:p>
    <w:p w14:paraId="23D29E14" w14:textId="62071FB5" w:rsidR="00066421" w:rsidRPr="00591A52" w:rsidRDefault="00066421" w:rsidP="000B601A">
      <w:pPr>
        <w:ind w:right="426"/>
        <w:rPr>
          <w:color w:val="auto"/>
        </w:rPr>
      </w:pPr>
    </w:p>
    <w:p w14:paraId="3063B334" w14:textId="72757EC0" w:rsidR="00066421" w:rsidRPr="00591A52" w:rsidRDefault="004650A3" w:rsidP="000B601A">
      <w:pPr>
        <w:ind w:right="426"/>
        <w:jc w:val="both"/>
        <w:rPr>
          <w:color w:val="auto"/>
        </w:rPr>
      </w:pPr>
      <w:r w:rsidRPr="002F76F4">
        <w:rPr>
          <w:color w:val="auto"/>
        </w:rPr>
        <w:t>Ponuditelji su</w:t>
      </w:r>
      <w:r w:rsidR="00066421" w:rsidRPr="002F76F4">
        <w:rPr>
          <w:color w:val="auto"/>
        </w:rPr>
        <w:t xml:space="preserve"> dužni ponude dostaviti u skladu </w:t>
      </w:r>
      <w:r w:rsidR="00CC4AED" w:rsidRPr="002F76F4">
        <w:rPr>
          <w:color w:val="auto"/>
        </w:rPr>
        <w:t xml:space="preserve">s </w:t>
      </w:r>
      <w:r w:rsidR="00066421" w:rsidRPr="002F76F4">
        <w:rPr>
          <w:color w:val="auto"/>
        </w:rPr>
        <w:t xml:space="preserve">odredbama </w:t>
      </w:r>
      <w:proofErr w:type="spellStart"/>
      <w:r w:rsidR="00066421" w:rsidRPr="002F76F4">
        <w:rPr>
          <w:color w:val="auto"/>
        </w:rPr>
        <w:t>DoN</w:t>
      </w:r>
      <w:proofErr w:type="spellEnd"/>
      <w:r w:rsidR="00CC4AED" w:rsidRPr="002F76F4">
        <w:rPr>
          <w:color w:val="auto"/>
        </w:rPr>
        <w:t>-a</w:t>
      </w:r>
      <w:r w:rsidR="00066421" w:rsidRPr="002F76F4">
        <w:rPr>
          <w:color w:val="auto"/>
        </w:rPr>
        <w:t xml:space="preserve"> najkasnije do </w:t>
      </w:r>
      <w:r w:rsidR="002F76F4" w:rsidRPr="002F76F4">
        <w:rPr>
          <w:color w:val="auto"/>
        </w:rPr>
        <w:t>XXXXX</w:t>
      </w:r>
      <w:r w:rsidR="00066421" w:rsidRPr="002F76F4">
        <w:rPr>
          <w:color w:val="auto"/>
        </w:rPr>
        <w:t xml:space="preserve">. godine, do </w:t>
      </w:r>
      <w:r w:rsidR="002F76F4" w:rsidRPr="002F76F4">
        <w:rPr>
          <w:color w:val="auto"/>
        </w:rPr>
        <w:t>XX</w:t>
      </w:r>
      <w:r w:rsidR="00066421" w:rsidRPr="002F76F4">
        <w:rPr>
          <w:color w:val="auto"/>
        </w:rPr>
        <w:t>:00 sati, sve sukladno odredbi članka 227. i 228. ZJN</w:t>
      </w:r>
      <w:r w:rsidR="007B0E7D" w:rsidRPr="002F76F4">
        <w:rPr>
          <w:color w:val="auto"/>
        </w:rPr>
        <w:t>-a</w:t>
      </w:r>
      <w:r w:rsidR="00066421" w:rsidRPr="002F76F4">
        <w:rPr>
          <w:color w:val="auto"/>
        </w:rPr>
        <w:t xml:space="preserve"> 2016.</w:t>
      </w:r>
    </w:p>
    <w:p w14:paraId="5CEC491F" w14:textId="0E0FA51F" w:rsidR="00ED0694" w:rsidRPr="00591A52" w:rsidRDefault="00ED0694" w:rsidP="00ED0694">
      <w:pPr>
        <w:rPr>
          <w:color w:val="auto"/>
        </w:rPr>
      </w:pPr>
    </w:p>
    <w:p w14:paraId="093E5056" w14:textId="6096C50D" w:rsidR="004B7281" w:rsidRPr="00EA14F8" w:rsidRDefault="004B7281" w:rsidP="00EA14F8">
      <w:pPr>
        <w:pStyle w:val="Heading2"/>
        <w:numPr>
          <w:ilvl w:val="1"/>
          <w:numId w:val="2"/>
        </w:numPr>
        <w:rPr>
          <w:rFonts w:ascii="Times New Roman" w:hAnsi="Times New Roman" w:cs="Times New Roman"/>
          <w:b/>
          <w:color w:val="auto"/>
          <w:sz w:val="24"/>
        </w:rPr>
      </w:pPr>
      <w:bookmarkStart w:id="190" w:name="_Toc3902215"/>
      <w:r w:rsidRPr="00EA14F8">
        <w:rPr>
          <w:rFonts w:ascii="Times New Roman" w:hAnsi="Times New Roman" w:cs="Times New Roman"/>
          <w:b/>
          <w:color w:val="auto"/>
          <w:sz w:val="24"/>
        </w:rPr>
        <w:t>DATUM, VRIJEME I MJESTO OTVARANJA PONUDA</w:t>
      </w:r>
      <w:bookmarkEnd w:id="190"/>
    </w:p>
    <w:p w14:paraId="25C8566F" w14:textId="11A8B047" w:rsidR="004B7281" w:rsidRPr="00591A52" w:rsidRDefault="004B7281" w:rsidP="004B7281">
      <w:pPr>
        <w:rPr>
          <w:color w:val="auto"/>
        </w:rPr>
      </w:pPr>
    </w:p>
    <w:p w14:paraId="24F1AB66" w14:textId="44F7BA44" w:rsidR="004B7281" w:rsidRPr="00591A52" w:rsidRDefault="004B7281" w:rsidP="008172CD">
      <w:pPr>
        <w:ind w:right="426"/>
        <w:jc w:val="both"/>
        <w:rPr>
          <w:color w:val="auto"/>
        </w:rPr>
      </w:pPr>
      <w:r w:rsidRPr="002F76F4">
        <w:rPr>
          <w:color w:val="auto"/>
        </w:rPr>
        <w:t xml:space="preserve">Rok za dostavu ponuda </w:t>
      </w:r>
      <w:r w:rsidRPr="009F2ABB">
        <w:rPr>
          <w:color w:val="auto"/>
          <w:highlight w:val="yellow"/>
        </w:rPr>
        <w:t xml:space="preserve">je </w:t>
      </w:r>
      <w:r w:rsidR="002F76F4" w:rsidRPr="009F2ABB">
        <w:rPr>
          <w:color w:val="auto"/>
          <w:highlight w:val="yellow"/>
        </w:rPr>
        <w:t>XXXXXXX</w:t>
      </w:r>
      <w:r w:rsidRPr="009F2ABB">
        <w:rPr>
          <w:color w:val="auto"/>
          <w:highlight w:val="yellow"/>
        </w:rPr>
        <w:t xml:space="preserve">. godine do </w:t>
      </w:r>
      <w:r w:rsidR="002F76F4" w:rsidRPr="009F2ABB">
        <w:rPr>
          <w:color w:val="auto"/>
          <w:highlight w:val="yellow"/>
        </w:rPr>
        <w:t>XX</w:t>
      </w:r>
      <w:r w:rsidRPr="009F2ABB">
        <w:rPr>
          <w:color w:val="auto"/>
          <w:highlight w:val="yellow"/>
        </w:rPr>
        <w:t>:00</w:t>
      </w:r>
      <w:r w:rsidRPr="002F76F4">
        <w:rPr>
          <w:color w:val="auto"/>
        </w:rPr>
        <w:t xml:space="preserve"> sati. Sve pravodobno pristigle ponude bit će otvorene u poslovnim prostorijama Naručitelja, Zagreb, </w:t>
      </w:r>
      <w:r w:rsidRPr="002F76F4">
        <w:rPr>
          <w:color w:val="auto"/>
          <w:lang w:bidi="en-US"/>
        </w:rPr>
        <w:t xml:space="preserve">Strossmayerov </w:t>
      </w:r>
      <w:r w:rsidRPr="002F76F4">
        <w:rPr>
          <w:color w:val="auto"/>
        </w:rPr>
        <w:t xml:space="preserve">trg 9, na dan </w:t>
      </w:r>
      <w:r w:rsidR="002F76F4" w:rsidRPr="002F76F4">
        <w:rPr>
          <w:color w:val="auto"/>
        </w:rPr>
        <w:t>XXXXXX</w:t>
      </w:r>
      <w:r w:rsidRPr="002F76F4">
        <w:rPr>
          <w:color w:val="auto"/>
        </w:rPr>
        <w:t xml:space="preserve">. godine u </w:t>
      </w:r>
      <w:r w:rsidR="002F76F4" w:rsidRPr="002F76F4">
        <w:rPr>
          <w:color w:val="auto"/>
        </w:rPr>
        <w:t>XX</w:t>
      </w:r>
      <w:r w:rsidRPr="002F76F4">
        <w:rPr>
          <w:color w:val="auto"/>
        </w:rPr>
        <w:t>:00 sati, od strane povjerenstva</w:t>
      </w:r>
      <w:r w:rsidRPr="00591A52">
        <w:rPr>
          <w:color w:val="auto"/>
        </w:rPr>
        <w:t xml:space="preserve"> Naručitelja. Javnom otvaranju ponuda smiju prisustvovati ovlašteni predstavnici </w:t>
      </w:r>
      <w:r w:rsidR="00467895">
        <w:rPr>
          <w:color w:val="auto"/>
        </w:rPr>
        <w:t>P</w:t>
      </w:r>
      <w:r w:rsidR="00467895" w:rsidRPr="00591A52">
        <w:rPr>
          <w:color w:val="auto"/>
        </w:rPr>
        <w:t xml:space="preserve">onuditelja </w:t>
      </w:r>
      <w:r w:rsidRPr="00591A52">
        <w:rPr>
          <w:color w:val="auto"/>
        </w:rPr>
        <w:t xml:space="preserve">i druge osobe. Ovlašteni predstavnici </w:t>
      </w:r>
      <w:r w:rsidR="00D624E4">
        <w:rPr>
          <w:color w:val="auto"/>
        </w:rPr>
        <w:t>ponuditelja</w:t>
      </w:r>
      <w:r w:rsidRPr="00591A52">
        <w:rPr>
          <w:color w:val="auto"/>
        </w:rPr>
        <w:t xml:space="preserve"> moraju svoje pisano ovlaštenje za zastupanje i sudjelovanje u postupku javnog otvaranja ponuda predati ovlaštenim predstavnicima Naručitelja neposredno prije otvaranja ponuda.</w:t>
      </w:r>
    </w:p>
    <w:p w14:paraId="5363BE80" w14:textId="77777777" w:rsidR="004B7281" w:rsidRPr="00591A52" w:rsidRDefault="004B7281" w:rsidP="000B601A">
      <w:pPr>
        <w:ind w:right="426"/>
        <w:jc w:val="both"/>
        <w:rPr>
          <w:color w:val="auto"/>
        </w:rPr>
      </w:pPr>
    </w:p>
    <w:p w14:paraId="66492651" w14:textId="70266193" w:rsidR="004B7281" w:rsidRPr="00591A52" w:rsidRDefault="004B7281" w:rsidP="000B601A">
      <w:pPr>
        <w:ind w:right="426"/>
        <w:jc w:val="both"/>
        <w:rPr>
          <w:color w:val="auto"/>
        </w:rPr>
      </w:pPr>
      <w:r w:rsidRPr="00591A52">
        <w:rPr>
          <w:color w:val="auto"/>
        </w:rPr>
        <w:t xml:space="preserve">Pravo aktivnog sudjelovanja na javnom otvaranju ponuda imaju samo članovi stručnog povjerenstva za javnu nabavu i ovlašteni predstavnici </w:t>
      </w:r>
      <w:r w:rsidR="009463AC">
        <w:rPr>
          <w:color w:val="auto"/>
        </w:rPr>
        <w:t>P</w:t>
      </w:r>
      <w:r w:rsidR="009463AC" w:rsidRPr="00591A52">
        <w:rPr>
          <w:color w:val="auto"/>
        </w:rPr>
        <w:t>onuditelja</w:t>
      </w:r>
      <w:r w:rsidRPr="00591A52">
        <w:rPr>
          <w:color w:val="auto"/>
        </w:rPr>
        <w:t>.</w:t>
      </w:r>
    </w:p>
    <w:p w14:paraId="5B5C2BAE" w14:textId="1B598E66" w:rsidR="00695C78" w:rsidRDefault="00695C78" w:rsidP="004B7281">
      <w:pPr>
        <w:jc w:val="both"/>
        <w:rPr>
          <w:color w:val="auto"/>
        </w:rPr>
      </w:pPr>
    </w:p>
    <w:p w14:paraId="1CED8FD8" w14:textId="43AE7149" w:rsidR="00695C78" w:rsidRPr="00EA14F8" w:rsidRDefault="00695C78" w:rsidP="00EA14F8">
      <w:pPr>
        <w:pStyle w:val="Heading2"/>
        <w:numPr>
          <w:ilvl w:val="1"/>
          <w:numId w:val="2"/>
        </w:numPr>
        <w:rPr>
          <w:rFonts w:ascii="Times New Roman" w:hAnsi="Times New Roman" w:cs="Times New Roman"/>
          <w:b/>
          <w:color w:val="auto"/>
          <w:sz w:val="24"/>
        </w:rPr>
      </w:pPr>
      <w:bookmarkStart w:id="191" w:name="_Toc3902216"/>
      <w:r w:rsidRPr="00EA14F8">
        <w:rPr>
          <w:rFonts w:ascii="Times New Roman" w:hAnsi="Times New Roman" w:cs="Times New Roman"/>
          <w:b/>
          <w:color w:val="auto"/>
          <w:sz w:val="24"/>
        </w:rPr>
        <w:t>NAČIN ODREĐIVANJA NAKNADA ZA</w:t>
      </w:r>
      <w:r w:rsidR="003E20C5" w:rsidRPr="00EA14F8">
        <w:rPr>
          <w:rFonts w:ascii="Times New Roman" w:hAnsi="Times New Roman" w:cs="Times New Roman"/>
          <w:b/>
          <w:color w:val="auto"/>
          <w:sz w:val="24"/>
        </w:rPr>
        <w:t xml:space="preserve"> </w:t>
      </w:r>
      <w:r w:rsidR="00AE5169" w:rsidRPr="00EA14F8">
        <w:rPr>
          <w:rFonts w:ascii="Times New Roman" w:hAnsi="Times New Roman" w:cs="Times New Roman"/>
          <w:b/>
          <w:color w:val="auto"/>
          <w:sz w:val="24"/>
        </w:rPr>
        <w:t>UPRAVLJANJE</w:t>
      </w:r>
      <w:r w:rsidRPr="00EA14F8">
        <w:rPr>
          <w:rFonts w:ascii="Times New Roman" w:hAnsi="Times New Roman" w:cs="Times New Roman"/>
          <w:b/>
          <w:color w:val="auto"/>
          <w:sz w:val="24"/>
        </w:rPr>
        <w:t>, ŠTO ČINI CIJENU PONUDE I VALUTA PONUDE</w:t>
      </w:r>
      <w:bookmarkEnd w:id="191"/>
    </w:p>
    <w:p w14:paraId="1A5B4373" w14:textId="3A375BD5" w:rsidR="00695C78" w:rsidRPr="00591A52" w:rsidRDefault="00695C78" w:rsidP="00695C78">
      <w:pPr>
        <w:rPr>
          <w:color w:val="auto"/>
          <w:sz w:val="22"/>
        </w:rPr>
      </w:pPr>
    </w:p>
    <w:p w14:paraId="51919D57" w14:textId="688D6C28" w:rsidR="00695C78" w:rsidRPr="00591A52" w:rsidRDefault="00695C78" w:rsidP="008172CD">
      <w:pPr>
        <w:ind w:right="426"/>
        <w:jc w:val="both"/>
        <w:rPr>
          <w:color w:val="auto"/>
        </w:rPr>
      </w:pPr>
      <w:r w:rsidRPr="00591A52">
        <w:rPr>
          <w:color w:val="auto"/>
        </w:rPr>
        <w:t xml:space="preserve">Godišnji postotni iznos naknada za posredovanjem u provedbi, koje </w:t>
      </w:r>
      <w:r w:rsidR="009463AC">
        <w:rPr>
          <w:color w:val="auto"/>
        </w:rPr>
        <w:t>G</w:t>
      </w:r>
      <w:r w:rsidR="009463AC" w:rsidRPr="00591A52" w:rsidDel="00A43FF8">
        <w:rPr>
          <w:color w:val="auto"/>
        </w:rPr>
        <w:t xml:space="preserve">ospodarski </w:t>
      </w:r>
      <w:r w:rsidRPr="00591A52" w:rsidDel="00A43FF8">
        <w:rPr>
          <w:color w:val="auto"/>
        </w:rPr>
        <w:t>subjekt</w:t>
      </w:r>
      <w:r w:rsidRPr="00591A52">
        <w:rPr>
          <w:color w:val="auto"/>
        </w:rPr>
        <w:t xml:space="preserve"> nudi u svojoj ponudi, čini cijenu ponude. Slijedom navedenog, u ovom postupku javne nabave </w:t>
      </w:r>
      <w:r w:rsidR="009463AC">
        <w:rPr>
          <w:color w:val="auto"/>
        </w:rPr>
        <w:t>P</w:t>
      </w:r>
      <w:r w:rsidR="009463AC" w:rsidRPr="00591A52" w:rsidDel="00044F2E">
        <w:rPr>
          <w:color w:val="auto"/>
        </w:rPr>
        <w:t xml:space="preserve">onuditelji </w:t>
      </w:r>
      <w:r w:rsidRPr="00591A52">
        <w:rPr>
          <w:color w:val="auto"/>
        </w:rPr>
        <w:t xml:space="preserve">su u svojoj ponudi dužni iskazati godišnji postotni iznos osnovne </w:t>
      </w:r>
      <w:r w:rsidRPr="00591A52">
        <w:rPr>
          <w:color w:val="auto"/>
        </w:rPr>
        <w:lastRenderedPageBreak/>
        <w:t xml:space="preserve">naknade za financijsko posredovanje, kao i godišnji postotni iznos naknade na temelju uspješnosti te njihov ukupan zbroj, sve za svaku pojedinu </w:t>
      </w:r>
      <w:r w:rsidR="00025C0F">
        <w:rPr>
          <w:color w:val="auto"/>
        </w:rPr>
        <w:t>G</w:t>
      </w:r>
      <w:r w:rsidRPr="00591A52">
        <w:rPr>
          <w:color w:val="auto"/>
        </w:rPr>
        <w:t xml:space="preserve">rupu predmeta nabave za koju podnose </w:t>
      </w:r>
      <w:r w:rsidR="0008445F">
        <w:rPr>
          <w:color w:val="auto"/>
        </w:rPr>
        <w:t>ponudu</w:t>
      </w:r>
      <w:r w:rsidRPr="00591A52">
        <w:rPr>
          <w:color w:val="auto"/>
        </w:rPr>
        <w:t>. Tako izražena cijena u ponudi nije promjenjiva</w:t>
      </w:r>
      <w:r w:rsidR="00044F2E">
        <w:rPr>
          <w:color w:val="auto"/>
        </w:rPr>
        <w:t>, a v</w:t>
      </w:r>
      <w:r w:rsidRPr="00591A52">
        <w:rPr>
          <w:color w:val="auto"/>
        </w:rPr>
        <w:t>aluta ponude je hrvatska kuna (HRK)</w:t>
      </w:r>
      <w:r w:rsidR="00044F2E">
        <w:rPr>
          <w:color w:val="auto"/>
        </w:rPr>
        <w:t>.</w:t>
      </w:r>
    </w:p>
    <w:p w14:paraId="4E033D98" w14:textId="77777777" w:rsidR="00695C78" w:rsidRPr="00591A52" w:rsidRDefault="00695C78" w:rsidP="000B601A">
      <w:pPr>
        <w:ind w:right="426"/>
        <w:jc w:val="both"/>
        <w:rPr>
          <w:color w:val="auto"/>
        </w:rPr>
      </w:pPr>
    </w:p>
    <w:p w14:paraId="5A4DFAE8" w14:textId="1D7ED3D2" w:rsidR="00695C78" w:rsidRPr="00591A52" w:rsidRDefault="00695C78" w:rsidP="000B601A">
      <w:pPr>
        <w:ind w:right="426"/>
        <w:jc w:val="both"/>
        <w:rPr>
          <w:color w:val="auto"/>
        </w:rPr>
      </w:pPr>
      <w:r w:rsidRPr="00591A52">
        <w:rPr>
          <w:color w:val="auto"/>
        </w:rPr>
        <w:t xml:space="preserve">Iznos naknada za </w:t>
      </w:r>
      <w:r w:rsidR="00AE5169">
        <w:rPr>
          <w:color w:val="auto"/>
        </w:rPr>
        <w:t>upravljanje</w:t>
      </w:r>
      <w:r w:rsidR="00AE5169" w:rsidRPr="00591A52">
        <w:rPr>
          <w:color w:val="auto"/>
        </w:rPr>
        <w:t xml:space="preserve"> </w:t>
      </w:r>
      <w:r w:rsidRPr="00591A52">
        <w:rPr>
          <w:color w:val="auto"/>
        </w:rPr>
        <w:t>se piše brojkom, u postotnom iznosu</w:t>
      </w:r>
      <w:r w:rsidR="00AE5169">
        <w:rPr>
          <w:color w:val="auto"/>
        </w:rPr>
        <w:t xml:space="preserve"> i kao apsolutni iznos</w:t>
      </w:r>
      <w:r w:rsidRPr="00591A52">
        <w:rPr>
          <w:color w:val="auto"/>
        </w:rPr>
        <w:t>. Ne navodi se pripadajući porez na dodanu vrijednost jer se porez na dodanu vrijednost ne obračunava.</w:t>
      </w:r>
    </w:p>
    <w:p w14:paraId="78CAD809" w14:textId="0E3ECBC2" w:rsidR="00695C78" w:rsidRPr="00591A52" w:rsidRDefault="00695C78" w:rsidP="00695C78">
      <w:pPr>
        <w:rPr>
          <w:color w:val="auto"/>
        </w:rPr>
      </w:pPr>
    </w:p>
    <w:p w14:paraId="0EF46454" w14:textId="7EA6499D" w:rsidR="00602212" w:rsidRPr="00EA14F8" w:rsidRDefault="00602212" w:rsidP="00EA14F8">
      <w:pPr>
        <w:pStyle w:val="Heading2"/>
        <w:numPr>
          <w:ilvl w:val="1"/>
          <w:numId w:val="2"/>
        </w:numPr>
        <w:rPr>
          <w:rFonts w:ascii="Times New Roman" w:hAnsi="Times New Roman" w:cs="Times New Roman"/>
          <w:b/>
          <w:color w:val="auto"/>
          <w:sz w:val="24"/>
        </w:rPr>
      </w:pPr>
      <w:bookmarkStart w:id="192" w:name="_Toc3902217"/>
      <w:r w:rsidRPr="00EA14F8">
        <w:rPr>
          <w:rFonts w:ascii="Times New Roman" w:hAnsi="Times New Roman" w:cs="Times New Roman"/>
          <w:b/>
          <w:color w:val="auto"/>
          <w:sz w:val="24"/>
        </w:rPr>
        <w:t>KRITERIJI ZA PONUDE</w:t>
      </w:r>
      <w:bookmarkEnd w:id="192"/>
    </w:p>
    <w:p w14:paraId="37A1F971" w14:textId="5BEB36FF" w:rsidR="00602212" w:rsidRPr="00591A52" w:rsidRDefault="00602212" w:rsidP="00602212">
      <w:pPr>
        <w:rPr>
          <w:color w:val="auto"/>
        </w:rPr>
      </w:pPr>
    </w:p>
    <w:p w14:paraId="2293B3A3" w14:textId="5C22BF1F" w:rsidR="00602212" w:rsidRPr="00591A52" w:rsidRDefault="00602212" w:rsidP="008172CD">
      <w:pPr>
        <w:ind w:right="426"/>
        <w:jc w:val="both"/>
        <w:rPr>
          <w:color w:val="auto"/>
        </w:rPr>
      </w:pPr>
      <w:r w:rsidRPr="00591A52">
        <w:rPr>
          <w:color w:val="auto"/>
        </w:rPr>
        <w:t xml:space="preserve">Kriterij za odabir ponude je ekonomski najpovoljnija ponuda, koja je kao valjana ponuda u pojedinoj </w:t>
      </w:r>
      <w:r w:rsidR="00413127">
        <w:rPr>
          <w:color w:val="auto"/>
        </w:rPr>
        <w:t>G</w:t>
      </w:r>
      <w:r w:rsidR="00413127" w:rsidRPr="00591A52">
        <w:rPr>
          <w:color w:val="auto"/>
        </w:rPr>
        <w:t xml:space="preserve">rupi </w:t>
      </w:r>
      <w:r w:rsidRPr="00591A52">
        <w:rPr>
          <w:color w:val="auto"/>
        </w:rPr>
        <w:t xml:space="preserve">predmeta nabave ostvarila najveći broj bodova, a sukladno načinu bodovanja opisanim točkom 5. </w:t>
      </w:r>
      <w:proofErr w:type="spellStart"/>
      <w:r w:rsidRPr="00591A52">
        <w:rPr>
          <w:color w:val="auto"/>
        </w:rPr>
        <w:t>DoN</w:t>
      </w:r>
      <w:proofErr w:type="spellEnd"/>
      <w:r w:rsidRPr="00591A52">
        <w:rPr>
          <w:color w:val="auto"/>
        </w:rPr>
        <w:t>-a.</w:t>
      </w:r>
    </w:p>
    <w:p w14:paraId="037E471A" w14:textId="1E7A589C" w:rsidR="00602212" w:rsidRPr="00591A52" w:rsidRDefault="00602212" w:rsidP="00602212">
      <w:pPr>
        <w:jc w:val="both"/>
        <w:rPr>
          <w:color w:val="auto"/>
        </w:rPr>
      </w:pPr>
    </w:p>
    <w:p w14:paraId="56A619EF" w14:textId="5F83B31A" w:rsidR="00602212" w:rsidRPr="00EA14F8" w:rsidRDefault="00602212" w:rsidP="00EA14F8">
      <w:pPr>
        <w:pStyle w:val="Heading2"/>
        <w:numPr>
          <w:ilvl w:val="1"/>
          <w:numId w:val="2"/>
        </w:numPr>
        <w:rPr>
          <w:rFonts w:ascii="Times New Roman" w:hAnsi="Times New Roman" w:cs="Times New Roman"/>
          <w:b/>
          <w:color w:val="auto"/>
          <w:sz w:val="24"/>
        </w:rPr>
      </w:pPr>
      <w:bookmarkStart w:id="193" w:name="_Toc3902218"/>
      <w:r w:rsidRPr="00EA14F8">
        <w:rPr>
          <w:rFonts w:ascii="Times New Roman" w:hAnsi="Times New Roman" w:cs="Times New Roman"/>
          <w:b/>
          <w:color w:val="auto"/>
          <w:sz w:val="24"/>
        </w:rPr>
        <w:t>ROK VALJANOSTI PONUDE</w:t>
      </w:r>
      <w:bookmarkEnd w:id="193"/>
    </w:p>
    <w:p w14:paraId="4A970B7F" w14:textId="1FA0F13D" w:rsidR="00602212" w:rsidRPr="00591A52" w:rsidRDefault="00602212" w:rsidP="00602212">
      <w:pPr>
        <w:rPr>
          <w:color w:val="auto"/>
        </w:rPr>
      </w:pPr>
    </w:p>
    <w:p w14:paraId="15D2ECA3" w14:textId="77777777" w:rsidR="00602212" w:rsidRPr="00591A52" w:rsidRDefault="00602212" w:rsidP="00602212">
      <w:pPr>
        <w:jc w:val="both"/>
        <w:rPr>
          <w:color w:val="auto"/>
        </w:rPr>
      </w:pPr>
      <w:r w:rsidRPr="00591A52">
        <w:rPr>
          <w:color w:val="auto"/>
        </w:rPr>
        <w:t>120 (sto dvadeset) kalendarskih dana, računajući od isteka roka za otvaranje ponuda.</w:t>
      </w:r>
    </w:p>
    <w:p w14:paraId="69A9B165" w14:textId="77777777" w:rsidR="00602212" w:rsidRPr="00591A52" w:rsidRDefault="00602212" w:rsidP="00602212">
      <w:pPr>
        <w:rPr>
          <w:color w:val="auto"/>
        </w:rPr>
      </w:pPr>
    </w:p>
    <w:p w14:paraId="0F7F4001" w14:textId="60C177DA" w:rsidR="004B7281" w:rsidRPr="00EA14F8" w:rsidRDefault="00602212" w:rsidP="00EA14F8">
      <w:pPr>
        <w:pStyle w:val="Heading2"/>
        <w:numPr>
          <w:ilvl w:val="1"/>
          <w:numId w:val="2"/>
        </w:numPr>
        <w:rPr>
          <w:rFonts w:ascii="Times New Roman" w:hAnsi="Times New Roman" w:cs="Times New Roman"/>
          <w:b/>
          <w:color w:val="auto"/>
          <w:sz w:val="24"/>
        </w:rPr>
      </w:pPr>
      <w:bookmarkStart w:id="194" w:name="_Toc3902219"/>
      <w:r w:rsidRPr="00EA14F8">
        <w:rPr>
          <w:rFonts w:ascii="Times New Roman" w:hAnsi="Times New Roman" w:cs="Times New Roman"/>
          <w:b/>
          <w:color w:val="auto"/>
          <w:sz w:val="24"/>
        </w:rPr>
        <w:t>JEZIK I PISMO PONUDE</w:t>
      </w:r>
      <w:bookmarkEnd w:id="194"/>
    </w:p>
    <w:p w14:paraId="53D1407D" w14:textId="1DA3CD76" w:rsidR="00602212" w:rsidRPr="00591A52" w:rsidRDefault="00602212" w:rsidP="00602212">
      <w:pPr>
        <w:rPr>
          <w:color w:val="auto"/>
        </w:rPr>
      </w:pPr>
    </w:p>
    <w:p w14:paraId="55B9D0C3" w14:textId="147B1A71" w:rsidR="00602212" w:rsidRPr="00591A52" w:rsidRDefault="00602212" w:rsidP="000B601A">
      <w:pPr>
        <w:ind w:right="426"/>
        <w:jc w:val="both"/>
        <w:rPr>
          <w:color w:val="auto"/>
        </w:rPr>
      </w:pPr>
      <w:r w:rsidRPr="00591A52">
        <w:rPr>
          <w:color w:val="auto"/>
        </w:rPr>
        <w:t xml:space="preserve">Ponuda, zajedno s pripadajućom dokumentacijom, mora biti izrađena na hrvatskom jeziku i latiničnom pismu. U slučaju kada </w:t>
      </w:r>
      <w:r w:rsidR="009463AC">
        <w:rPr>
          <w:color w:val="auto"/>
        </w:rPr>
        <w:t>g</w:t>
      </w:r>
      <w:r w:rsidR="009463AC" w:rsidRPr="00591A52" w:rsidDel="00044F2E">
        <w:rPr>
          <w:color w:val="auto"/>
        </w:rPr>
        <w:t xml:space="preserve">ospodarski </w:t>
      </w:r>
      <w:r w:rsidRPr="00591A52" w:rsidDel="00044F2E">
        <w:rPr>
          <w:color w:val="auto"/>
        </w:rPr>
        <w:t>subjekt</w:t>
      </w:r>
      <w:r w:rsidRPr="00591A52">
        <w:rPr>
          <w:color w:val="auto"/>
        </w:rPr>
        <w:t xml:space="preserve"> dostavi neki od zatraženih dokumenata na stranom jeziku, dokument mora biti dostavljen na stranom jeziku, uz priloženi prijevod na hrvatski jezik</w:t>
      </w:r>
      <w:r w:rsidR="004A513E">
        <w:rPr>
          <w:color w:val="auto"/>
        </w:rPr>
        <w:t>.</w:t>
      </w:r>
      <w:r w:rsidR="003D383F">
        <w:rPr>
          <w:color w:val="auto"/>
        </w:rPr>
        <w:t xml:space="preserve"> </w:t>
      </w:r>
      <w:r w:rsidR="004A513E" w:rsidRPr="00591A52" w:rsidDel="004A513E">
        <w:rPr>
          <w:color w:val="auto"/>
        </w:rPr>
        <w:t xml:space="preserve"> </w:t>
      </w:r>
    </w:p>
    <w:p w14:paraId="300DD75F" w14:textId="026C8F3D" w:rsidR="00602212" w:rsidRPr="00591A52" w:rsidRDefault="00602212" w:rsidP="00602212">
      <w:pPr>
        <w:rPr>
          <w:color w:val="auto"/>
        </w:rPr>
      </w:pPr>
    </w:p>
    <w:p w14:paraId="2C022650" w14:textId="105D01F1" w:rsidR="00663595" w:rsidRPr="00EA14F8" w:rsidRDefault="00663595" w:rsidP="00EA14F8">
      <w:pPr>
        <w:pStyle w:val="Heading2"/>
        <w:numPr>
          <w:ilvl w:val="1"/>
          <w:numId w:val="2"/>
        </w:numPr>
        <w:rPr>
          <w:rFonts w:ascii="Times New Roman" w:hAnsi="Times New Roman" w:cs="Times New Roman"/>
          <w:b/>
          <w:color w:val="auto"/>
          <w:sz w:val="24"/>
        </w:rPr>
      </w:pPr>
      <w:bookmarkStart w:id="195" w:name="_Toc3902220"/>
      <w:r w:rsidRPr="00EA14F8">
        <w:rPr>
          <w:rFonts w:ascii="Times New Roman" w:hAnsi="Times New Roman" w:cs="Times New Roman"/>
          <w:b/>
          <w:color w:val="auto"/>
          <w:sz w:val="24"/>
        </w:rPr>
        <w:t>ROK ZA DONOŠENJE ODLUKE O ODABIRU</w:t>
      </w:r>
      <w:bookmarkEnd w:id="195"/>
    </w:p>
    <w:p w14:paraId="785CB9D9" w14:textId="18529F10" w:rsidR="00663595" w:rsidRPr="00591A52" w:rsidRDefault="00663595" w:rsidP="00663595">
      <w:pPr>
        <w:rPr>
          <w:color w:val="auto"/>
        </w:rPr>
      </w:pPr>
    </w:p>
    <w:p w14:paraId="0C09DAC4" w14:textId="67510208" w:rsidR="008E1C3C" w:rsidRPr="00591A52" w:rsidRDefault="00663595" w:rsidP="00663595">
      <w:pPr>
        <w:rPr>
          <w:color w:val="auto"/>
        </w:rPr>
      </w:pPr>
      <w:r w:rsidRPr="00591A52">
        <w:rPr>
          <w:color w:val="auto"/>
        </w:rPr>
        <w:t xml:space="preserve">Rok za donošenje odluke o odabiru iznosi </w:t>
      </w:r>
      <w:r w:rsidR="00992C3B">
        <w:rPr>
          <w:color w:val="auto"/>
        </w:rPr>
        <w:t>120</w:t>
      </w:r>
      <w:r w:rsidRPr="00591A52">
        <w:rPr>
          <w:color w:val="auto"/>
        </w:rPr>
        <w:t xml:space="preserve"> (</w:t>
      </w:r>
      <w:proofErr w:type="spellStart"/>
      <w:r w:rsidR="002F4EB9">
        <w:rPr>
          <w:color w:val="auto"/>
        </w:rPr>
        <w:t>stodvadeset</w:t>
      </w:r>
      <w:proofErr w:type="spellEnd"/>
      <w:r w:rsidRPr="00591A52">
        <w:rPr>
          <w:color w:val="auto"/>
        </w:rPr>
        <w:t>) kalendarskih dana od dana isteka roka za dostavu ponude.</w:t>
      </w:r>
    </w:p>
    <w:p w14:paraId="48F38E6D" w14:textId="4EC9F099" w:rsidR="00663595" w:rsidRPr="000910A7" w:rsidRDefault="00D42FBD" w:rsidP="000910A7">
      <w:pPr>
        <w:pStyle w:val="Heading1"/>
        <w:numPr>
          <w:ilvl w:val="0"/>
          <w:numId w:val="2"/>
        </w:numPr>
        <w:rPr>
          <w:rFonts w:ascii="Times New Roman" w:hAnsi="Times New Roman" w:cs="Times New Roman"/>
          <w:b/>
          <w:color w:val="auto"/>
          <w:sz w:val="24"/>
          <w:szCs w:val="24"/>
        </w:rPr>
      </w:pPr>
      <w:bookmarkStart w:id="196" w:name="_Toc3538493"/>
      <w:bookmarkStart w:id="197" w:name="_Toc3902221"/>
      <w:r>
        <w:rPr>
          <w:rFonts w:ascii="Times New Roman" w:hAnsi="Times New Roman" w:cs="Times New Roman"/>
          <w:b/>
          <w:color w:val="auto"/>
          <w:sz w:val="24"/>
          <w:szCs w:val="24"/>
        </w:rPr>
        <w:t xml:space="preserve">      </w:t>
      </w:r>
      <w:r w:rsidR="00663595" w:rsidRPr="000910A7">
        <w:rPr>
          <w:rFonts w:ascii="Times New Roman" w:hAnsi="Times New Roman" w:cs="Times New Roman"/>
          <w:b/>
          <w:color w:val="auto"/>
          <w:sz w:val="24"/>
          <w:szCs w:val="24"/>
        </w:rPr>
        <w:t>PRAVNI LIJEKOVI</w:t>
      </w:r>
      <w:bookmarkEnd w:id="196"/>
      <w:bookmarkEnd w:id="197"/>
    </w:p>
    <w:p w14:paraId="68886BC7" w14:textId="549BAB93" w:rsidR="00663595" w:rsidRPr="00591A52" w:rsidRDefault="00663595" w:rsidP="00663595">
      <w:pPr>
        <w:rPr>
          <w:color w:val="auto"/>
        </w:rPr>
      </w:pPr>
    </w:p>
    <w:p w14:paraId="0AF4ED63" w14:textId="69306192" w:rsidR="003D31D7" w:rsidRPr="00591A52" w:rsidRDefault="00663595" w:rsidP="003D31D7">
      <w:pPr>
        <w:ind w:right="426"/>
        <w:jc w:val="both"/>
        <w:rPr>
          <w:color w:val="auto"/>
        </w:rPr>
      </w:pPr>
      <w:r w:rsidRPr="00591A52">
        <w:rPr>
          <w:color w:val="auto"/>
        </w:rPr>
        <w:t xml:space="preserve">Pravo na žalbu ima svaki </w:t>
      </w:r>
      <w:r w:rsidR="009463AC">
        <w:rPr>
          <w:color w:val="auto"/>
        </w:rPr>
        <w:t>G</w:t>
      </w:r>
      <w:r w:rsidR="009463AC" w:rsidRPr="00591A52" w:rsidDel="00FD0D7B">
        <w:rPr>
          <w:color w:val="auto"/>
        </w:rPr>
        <w:t xml:space="preserve">ospodarski </w:t>
      </w:r>
      <w:r w:rsidRPr="00591A52" w:rsidDel="00FD0D7B">
        <w:rPr>
          <w:color w:val="auto"/>
        </w:rPr>
        <w:t>subjekt</w:t>
      </w:r>
      <w:r w:rsidRPr="00591A52">
        <w:rPr>
          <w:color w:val="auto"/>
        </w:rPr>
        <w:t xml:space="preserve"> koji ima ili je imao pravni interes za dobivanje određenog </w:t>
      </w:r>
      <w:r w:rsidR="009463AC">
        <w:rPr>
          <w:color w:val="auto"/>
        </w:rPr>
        <w:t>U</w:t>
      </w:r>
      <w:r w:rsidR="009463AC" w:rsidRPr="00591A52">
        <w:rPr>
          <w:color w:val="auto"/>
        </w:rPr>
        <w:t xml:space="preserve">govora </w:t>
      </w:r>
      <w:r w:rsidRPr="00591A52">
        <w:rPr>
          <w:color w:val="auto"/>
        </w:rPr>
        <w:t xml:space="preserve">o javnoj nabavi, </w:t>
      </w:r>
      <w:r w:rsidR="009463AC">
        <w:rPr>
          <w:color w:val="auto"/>
        </w:rPr>
        <w:t>O</w:t>
      </w:r>
      <w:r w:rsidR="009463AC" w:rsidRPr="00591A52">
        <w:rPr>
          <w:color w:val="auto"/>
        </w:rPr>
        <w:t xml:space="preserve">kvirnog </w:t>
      </w:r>
      <w:r w:rsidRPr="00591A52">
        <w:rPr>
          <w:color w:val="auto"/>
        </w:rPr>
        <w:t>sporazuma, dinamičkog sustava nabave ili projektnog natječaja i koji je pretrpio ili bi mogao pretrpjeti štetu od navodnoga kršenja subjektivnih prava.</w:t>
      </w:r>
      <w:r w:rsidR="003D31D7" w:rsidRPr="003D31D7">
        <w:rPr>
          <w:color w:val="auto"/>
        </w:rPr>
        <w:t xml:space="preserve"> </w:t>
      </w:r>
      <w:r w:rsidR="003D31D7" w:rsidRPr="004D5025">
        <w:rPr>
          <w:color w:val="auto"/>
        </w:rPr>
        <w:t>Pravo na žalbu ima i središnje tijelo državne uprave nadležno za politiku javne nabave i nadležno državno odvjetništvo.</w:t>
      </w:r>
    </w:p>
    <w:p w14:paraId="7329BFD3" w14:textId="77777777" w:rsidR="00663595" w:rsidRPr="00591A52" w:rsidRDefault="00663595" w:rsidP="000B601A">
      <w:pPr>
        <w:ind w:right="426"/>
        <w:jc w:val="both"/>
        <w:rPr>
          <w:color w:val="auto"/>
        </w:rPr>
      </w:pPr>
    </w:p>
    <w:p w14:paraId="673BEB02" w14:textId="77777777" w:rsidR="00663595" w:rsidRPr="00591A52" w:rsidRDefault="00663595" w:rsidP="000B601A">
      <w:pPr>
        <w:ind w:right="426"/>
        <w:jc w:val="both"/>
        <w:rPr>
          <w:color w:val="auto"/>
        </w:rPr>
      </w:pPr>
      <w:r w:rsidRPr="00591A52">
        <w:rPr>
          <w:color w:val="auto"/>
        </w:rPr>
        <w:t>Žalba se izjavljuje Državnoj komisiji za kontrolu postupaka javne nabave i to u pisanom obliku.</w:t>
      </w:r>
    </w:p>
    <w:p w14:paraId="02B8D61C" w14:textId="77777777" w:rsidR="00663595" w:rsidRPr="00591A52" w:rsidRDefault="00663595" w:rsidP="000B601A">
      <w:pPr>
        <w:ind w:right="426"/>
        <w:jc w:val="both"/>
        <w:rPr>
          <w:color w:val="auto"/>
        </w:rPr>
      </w:pPr>
    </w:p>
    <w:p w14:paraId="6353C19A" w14:textId="17AB4111" w:rsidR="00663595" w:rsidRPr="00591A52" w:rsidRDefault="00663595" w:rsidP="000B601A">
      <w:pPr>
        <w:ind w:right="426"/>
        <w:jc w:val="both"/>
        <w:rPr>
          <w:color w:val="auto"/>
        </w:rPr>
      </w:pPr>
      <w:r w:rsidRPr="00591A52">
        <w:rPr>
          <w:color w:val="auto"/>
        </w:rPr>
        <w:t xml:space="preserve">Žalba se dostavlja neposredno, putem ovlaštenog davatelja poštanskih usluga </w:t>
      </w:r>
      <w:r w:rsidR="003D31D7">
        <w:rPr>
          <w:color w:val="auto"/>
        </w:rPr>
        <w:t xml:space="preserve">na adresu Koturaška cesta 43/IV, 10 000 Zagreb </w:t>
      </w:r>
      <w:r w:rsidRPr="00591A52">
        <w:rPr>
          <w:color w:val="auto"/>
        </w:rPr>
        <w:t>ili elektroničkim sredstvima komunikacije putem međusobno povezanih informacijskih sustava Državne komisije i EOJN RH</w:t>
      </w:r>
      <w:r w:rsidR="003D31D7">
        <w:rPr>
          <w:color w:val="auto"/>
        </w:rPr>
        <w:t xml:space="preserve"> (e-žalba)</w:t>
      </w:r>
      <w:r w:rsidRPr="00591A52">
        <w:rPr>
          <w:color w:val="auto"/>
        </w:rPr>
        <w:t>. Žalbeni postupak vodi se prema odredbama ZJN</w:t>
      </w:r>
      <w:r w:rsidR="00FE3515">
        <w:rPr>
          <w:color w:val="auto"/>
        </w:rPr>
        <w:t>-a</w:t>
      </w:r>
      <w:r w:rsidRPr="00591A52">
        <w:rPr>
          <w:color w:val="auto"/>
        </w:rPr>
        <w:t xml:space="preserve"> 2016 i Zakona o općem upravnom postupku. Žalbeni postupak vodi se na hrvatskom jeziku i uz uporabu latiničnog pisma.</w:t>
      </w:r>
    </w:p>
    <w:p w14:paraId="00597801" w14:textId="77777777" w:rsidR="00663595" w:rsidRPr="00591A52" w:rsidRDefault="00663595" w:rsidP="000B601A">
      <w:pPr>
        <w:ind w:right="426"/>
        <w:jc w:val="both"/>
        <w:rPr>
          <w:color w:val="auto"/>
        </w:rPr>
      </w:pPr>
    </w:p>
    <w:p w14:paraId="1F372A8E" w14:textId="7F14FC71" w:rsidR="00663595" w:rsidRPr="00591A52" w:rsidRDefault="00663595" w:rsidP="000B601A">
      <w:pPr>
        <w:ind w:right="426"/>
        <w:jc w:val="both"/>
        <w:rPr>
          <w:color w:val="auto"/>
        </w:rPr>
      </w:pPr>
      <w:r w:rsidRPr="00591A52">
        <w:rPr>
          <w:color w:val="auto"/>
        </w:rPr>
        <w:lastRenderedPageBreak/>
        <w:t xml:space="preserve">Žalba se izjavljuje u roku </w:t>
      </w:r>
      <w:r w:rsidR="005157B6">
        <w:rPr>
          <w:color w:val="auto"/>
        </w:rPr>
        <w:t xml:space="preserve">od </w:t>
      </w:r>
      <w:r w:rsidRPr="00591A52">
        <w:rPr>
          <w:color w:val="auto"/>
        </w:rPr>
        <w:t>10 (deset) kalendarskih dana, i to od dana:</w:t>
      </w:r>
    </w:p>
    <w:p w14:paraId="22685BDC" w14:textId="5DCB42E7" w:rsidR="00663595" w:rsidRPr="00591A52" w:rsidRDefault="00663595" w:rsidP="00115CE5">
      <w:pPr>
        <w:numPr>
          <w:ilvl w:val="0"/>
          <w:numId w:val="13"/>
        </w:numPr>
        <w:ind w:right="426"/>
        <w:jc w:val="both"/>
        <w:rPr>
          <w:color w:val="auto"/>
        </w:rPr>
      </w:pPr>
      <w:r w:rsidRPr="00591A52">
        <w:rPr>
          <w:color w:val="auto"/>
        </w:rPr>
        <w:t xml:space="preserve">objave poziva na nadmetanje, u odnosu na sadržaj poziva ili </w:t>
      </w:r>
      <w:proofErr w:type="spellStart"/>
      <w:r w:rsidR="00AA6A7C">
        <w:rPr>
          <w:color w:val="auto"/>
        </w:rPr>
        <w:t>DoN</w:t>
      </w:r>
      <w:proofErr w:type="spellEnd"/>
      <w:r w:rsidR="00AA6A7C">
        <w:rPr>
          <w:color w:val="auto"/>
        </w:rPr>
        <w:t>-a</w:t>
      </w:r>
    </w:p>
    <w:p w14:paraId="1898CB56" w14:textId="77777777" w:rsidR="00663595" w:rsidRPr="00591A52" w:rsidRDefault="00663595" w:rsidP="00115CE5">
      <w:pPr>
        <w:numPr>
          <w:ilvl w:val="0"/>
          <w:numId w:val="13"/>
        </w:numPr>
        <w:ind w:right="426"/>
        <w:jc w:val="both"/>
        <w:rPr>
          <w:color w:val="auto"/>
        </w:rPr>
      </w:pPr>
      <w:r w:rsidRPr="00591A52">
        <w:rPr>
          <w:color w:val="auto"/>
        </w:rPr>
        <w:t>objave obavijesti o ispravku, u odnosu na sadržaj ispravka</w:t>
      </w:r>
    </w:p>
    <w:p w14:paraId="38BD4F80" w14:textId="4CADBCA6" w:rsidR="00663595" w:rsidRPr="00591A52" w:rsidRDefault="00663595" w:rsidP="00115CE5">
      <w:pPr>
        <w:numPr>
          <w:ilvl w:val="0"/>
          <w:numId w:val="13"/>
        </w:numPr>
        <w:ind w:right="426"/>
        <w:jc w:val="both"/>
        <w:rPr>
          <w:color w:val="auto"/>
        </w:rPr>
      </w:pPr>
      <w:r w:rsidRPr="00591A52">
        <w:rPr>
          <w:color w:val="auto"/>
        </w:rPr>
        <w:t xml:space="preserve">objave izmjene </w:t>
      </w:r>
      <w:proofErr w:type="spellStart"/>
      <w:r w:rsidR="009463AC">
        <w:rPr>
          <w:color w:val="auto"/>
        </w:rPr>
        <w:t>DoN</w:t>
      </w:r>
      <w:proofErr w:type="spellEnd"/>
      <w:r w:rsidR="009463AC">
        <w:rPr>
          <w:color w:val="auto"/>
        </w:rPr>
        <w:t>-a</w:t>
      </w:r>
      <w:r w:rsidRPr="00591A52">
        <w:rPr>
          <w:color w:val="auto"/>
        </w:rPr>
        <w:t>, u odnosu na sadržaj izmjene</w:t>
      </w:r>
    </w:p>
    <w:p w14:paraId="519FB040" w14:textId="77777777" w:rsidR="00663595" w:rsidRPr="00591A52" w:rsidRDefault="00663595" w:rsidP="00115CE5">
      <w:pPr>
        <w:numPr>
          <w:ilvl w:val="0"/>
          <w:numId w:val="13"/>
        </w:numPr>
        <w:ind w:left="709" w:right="426" w:hanging="709"/>
        <w:jc w:val="both"/>
        <w:rPr>
          <w:color w:val="auto"/>
        </w:rPr>
      </w:pPr>
      <w:r w:rsidRPr="00591A52">
        <w:rPr>
          <w:color w:val="auto"/>
        </w:rPr>
        <w:t>otvaranja ponuda u odnosu na propuštanje Naručitelja da valjano odgovori na pravodobno dostavljen zahtjev dodatne informacije, objašnjenja ili izmjene dokumentacije o nabavi te na postupak otvaranja ponuda</w:t>
      </w:r>
    </w:p>
    <w:p w14:paraId="76395D6A" w14:textId="6EB1ABE6" w:rsidR="00663595" w:rsidRPr="00591A52" w:rsidRDefault="00663595" w:rsidP="00115CE5">
      <w:pPr>
        <w:numPr>
          <w:ilvl w:val="0"/>
          <w:numId w:val="13"/>
        </w:numPr>
        <w:ind w:left="709" w:right="426" w:hanging="709"/>
        <w:jc w:val="both"/>
        <w:rPr>
          <w:color w:val="auto"/>
        </w:rPr>
      </w:pPr>
      <w:r w:rsidRPr="00591A52">
        <w:rPr>
          <w:color w:val="auto"/>
        </w:rPr>
        <w:t>primitka odluke o odabiru ili poništenju, u odnosu na postupak pregleda, ocjene i odabira ponuda ili razloge poništenja.</w:t>
      </w:r>
    </w:p>
    <w:p w14:paraId="66DD831E" w14:textId="50B6B58C" w:rsidR="003D31D7" w:rsidRPr="00BD13B7" w:rsidRDefault="009463AC" w:rsidP="00115CE5">
      <w:pPr>
        <w:numPr>
          <w:ilvl w:val="0"/>
          <w:numId w:val="13"/>
        </w:numPr>
        <w:ind w:left="709" w:right="426" w:hanging="709"/>
        <w:jc w:val="both"/>
        <w:rPr>
          <w:color w:val="auto"/>
        </w:rPr>
      </w:pPr>
      <w:r>
        <w:rPr>
          <w:color w:val="auto"/>
        </w:rPr>
        <w:t>u</w:t>
      </w:r>
      <w:r w:rsidR="003D31D7" w:rsidRPr="00BD13B7">
        <w:rPr>
          <w:color w:val="auto"/>
        </w:rPr>
        <w:t xml:space="preserve"> svim ostalim slučajevima koji nisu navedeni, rok za žalbu iznosi </w:t>
      </w:r>
      <w:r>
        <w:rPr>
          <w:color w:val="auto"/>
        </w:rPr>
        <w:t>10 (</w:t>
      </w:r>
      <w:r w:rsidR="003D31D7" w:rsidRPr="00BD13B7">
        <w:rPr>
          <w:color w:val="auto"/>
        </w:rPr>
        <w:t>deset</w:t>
      </w:r>
      <w:r>
        <w:rPr>
          <w:color w:val="auto"/>
        </w:rPr>
        <w:t>)</w:t>
      </w:r>
      <w:r w:rsidR="003D31D7" w:rsidRPr="00BD13B7">
        <w:rPr>
          <w:color w:val="auto"/>
        </w:rPr>
        <w:t xml:space="preserve"> dana od dana primitka dokumentacije ili odluke kojom se odlučuje o pojedinačnom pravu žalitelja, odnosno od isteka roka za poduzimanje radnje, u odnosu na radnje, odluke, postupke i propuštanja radnje </w:t>
      </w:r>
      <w:r w:rsidR="00413127">
        <w:rPr>
          <w:color w:val="auto"/>
        </w:rPr>
        <w:t>N</w:t>
      </w:r>
      <w:r w:rsidR="003D31D7" w:rsidRPr="00BD13B7">
        <w:rPr>
          <w:color w:val="auto"/>
        </w:rPr>
        <w:t>aručitelja, koje je na temelju ZJN 2016 trebalo obaviti odnosno druge radnje kojom je povrijeđeno subjektivno pravo žalitelja (članak 414 ZJN 2016).</w:t>
      </w:r>
    </w:p>
    <w:p w14:paraId="3AA6A569" w14:textId="77777777" w:rsidR="007B1DAE" w:rsidRPr="00591A52" w:rsidRDefault="007B1DAE" w:rsidP="000B601A">
      <w:pPr>
        <w:ind w:left="709" w:right="426"/>
        <w:jc w:val="both"/>
        <w:rPr>
          <w:color w:val="auto"/>
        </w:rPr>
      </w:pPr>
    </w:p>
    <w:p w14:paraId="73121106" w14:textId="5AFCD7BC" w:rsidR="00663595" w:rsidRDefault="00663595" w:rsidP="000B601A">
      <w:pPr>
        <w:ind w:right="426"/>
        <w:jc w:val="both"/>
        <w:rPr>
          <w:color w:val="auto"/>
        </w:rPr>
      </w:pPr>
      <w:r w:rsidRPr="00591A52">
        <w:rPr>
          <w:color w:val="auto"/>
        </w:rPr>
        <w:t>Žalitelj koji je propustio izjaviti žalbu u određenoj fazi otvorenog postupka javne nabave sukladno prethodno navedenim rokovima, nema pravo na žalbu u kasnijoj fazi postupka za prethodnu fazu.</w:t>
      </w:r>
    </w:p>
    <w:p w14:paraId="30ED293B" w14:textId="77777777" w:rsidR="003D31D7" w:rsidRPr="00591A52" w:rsidRDefault="003D31D7" w:rsidP="000B601A">
      <w:pPr>
        <w:ind w:right="426"/>
        <w:jc w:val="both"/>
        <w:rPr>
          <w:color w:val="auto"/>
        </w:rPr>
      </w:pPr>
    </w:p>
    <w:p w14:paraId="296371A3" w14:textId="0C5F95B4" w:rsidR="003E20C5" w:rsidRDefault="003D31D7" w:rsidP="003E20C5">
      <w:pPr>
        <w:ind w:right="426"/>
        <w:jc w:val="both"/>
        <w:rPr>
          <w:color w:val="auto"/>
        </w:rPr>
      </w:pPr>
      <w:r w:rsidRPr="00E22432">
        <w:rPr>
          <w:color w:val="auto"/>
        </w:rPr>
        <w:t xml:space="preserve">Žalba mora sadržavati najmanje podatke i dokaze navedene u članku 420. </w:t>
      </w:r>
      <w:r w:rsidR="006B2580">
        <w:rPr>
          <w:color w:val="auto"/>
        </w:rPr>
        <w:t>ZJN 2016</w:t>
      </w:r>
      <w:r w:rsidRPr="00E22432">
        <w:rPr>
          <w:color w:val="auto"/>
        </w:rPr>
        <w:t>.</w:t>
      </w:r>
    </w:p>
    <w:p w14:paraId="399173B2" w14:textId="77777777" w:rsidR="00210099" w:rsidRDefault="00210099" w:rsidP="003E20C5">
      <w:pPr>
        <w:ind w:right="426"/>
        <w:jc w:val="both"/>
        <w:rPr>
          <w:rFonts w:eastAsia="SimSun"/>
          <w:b/>
          <w:caps/>
          <w:color w:val="auto"/>
          <w:sz w:val="28"/>
          <w:szCs w:val="36"/>
          <w:lang w:eastAsia="en-GB" w:bidi="ar-SA"/>
        </w:rPr>
      </w:pPr>
    </w:p>
    <w:p w14:paraId="6FA1A17C" w14:textId="1FE8EDD8" w:rsidR="00060F84" w:rsidRPr="00CE00FF" w:rsidRDefault="00060F84" w:rsidP="00CE00FF">
      <w:pPr>
        <w:widowControl/>
        <w:jc w:val="both"/>
        <w:rPr>
          <w:noProof/>
          <w:color w:val="auto"/>
          <w:lang w:bidi="ar-SA"/>
        </w:rPr>
      </w:pPr>
      <w:r w:rsidRPr="00CE00FF">
        <w:rPr>
          <w:noProof/>
          <w:color w:val="auto"/>
          <w:lang w:bidi="ar-SA"/>
        </w:rPr>
        <w:t>Članovi Stručnog povjerenstva HBOR-a ovlašteni za pripremu i provedbu nabave :</w:t>
      </w:r>
    </w:p>
    <w:p w14:paraId="26BCF507" w14:textId="77777777" w:rsidR="00060F84" w:rsidRPr="00CE00FF" w:rsidRDefault="00060F84" w:rsidP="00060F84">
      <w:pPr>
        <w:widowControl/>
        <w:ind w:left="720"/>
        <w:jc w:val="both"/>
        <w:rPr>
          <w:noProof/>
          <w:color w:val="auto"/>
          <w:lang w:bidi="ar-SA"/>
        </w:rPr>
      </w:pPr>
    </w:p>
    <w:p w14:paraId="353EAFA3" w14:textId="77777777" w:rsidR="00060F84" w:rsidRPr="009F2ABB" w:rsidRDefault="00060F84" w:rsidP="00115CE5">
      <w:pPr>
        <w:widowControl/>
        <w:numPr>
          <w:ilvl w:val="0"/>
          <w:numId w:val="28"/>
        </w:numPr>
        <w:spacing w:line="360" w:lineRule="auto"/>
        <w:jc w:val="both"/>
        <w:rPr>
          <w:color w:val="auto"/>
          <w:sz w:val="22"/>
          <w:szCs w:val="20"/>
          <w:lang w:bidi="ar-SA"/>
        </w:rPr>
      </w:pPr>
      <w:r w:rsidRPr="009F2ABB">
        <w:rPr>
          <w:color w:val="auto"/>
          <w:sz w:val="22"/>
          <w:szCs w:val="20"/>
          <w:lang w:bidi="ar-SA"/>
        </w:rPr>
        <w:t>Marina Marasović</w:t>
      </w:r>
    </w:p>
    <w:p w14:paraId="40E4D1AA" w14:textId="77777777" w:rsidR="00060F84" w:rsidRPr="009F2ABB" w:rsidRDefault="00060F84" w:rsidP="00115CE5">
      <w:pPr>
        <w:widowControl/>
        <w:numPr>
          <w:ilvl w:val="0"/>
          <w:numId w:val="28"/>
        </w:numPr>
        <w:spacing w:line="360" w:lineRule="auto"/>
        <w:jc w:val="both"/>
        <w:rPr>
          <w:color w:val="auto"/>
          <w:sz w:val="22"/>
          <w:szCs w:val="20"/>
          <w:lang w:bidi="ar-SA"/>
        </w:rPr>
      </w:pPr>
      <w:r w:rsidRPr="009F2ABB">
        <w:rPr>
          <w:color w:val="auto"/>
          <w:sz w:val="22"/>
          <w:szCs w:val="20"/>
          <w:lang w:bidi="ar-SA"/>
        </w:rPr>
        <w:t>Ana Pašiček</w:t>
      </w:r>
    </w:p>
    <w:p w14:paraId="7623C41C" w14:textId="77777777" w:rsidR="00060F84" w:rsidRPr="009F2ABB" w:rsidRDefault="00060F84" w:rsidP="00115CE5">
      <w:pPr>
        <w:widowControl/>
        <w:numPr>
          <w:ilvl w:val="0"/>
          <w:numId w:val="28"/>
        </w:numPr>
        <w:spacing w:line="360" w:lineRule="auto"/>
        <w:jc w:val="both"/>
        <w:rPr>
          <w:color w:val="auto"/>
          <w:sz w:val="22"/>
          <w:szCs w:val="20"/>
          <w:lang w:bidi="ar-SA"/>
        </w:rPr>
      </w:pPr>
      <w:r w:rsidRPr="009F2ABB">
        <w:rPr>
          <w:color w:val="auto"/>
          <w:sz w:val="22"/>
          <w:szCs w:val="20"/>
          <w:lang w:bidi="ar-SA"/>
        </w:rPr>
        <w:t>Tamara Topić</w:t>
      </w:r>
    </w:p>
    <w:p w14:paraId="5527572A" w14:textId="77777777" w:rsidR="00060F84" w:rsidRPr="009F2ABB" w:rsidRDefault="00060F84" w:rsidP="00115CE5">
      <w:pPr>
        <w:widowControl/>
        <w:numPr>
          <w:ilvl w:val="0"/>
          <w:numId w:val="28"/>
        </w:numPr>
        <w:spacing w:line="360" w:lineRule="auto"/>
        <w:jc w:val="both"/>
        <w:rPr>
          <w:color w:val="auto"/>
          <w:sz w:val="22"/>
          <w:szCs w:val="20"/>
          <w:lang w:bidi="ar-SA"/>
        </w:rPr>
      </w:pPr>
      <w:r w:rsidRPr="009F2ABB">
        <w:rPr>
          <w:color w:val="auto"/>
          <w:sz w:val="22"/>
          <w:szCs w:val="20"/>
          <w:lang w:bidi="ar-SA"/>
        </w:rPr>
        <w:t>Mirta Dusparić</w:t>
      </w:r>
    </w:p>
    <w:p w14:paraId="6147BCCC" w14:textId="77777777" w:rsidR="00060F84" w:rsidRPr="009F2ABB" w:rsidRDefault="00060F84" w:rsidP="00115CE5">
      <w:pPr>
        <w:widowControl/>
        <w:numPr>
          <w:ilvl w:val="0"/>
          <w:numId w:val="28"/>
        </w:numPr>
        <w:spacing w:line="360" w:lineRule="auto"/>
        <w:jc w:val="both"/>
        <w:rPr>
          <w:color w:val="auto"/>
          <w:sz w:val="22"/>
          <w:szCs w:val="20"/>
          <w:lang w:bidi="ar-SA"/>
        </w:rPr>
      </w:pPr>
      <w:r w:rsidRPr="009F2ABB">
        <w:rPr>
          <w:color w:val="auto"/>
          <w:sz w:val="22"/>
          <w:szCs w:val="20"/>
          <w:lang w:bidi="ar-SA"/>
        </w:rPr>
        <w:t>Maja Baričević</w:t>
      </w:r>
    </w:p>
    <w:p w14:paraId="1822D672" w14:textId="77777777" w:rsidR="00060F84" w:rsidRPr="009F2ABB" w:rsidRDefault="00060F84" w:rsidP="00115CE5">
      <w:pPr>
        <w:widowControl/>
        <w:numPr>
          <w:ilvl w:val="0"/>
          <w:numId w:val="28"/>
        </w:numPr>
        <w:spacing w:line="360" w:lineRule="auto"/>
        <w:jc w:val="both"/>
        <w:rPr>
          <w:color w:val="auto"/>
          <w:sz w:val="22"/>
          <w:szCs w:val="20"/>
          <w:lang w:bidi="ar-SA"/>
        </w:rPr>
      </w:pPr>
      <w:r w:rsidRPr="009F2ABB">
        <w:rPr>
          <w:color w:val="auto"/>
          <w:sz w:val="22"/>
          <w:szCs w:val="20"/>
          <w:lang w:bidi="ar-SA"/>
        </w:rPr>
        <w:t>Ivan Vrdoljak</w:t>
      </w:r>
    </w:p>
    <w:p w14:paraId="0B89A251" w14:textId="77777777" w:rsidR="00060F84" w:rsidRPr="009F2ABB" w:rsidRDefault="00060F84" w:rsidP="00115CE5">
      <w:pPr>
        <w:widowControl/>
        <w:numPr>
          <w:ilvl w:val="0"/>
          <w:numId w:val="28"/>
        </w:numPr>
        <w:spacing w:line="360" w:lineRule="auto"/>
        <w:jc w:val="both"/>
        <w:rPr>
          <w:color w:val="auto"/>
          <w:sz w:val="22"/>
          <w:szCs w:val="20"/>
          <w:lang w:bidi="ar-SA"/>
        </w:rPr>
      </w:pPr>
      <w:r w:rsidRPr="009F2ABB">
        <w:rPr>
          <w:color w:val="auto"/>
          <w:sz w:val="22"/>
          <w:szCs w:val="20"/>
          <w:lang w:bidi="ar-SA"/>
        </w:rPr>
        <w:t>Maja Konjevod</w:t>
      </w:r>
    </w:p>
    <w:p w14:paraId="3A24BB2B" w14:textId="77777777" w:rsidR="00060F84" w:rsidRPr="009F2ABB" w:rsidRDefault="00060F84" w:rsidP="00115CE5">
      <w:pPr>
        <w:widowControl/>
        <w:numPr>
          <w:ilvl w:val="0"/>
          <w:numId w:val="28"/>
        </w:numPr>
        <w:spacing w:line="360" w:lineRule="auto"/>
        <w:jc w:val="both"/>
        <w:rPr>
          <w:color w:val="auto"/>
          <w:sz w:val="22"/>
          <w:szCs w:val="20"/>
          <w:lang w:bidi="ar-SA"/>
        </w:rPr>
      </w:pPr>
      <w:r w:rsidRPr="009F2ABB">
        <w:rPr>
          <w:color w:val="auto"/>
          <w:sz w:val="22"/>
          <w:szCs w:val="20"/>
          <w:lang w:bidi="ar-SA"/>
        </w:rPr>
        <w:t xml:space="preserve">Mirela Mioč </w:t>
      </w:r>
    </w:p>
    <w:p w14:paraId="2E2D2DE0" w14:textId="77777777" w:rsidR="00060F84" w:rsidRPr="009F2ABB" w:rsidRDefault="00060F84" w:rsidP="00115CE5">
      <w:pPr>
        <w:widowControl/>
        <w:numPr>
          <w:ilvl w:val="0"/>
          <w:numId w:val="28"/>
        </w:numPr>
        <w:spacing w:line="360" w:lineRule="auto"/>
        <w:jc w:val="both"/>
        <w:rPr>
          <w:color w:val="auto"/>
          <w:sz w:val="22"/>
          <w:szCs w:val="20"/>
          <w:lang w:bidi="ar-SA"/>
        </w:rPr>
      </w:pPr>
      <w:r w:rsidRPr="009F2ABB">
        <w:rPr>
          <w:color w:val="auto"/>
          <w:sz w:val="22"/>
          <w:szCs w:val="20"/>
          <w:lang w:bidi="ar-SA"/>
        </w:rPr>
        <w:t>Katarina Težak Lojić</w:t>
      </w:r>
    </w:p>
    <w:p w14:paraId="1645A845" w14:textId="5A5C46E6" w:rsidR="00060F84" w:rsidRPr="00C83F03" w:rsidRDefault="00060F84" w:rsidP="00115CE5">
      <w:pPr>
        <w:widowControl/>
        <w:numPr>
          <w:ilvl w:val="0"/>
          <w:numId w:val="28"/>
        </w:numPr>
        <w:spacing w:line="360" w:lineRule="auto"/>
        <w:jc w:val="both"/>
        <w:rPr>
          <w:noProof/>
          <w:color w:val="auto"/>
          <w:lang w:bidi="ar-SA"/>
        </w:rPr>
      </w:pPr>
      <w:r w:rsidRPr="009F2ABB">
        <w:rPr>
          <w:color w:val="auto"/>
          <w:sz w:val="22"/>
          <w:szCs w:val="20"/>
          <w:lang w:bidi="ar-SA"/>
        </w:rPr>
        <w:t>Marko Maček</w:t>
      </w:r>
    </w:p>
    <w:p w14:paraId="07554DE3" w14:textId="3823DFD2" w:rsidR="00195CA6" w:rsidRDefault="009F2ABB" w:rsidP="00195CA6">
      <w:pPr>
        <w:widowControl/>
        <w:numPr>
          <w:ilvl w:val="0"/>
          <w:numId w:val="28"/>
        </w:numPr>
        <w:spacing w:line="360" w:lineRule="auto"/>
        <w:jc w:val="both"/>
        <w:rPr>
          <w:noProof/>
          <w:color w:val="auto"/>
          <w:sz w:val="22"/>
          <w:szCs w:val="20"/>
          <w:lang w:bidi="ar-SA"/>
        </w:rPr>
      </w:pPr>
      <w:r w:rsidRPr="009F2ABB">
        <w:rPr>
          <w:noProof/>
          <w:color w:val="auto"/>
          <w:sz w:val="22"/>
          <w:szCs w:val="20"/>
          <w:lang w:bidi="ar-SA"/>
        </w:rPr>
        <w:t>Renata Lipovčić.</w:t>
      </w:r>
      <w:bookmarkStart w:id="198" w:name="_Toc3902222"/>
    </w:p>
    <w:p w14:paraId="4C94172D" w14:textId="684A059E" w:rsidR="00D42FBD" w:rsidRDefault="00D42FBD" w:rsidP="009F2ABB">
      <w:pPr>
        <w:widowControl/>
        <w:spacing w:line="360" w:lineRule="auto"/>
        <w:jc w:val="both"/>
        <w:rPr>
          <w:noProof/>
          <w:color w:val="auto"/>
          <w:sz w:val="22"/>
          <w:szCs w:val="20"/>
          <w:lang w:bidi="ar-SA"/>
        </w:rPr>
      </w:pPr>
    </w:p>
    <w:p w14:paraId="7AC66A4B" w14:textId="77777777" w:rsidR="00D42FBD" w:rsidRDefault="00D42FBD" w:rsidP="009F2ABB">
      <w:pPr>
        <w:widowControl/>
        <w:spacing w:line="360" w:lineRule="auto"/>
        <w:jc w:val="both"/>
        <w:rPr>
          <w:noProof/>
          <w:color w:val="auto"/>
          <w:sz w:val="22"/>
          <w:szCs w:val="20"/>
          <w:lang w:bidi="ar-SA"/>
        </w:rPr>
      </w:pPr>
    </w:p>
    <w:p w14:paraId="1BD626CF" w14:textId="77777777" w:rsidR="00195CA6" w:rsidRDefault="00195CA6">
      <w:pPr>
        <w:widowControl/>
        <w:spacing w:after="160" w:line="259" w:lineRule="auto"/>
        <w:rPr>
          <w:noProof/>
          <w:color w:val="auto"/>
          <w:sz w:val="22"/>
          <w:szCs w:val="20"/>
          <w:lang w:bidi="ar-SA"/>
        </w:rPr>
      </w:pPr>
      <w:r>
        <w:rPr>
          <w:noProof/>
          <w:color w:val="auto"/>
          <w:sz w:val="22"/>
          <w:szCs w:val="20"/>
          <w:lang w:bidi="ar-SA"/>
        </w:rPr>
        <w:br w:type="page"/>
      </w:r>
    </w:p>
    <w:p w14:paraId="2E0CCB86" w14:textId="0F1440C9" w:rsidR="009D119A" w:rsidRPr="00195CA6" w:rsidRDefault="00195CA6" w:rsidP="00195CA6">
      <w:pPr>
        <w:widowControl/>
        <w:numPr>
          <w:ilvl w:val="0"/>
          <w:numId w:val="28"/>
        </w:numPr>
        <w:spacing w:line="360" w:lineRule="auto"/>
        <w:jc w:val="both"/>
        <w:rPr>
          <w:noProof/>
          <w:color w:val="auto"/>
          <w:sz w:val="22"/>
          <w:szCs w:val="20"/>
          <w:lang w:bidi="ar-SA"/>
        </w:rPr>
      </w:pPr>
      <w:r w:rsidRPr="00195CA6">
        <w:rPr>
          <w:b/>
          <w:color w:val="auto"/>
        </w:rPr>
        <w:lastRenderedPageBreak/>
        <w:t>P</w:t>
      </w:r>
      <w:r w:rsidR="00BD755C" w:rsidRPr="00195CA6">
        <w:rPr>
          <w:b/>
          <w:color w:val="auto"/>
        </w:rPr>
        <w:t xml:space="preserve">RILOG 1. OPIS PREDMETA NABAVE I TEHNIČKE SPECIFIKACIJE </w:t>
      </w:r>
      <w:r w:rsidR="00AE5169" w:rsidRPr="00195CA6">
        <w:rPr>
          <w:b/>
          <w:color w:val="auto"/>
        </w:rPr>
        <w:t>FI-a</w:t>
      </w:r>
      <w:bookmarkEnd w:id="198"/>
    </w:p>
    <w:p w14:paraId="3F663112" w14:textId="77777777" w:rsidR="00520475" w:rsidRPr="00FA21D9" w:rsidRDefault="00520475" w:rsidP="00D05A00">
      <w:pPr>
        <w:keepNext/>
        <w:keepLines/>
        <w:widowControl/>
        <w:jc w:val="both"/>
        <w:outlineLvl w:val="0"/>
        <w:rPr>
          <w:rFonts w:eastAsia="SimSun"/>
          <w:b/>
          <w:caps/>
          <w:color w:val="auto"/>
          <w:szCs w:val="36"/>
          <w:lang w:eastAsia="en-GB" w:bidi="ar-SA"/>
        </w:rPr>
      </w:pPr>
      <w:bookmarkStart w:id="199" w:name="_Toc3541570"/>
      <w:bookmarkStart w:id="200" w:name="_Toc3558912"/>
      <w:bookmarkStart w:id="201" w:name="_Toc3902223"/>
      <w:bookmarkStart w:id="202" w:name="_Hlk3538071"/>
      <w:r w:rsidRPr="00FA21D9">
        <w:rPr>
          <w:rFonts w:eastAsia="SimSun"/>
          <w:b/>
          <w:caps/>
          <w:color w:val="auto"/>
          <w:szCs w:val="36"/>
          <w:lang w:eastAsia="en-GB" w:bidi="ar-SA"/>
        </w:rPr>
        <w:t>JAVNA NABAVA USLUGA</w:t>
      </w:r>
      <w:bookmarkEnd w:id="199"/>
      <w:bookmarkEnd w:id="200"/>
      <w:bookmarkEnd w:id="201"/>
    </w:p>
    <w:p w14:paraId="4E755AA7" w14:textId="3FE5BE31" w:rsidR="00520475" w:rsidRDefault="00D05A00" w:rsidP="00D05A00">
      <w:pPr>
        <w:keepNext/>
        <w:keepLines/>
        <w:widowControl/>
        <w:jc w:val="both"/>
        <w:outlineLvl w:val="0"/>
        <w:rPr>
          <w:rFonts w:eastAsia="SimSun"/>
          <w:b/>
          <w:color w:val="auto"/>
          <w:szCs w:val="36"/>
          <w:lang w:eastAsia="en-GB" w:bidi="ar-SA"/>
        </w:rPr>
      </w:pPr>
      <w:bookmarkStart w:id="203" w:name="_Toc3541571"/>
      <w:bookmarkStart w:id="204" w:name="_Toc3558913"/>
      <w:bookmarkStart w:id="205" w:name="_Toc3902224"/>
      <w:r>
        <w:rPr>
          <w:rFonts w:eastAsia="SimSun"/>
          <w:b/>
          <w:color w:val="auto"/>
          <w:szCs w:val="36"/>
          <w:lang w:eastAsia="en-GB" w:bidi="ar-SA"/>
        </w:rPr>
        <w:t>E</w:t>
      </w:r>
      <w:r w:rsidRPr="00D05A00">
        <w:rPr>
          <w:rFonts w:eastAsia="SimSun"/>
          <w:b/>
          <w:color w:val="auto"/>
          <w:szCs w:val="36"/>
          <w:lang w:eastAsia="en-GB" w:bidi="ar-SA"/>
        </w:rPr>
        <w:t xml:space="preserve">videncijski broj nabave: </w:t>
      </w:r>
      <w:r>
        <w:rPr>
          <w:rFonts w:eastAsia="SimSun"/>
          <w:b/>
          <w:color w:val="auto"/>
          <w:szCs w:val="36"/>
          <w:lang w:eastAsia="en-GB" w:bidi="ar-SA"/>
        </w:rPr>
        <w:t>VV</w:t>
      </w:r>
      <w:r w:rsidRPr="00D05A00">
        <w:rPr>
          <w:rFonts w:eastAsia="SimSun"/>
          <w:b/>
          <w:color w:val="auto"/>
          <w:szCs w:val="36"/>
          <w:lang w:eastAsia="en-GB" w:bidi="ar-SA"/>
        </w:rPr>
        <w:t xml:space="preserve"> 003-19</w:t>
      </w:r>
      <w:bookmarkEnd w:id="203"/>
      <w:bookmarkEnd w:id="204"/>
      <w:bookmarkEnd w:id="205"/>
    </w:p>
    <w:p w14:paraId="6BBE2E45" w14:textId="387258F6" w:rsidR="00D05A00" w:rsidRDefault="00D05A00" w:rsidP="00D05A00">
      <w:pPr>
        <w:keepNext/>
        <w:keepLines/>
        <w:widowControl/>
        <w:jc w:val="both"/>
        <w:outlineLvl w:val="0"/>
        <w:rPr>
          <w:rFonts w:eastAsia="SimSun"/>
          <w:b/>
          <w:caps/>
          <w:color w:val="auto"/>
          <w:szCs w:val="36"/>
          <w:lang w:eastAsia="en-GB" w:bidi="ar-SA"/>
        </w:rPr>
      </w:pPr>
    </w:p>
    <w:tbl>
      <w:tblPr>
        <w:tblStyle w:val="TableGrid"/>
        <w:tblW w:w="0" w:type="auto"/>
        <w:tblLook w:val="04A0" w:firstRow="1" w:lastRow="0" w:firstColumn="1" w:lastColumn="0" w:noHBand="0" w:noVBand="1"/>
      </w:tblPr>
      <w:tblGrid>
        <w:gridCol w:w="2133"/>
        <w:gridCol w:w="6929"/>
      </w:tblGrid>
      <w:tr w:rsidR="007365E5" w14:paraId="7717B23A" w14:textId="77777777" w:rsidTr="00E50EA2">
        <w:tc>
          <w:tcPr>
            <w:tcW w:w="2133" w:type="dxa"/>
          </w:tcPr>
          <w:p w14:paraId="51A39A25" w14:textId="5426972F" w:rsidR="007365E5" w:rsidRDefault="007365E5" w:rsidP="00D05A00">
            <w:pPr>
              <w:keepNext/>
              <w:keepLines/>
              <w:widowControl/>
              <w:jc w:val="both"/>
              <w:outlineLvl w:val="0"/>
              <w:rPr>
                <w:rFonts w:eastAsia="SimSun"/>
                <w:b/>
                <w:caps/>
                <w:color w:val="auto"/>
                <w:szCs w:val="36"/>
                <w:lang w:eastAsia="en-GB" w:bidi="ar-SA"/>
              </w:rPr>
            </w:pPr>
            <w:bookmarkStart w:id="206" w:name="_Toc3902225"/>
            <w:r w:rsidRPr="00591A52">
              <w:rPr>
                <w:b/>
                <w:color w:val="auto"/>
                <w:sz w:val="20"/>
                <w:szCs w:val="20"/>
              </w:rPr>
              <w:t xml:space="preserve">CILJ </w:t>
            </w:r>
            <w:proofErr w:type="spellStart"/>
            <w:r w:rsidRPr="00591A52">
              <w:rPr>
                <w:b/>
                <w:color w:val="auto"/>
                <w:sz w:val="20"/>
                <w:szCs w:val="20"/>
              </w:rPr>
              <w:t>Fl</w:t>
            </w:r>
            <w:proofErr w:type="spellEnd"/>
            <w:r w:rsidRPr="00591A52">
              <w:rPr>
                <w:b/>
                <w:color w:val="auto"/>
                <w:sz w:val="20"/>
                <w:szCs w:val="20"/>
              </w:rPr>
              <w:t>-a</w:t>
            </w:r>
            <w:bookmarkEnd w:id="206"/>
          </w:p>
        </w:tc>
        <w:tc>
          <w:tcPr>
            <w:tcW w:w="6929" w:type="dxa"/>
          </w:tcPr>
          <w:p w14:paraId="0C5D6C7D" w14:textId="7F52642F" w:rsidR="007365E5" w:rsidRDefault="002515A5" w:rsidP="00D05A00">
            <w:pPr>
              <w:keepNext/>
              <w:keepLines/>
              <w:widowControl/>
              <w:jc w:val="both"/>
              <w:outlineLvl w:val="0"/>
              <w:rPr>
                <w:rFonts w:eastAsia="SimSun"/>
                <w:b/>
                <w:caps/>
                <w:color w:val="auto"/>
                <w:szCs w:val="36"/>
                <w:lang w:eastAsia="en-GB" w:bidi="ar-SA"/>
              </w:rPr>
            </w:pPr>
            <w:bookmarkStart w:id="207" w:name="_Toc3902226"/>
            <w:r>
              <w:rPr>
                <w:color w:val="auto"/>
                <w:sz w:val="20"/>
                <w:szCs w:val="20"/>
              </w:rPr>
              <w:t xml:space="preserve">Cilj FI-a je </w:t>
            </w:r>
            <w:r w:rsidRPr="002515A5">
              <w:rPr>
                <w:color w:val="auto"/>
                <w:sz w:val="20"/>
                <w:szCs w:val="20"/>
              </w:rPr>
              <w:t>poduprijeti ostvarenje energetskih ušteda kroz povećanje učinkovitosti korištenja energije u proizvodnim industrijama i u uslužnom sektoru (turizam i trgovina), omogućavajući jednake količine rezultata korištenjem manje količine ulazne energije te smanjenje udjela konvencionalnih (fosilnih) goriva u ukupnoj potrošnji energije uvođenjem obnovljivih izvora energije (OIE)</w:t>
            </w:r>
            <w:r>
              <w:rPr>
                <w:color w:val="auto"/>
                <w:sz w:val="20"/>
                <w:szCs w:val="20"/>
              </w:rPr>
              <w:t>.</w:t>
            </w:r>
            <w:bookmarkEnd w:id="207"/>
          </w:p>
        </w:tc>
      </w:tr>
      <w:tr w:rsidR="007365E5" w14:paraId="67749DE7" w14:textId="77777777" w:rsidTr="00E50EA2">
        <w:tc>
          <w:tcPr>
            <w:tcW w:w="2133" w:type="dxa"/>
          </w:tcPr>
          <w:p w14:paraId="458C2CE5" w14:textId="77777777" w:rsidR="002515A5" w:rsidRDefault="007365E5" w:rsidP="00D05A00">
            <w:pPr>
              <w:keepNext/>
              <w:keepLines/>
              <w:widowControl/>
              <w:jc w:val="both"/>
              <w:outlineLvl w:val="0"/>
              <w:rPr>
                <w:b/>
                <w:color w:val="auto"/>
                <w:sz w:val="20"/>
                <w:szCs w:val="20"/>
              </w:rPr>
            </w:pPr>
            <w:bookmarkStart w:id="208" w:name="_Toc3902227"/>
            <w:r>
              <w:rPr>
                <w:b/>
                <w:color w:val="auto"/>
                <w:sz w:val="20"/>
                <w:szCs w:val="20"/>
              </w:rPr>
              <w:t>SUDIONICI</w:t>
            </w:r>
            <w:bookmarkEnd w:id="208"/>
            <w:r>
              <w:rPr>
                <w:b/>
                <w:color w:val="auto"/>
                <w:sz w:val="20"/>
                <w:szCs w:val="20"/>
              </w:rPr>
              <w:t xml:space="preserve"> </w:t>
            </w:r>
          </w:p>
          <w:p w14:paraId="631D4B76" w14:textId="1E51DCB1" w:rsidR="007365E5" w:rsidRDefault="007365E5" w:rsidP="00D05A00">
            <w:pPr>
              <w:keepNext/>
              <w:keepLines/>
              <w:widowControl/>
              <w:jc w:val="both"/>
              <w:outlineLvl w:val="0"/>
              <w:rPr>
                <w:rFonts w:eastAsia="SimSun"/>
                <w:b/>
                <w:caps/>
                <w:color w:val="auto"/>
                <w:szCs w:val="36"/>
                <w:lang w:eastAsia="en-GB" w:bidi="ar-SA"/>
              </w:rPr>
            </w:pPr>
            <w:bookmarkStart w:id="209" w:name="_Toc3902228"/>
            <w:r>
              <w:rPr>
                <w:b/>
                <w:color w:val="auto"/>
                <w:sz w:val="20"/>
                <w:szCs w:val="20"/>
              </w:rPr>
              <w:t>U PROVEDBI</w:t>
            </w:r>
            <w:bookmarkEnd w:id="209"/>
          </w:p>
        </w:tc>
        <w:tc>
          <w:tcPr>
            <w:tcW w:w="6929" w:type="dxa"/>
          </w:tcPr>
          <w:p w14:paraId="5A0EEA1C" w14:textId="77777777" w:rsidR="007365E5" w:rsidRPr="002F76F4" w:rsidRDefault="007365E5" w:rsidP="007365E5">
            <w:pPr>
              <w:jc w:val="both"/>
              <w:rPr>
                <w:color w:val="auto"/>
                <w:sz w:val="20"/>
                <w:szCs w:val="20"/>
              </w:rPr>
            </w:pPr>
            <w:r w:rsidRPr="002F76F4">
              <w:rPr>
                <w:color w:val="auto"/>
                <w:sz w:val="20"/>
                <w:szCs w:val="20"/>
              </w:rPr>
              <w:t>U provedbi ovog FI-a sudjeluju Naručitelj i Financijski posrednici.</w:t>
            </w:r>
          </w:p>
          <w:p w14:paraId="75E4D963" w14:textId="0938252B" w:rsidR="007365E5" w:rsidRDefault="007365E5" w:rsidP="007365E5">
            <w:pPr>
              <w:keepNext/>
              <w:keepLines/>
              <w:widowControl/>
              <w:jc w:val="both"/>
              <w:outlineLvl w:val="0"/>
              <w:rPr>
                <w:rFonts w:eastAsia="SimSun"/>
                <w:b/>
                <w:caps/>
                <w:color w:val="auto"/>
                <w:szCs w:val="36"/>
                <w:lang w:eastAsia="en-GB" w:bidi="ar-SA"/>
              </w:rPr>
            </w:pPr>
            <w:bookmarkStart w:id="210" w:name="_Toc3902229"/>
            <w:r w:rsidRPr="002F76F4">
              <w:rPr>
                <w:color w:val="auto"/>
                <w:sz w:val="20"/>
                <w:szCs w:val="20"/>
              </w:rPr>
              <w:t>Naručitelj ima ulogu fonda fondova, a Financijski posrednici će obavljati administrativne, platne i poslove osiguranja za dio financiranja koji će im se staviti na raspolaganje iz sredstava ESIF-a.</w:t>
            </w:r>
            <w:bookmarkEnd w:id="210"/>
          </w:p>
        </w:tc>
      </w:tr>
      <w:tr w:rsidR="007365E5" w14:paraId="2E688B7C" w14:textId="77777777" w:rsidTr="00E50EA2">
        <w:tc>
          <w:tcPr>
            <w:tcW w:w="2133" w:type="dxa"/>
          </w:tcPr>
          <w:p w14:paraId="0FC90300" w14:textId="77777777" w:rsidR="007365E5" w:rsidRPr="002F76F4" w:rsidRDefault="007365E5" w:rsidP="007365E5">
            <w:pPr>
              <w:rPr>
                <w:b/>
                <w:color w:val="auto"/>
                <w:sz w:val="20"/>
                <w:szCs w:val="20"/>
              </w:rPr>
            </w:pPr>
            <w:r w:rsidRPr="002F76F4">
              <w:rPr>
                <w:b/>
                <w:color w:val="auto"/>
                <w:sz w:val="20"/>
                <w:szCs w:val="20"/>
              </w:rPr>
              <w:t>UKUPNI IZNOS SREDSTAVA</w:t>
            </w:r>
          </w:p>
          <w:p w14:paraId="675C6CBB" w14:textId="77777777" w:rsidR="002515A5" w:rsidRDefault="007365E5" w:rsidP="007365E5">
            <w:pPr>
              <w:keepNext/>
              <w:keepLines/>
              <w:widowControl/>
              <w:jc w:val="both"/>
              <w:outlineLvl w:val="0"/>
              <w:rPr>
                <w:b/>
                <w:color w:val="auto"/>
                <w:sz w:val="20"/>
                <w:szCs w:val="20"/>
              </w:rPr>
            </w:pPr>
            <w:bookmarkStart w:id="211" w:name="_Toc3902230"/>
            <w:r w:rsidRPr="002F76F4">
              <w:rPr>
                <w:b/>
                <w:color w:val="auto"/>
                <w:sz w:val="20"/>
                <w:szCs w:val="20"/>
              </w:rPr>
              <w:t>NAMIJENJEN PROVEDBI FI-a TE STRUKTURA</w:t>
            </w:r>
            <w:bookmarkEnd w:id="211"/>
            <w:r w:rsidRPr="002F76F4">
              <w:rPr>
                <w:b/>
                <w:color w:val="auto"/>
                <w:sz w:val="20"/>
                <w:szCs w:val="20"/>
              </w:rPr>
              <w:t xml:space="preserve"> </w:t>
            </w:r>
          </w:p>
          <w:p w14:paraId="364AB75A" w14:textId="6C58D028" w:rsidR="002515A5" w:rsidRDefault="007365E5" w:rsidP="007365E5">
            <w:pPr>
              <w:keepNext/>
              <w:keepLines/>
              <w:widowControl/>
              <w:jc w:val="both"/>
              <w:outlineLvl w:val="0"/>
              <w:rPr>
                <w:b/>
                <w:color w:val="auto"/>
                <w:sz w:val="20"/>
                <w:szCs w:val="20"/>
              </w:rPr>
            </w:pPr>
            <w:bookmarkStart w:id="212" w:name="_Toc3902231"/>
            <w:r w:rsidRPr="002F76F4">
              <w:rPr>
                <w:b/>
                <w:color w:val="auto"/>
                <w:sz w:val="20"/>
                <w:szCs w:val="20"/>
              </w:rPr>
              <w:t>I MODEL</w:t>
            </w:r>
            <w:bookmarkEnd w:id="212"/>
            <w:r w:rsidRPr="002F76F4">
              <w:rPr>
                <w:b/>
                <w:color w:val="auto"/>
                <w:sz w:val="20"/>
                <w:szCs w:val="20"/>
              </w:rPr>
              <w:t xml:space="preserve"> </w:t>
            </w:r>
          </w:p>
          <w:p w14:paraId="7FDA9954" w14:textId="3E0DE659" w:rsidR="007365E5" w:rsidRDefault="007365E5" w:rsidP="007365E5">
            <w:pPr>
              <w:keepNext/>
              <w:keepLines/>
              <w:widowControl/>
              <w:jc w:val="both"/>
              <w:outlineLvl w:val="0"/>
              <w:rPr>
                <w:rFonts w:eastAsia="SimSun"/>
                <w:b/>
                <w:caps/>
                <w:color w:val="auto"/>
                <w:szCs w:val="36"/>
                <w:lang w:eastAsia="en-GB" w:bidi="ar-SA"/>
              </w:rPr>
            </w:pPr>
            <w:bookmarkStart w:id="213" w:name="_Toc3902232"/>
            <w:r w:rsidRPr="002F76F4">
              <w:rPr>
                <w:b/>
                <w:color w:val="auto"/>
                <w:sz w:val="20"/>
                <w:szCs w:val="20"/>
              </w:rPr>
              <w:t>PROVEDBE FI-a</w:t>
            </w:r>
            <w:bookmarkEnd w:id="213"/>
          </w:p>
        </w:tc>
        <w:tc>
          <w:tcPr>
            <w:tcW w:w="6929" w:type="dxa"/>
          </w:tcPr>
          <w:p w14:paraId="76FF42F9" w14:textId="77777777" w:rsidR="0010665D" w:rsidRDefault="007365E5" w:rsidP="007365E5">
            <w:pPr>
              <w:jc w:val="both"/>
              <w:rPr>
                <w:bCs/>
                <w:color w:val="auto"/>
                <w:sz w:val="20"/>
                <w:szCs w:val="20"/>
              </w:rPr>
            </w:pPr>
            <w:r w:rsidRPr="00E00A80">
              <w:rPr>
                <w:color w:val="auto"/>
                <w:sz w:val="20"/>
                <w:szCs w:val="20"/>
              </w:rPr>
              <w:t xml:space="preserve">FI </w:t>
            </w:r>
            <w:r>
              <w:rPr>
                <w:color w:val="auto"/>
                <w:sz w:val="20"/>
                <w:szCs w:val="20"/>
              </w:rPr>
              <w:t xml:space="preserve">će se </w:t>
            </w:r>
            <w:r w:rsidRPr="00E00A80">
              <w:rPr>
                <w:color w:val="auto"/>
                <w:sz w:val="20"/>
                <w:szCs w:val="20"/>
              </w:rPr>
              <w:t>formirat</w:t>
            </w:r>
            <w:r>
              <w:rPr>
                <w:color w:val="auto"/>
                <w:sz w:val="20"/>
                <w:szCs w:val="20"/>
              </w:rPr>
              <w:t>i</w:t>
            </w:r>
            <w:r w:rsidRPr="00E00A80">
              <w:rPr>
                <w:color w:val="auto"/>
                <w:sz w:val="20"/>
                <w:szCs w:val="20"/>
              </w:rPr>
              <w:t xml:space="preserve"> udruživanjem sredstava iz ESIF-a sa sredstvima </w:t>
            </w:r>
            <w:r>
              <w:rPr>
                <w:color w:val="auto"/>
                <w:sz w:val="20"/>
                <w:szCs w:val="20"/>
              </w:rPr>
              <w:t>F</w:t>
            </w:r>
            <w:r w:rsidRPr="00E00A80">
              <w:rPr>
                <w:color w:val="auto"/>
                <w:sz w:val="20"/>
                <w:szCs w:val="20"/>
              </w:rPr>
              <w:t>inancijskih posrednika na način</w:t>
            </w:r>
            <w:r>
              <w:rPr>
                <w:color w:val="auto"/>
                <w:sz w:val="20"/>
                <w:szCs w:val="20"/>
              </w:rPr>
              <w:t xml:space="preserve"> da se iz izvora ESIF-a osigurava 50% sredstava,</w:t>
            </w:r>
            <w:r w:rsidRPr="00E00A80">
              <w:rPr>
                <w:color w:val="auto"/>
                <w:sz w:val="20"/>
                <w:szCs w:val="20"/>
              </w:rPr>
              <w:t xml:space="preserve"> </w:t>
            </w:r>
            <w:r>
              <w:rPr>
                <w:color w:val="auto"/>
                <w:sz w:val="20"/>
                <w:szCs w:val="20"/>
              </w:rPr>
              <w:t>a iz izvora Financijskih posrednika 50% sredstava.</w:t>
            </w:r>
            <w:r w:rsidRPr="00AE5169">
              <w:rPr>
                <w:bCs/>
                <w:color w:val="auto"/>
                <w:sz w:val="20"/>
                <w:szCs w:val="20"/>
              </w:rPr>
              <w:t xml:space="preserve"> Ukupni iznos sredstava ESIF-a za ovaj FI iznosi 266.000.000,00 HRK</w:t>
            </w:r>
            <w:r>
              <w:rPr>
                <w:bCs/>
                <w:color w:val="auto"/>
                <w:sz w:val="20"/>
                <w:szCs w:val="20"/>
              </w:rPr>
              <w:t>,</w:t>
            </w:r>
            <w:r w:rsidRPr="00AE5169">
              <w:rPr>
                <w:bCs/>
                <w:color w:val="auto"/>
                <w:sz w:val="20"/>
                <w:szCs w:val="20"/>
              </w:rPr>
              <w:t xml:space="preserve"> od čega 152.000.000,00 HRK za doprinos postizanju Specifičnog cilja 4b1, a 114.000.000,00 HRK za doprinos postizanju Specifičnog cilja 4b2. </w:t>
            </w:r>
          </w:p>
          <w:p w14:paraId="12D6F990" w14:textId="77777777" w:rsidR="0010665D" w:rsidRDefault="007365E5" w:rsidP="007365E5">
            <w:pPr>
              <w:jc w:val="both"/>
              <w:rPr>
                <w:bCs/>
                <w:color w:val="auto"/>
                <w:sz w:val="20"/>
                <w:szCs w:val="20"/>
              </w:rPr>
            </w:pPr>
            <w:r w:rsidRPr="00E00A80">
              <w:rPr>
                <w:bCs/>
                <w:color w:val="auto"/>
                <w:sz w:val="20"/>
                <w:szCs w:val="20"/>
              </w:rPr>
              <w:t xml:space="preserve">Financijski posrednici će osigurati iznos koji odgovara doprinosu ESIF-a umanjenom za iznos upravljačkih troškova i naknada HBOR-a i </w:t>
            </w:r>
            <w:r>
              <w:rPr>
                <w:bCs/>
                <w:color w:val="auto"/>
                <w:sz w:val="20"/>
                <w:szCs w:val="20"/>
              </w:rPr>
              <w:t>F</w:t>
            </w:r>
            <w:r w:rsidRPr="00E00A80">
              <w:rPr>
                <w:bCs/>
                <w:color w:val="auto"/>
                <w:sz w:val="20"/>
                <w:szCs w:val="20"/>
              </w:rPr>
              <w:t xml:space="preserve">inancijskih posrednika. </w:t>
            </w:r>
          </w:p>
          <w:p w14:paraId="33634729" w14:textId="39B93FF2" w:rsidR="007365E5" w:rsidRPr="00AE5169" w:rsidRDefault="007365E5" w:rsidP="007365E5">
            <w:pPr>
              <w:jc w:val="both"/>
              <w:rPr>
                <w:bCs/>
                <w:color w:val="auto"/>
                <w:sz w:val="20"/>
                <w:szCs w:val="20"/>
              </w:rPr>
            </w:pPr>
            <w:r w:rsidRPr="00E00A80">
              <w:rPr>
                <w:bCs/>
                <w:color w:val="auto"/>
                <w:sz w:val="20"/>
                <w:szCs w:val="20"/>
              </w:rPr>
              <w:t xml:space="preserve">Vlastito učešće Krajnjih primatelja bit će minimalno 15% ukupne vrijednosti investicije bez PDV-a, na razini pojedinog plasmana.  </w:t>
            </w:r>
          </w:p>
          <w:p w14:paraId="7F81496F" w14:textId="77777777" w:rsidR="007365E5" w:rsidRPr="00D41270" w:rsidRDefault="007365E5" w:rsidP="007365E5">
            <w:pPr>
              <w:jc w:val="both"/>
              <w:rPr>
                <w:color w:val="auto"/>
                <w:sz w:val="20"/>
                <w:szCs w:val="20"/>
              </w:rPr>
            </w:pPr>
            <w:r w:rsidRPr="00D41270">
              <w:rPr>
                <w:color w:val="auto"/>
                <w:sz w:val="20"/>
                <w:szCs w:val="20"/>
              </w:rPr>
              <w:t xml:space="preserve">FI </w:t>
            </w:r>
            <w:r>
              <w:rPr>
                <w:color w:val="auto"/>
                <w:sz w:val="20"/>
                <w:szCs w:val="20"/>
              </w:rPr>
              <w:t xml:space="preserve">će se </w:t>
            </w:r>
            <w:r w:rsidRPr="00D41270">
              <w:rPr>
                <w:color w:val="auto"/>
                <w:sz w:val="20"/>
                <w:szCs w:val="20"/>
              </w:rPr>
              <w:t>provodit</w:t>
            </w:r>
            <w:r>
              <w:rPr>
                <w:color w:val="auto"/>
                <w:sz w:val="20"/>
                <w:szCs w:val="20"/>
              </w:rPr>
              <w:t>i</w:t>
            </w:r>
            <w:r w:rsidRPr="00D41270">
              <w:rPr>
                <w:color w:val="auto"/>
                <w:sz w:val="20"/>
                <w:szCs w:val="20"/>
              </w:rPr>
              <w:t xml:space="preserve"> po modelu podjele rizika, koji polazi od slijedećih ključnih uvjeta:</w:t>
            </w:r>
          </w:p>
          <w:p w14:paraId="33CEE956" w14:textId="77777777" w:rsidR="0010665D" w:rsidRDefault="007365E5" w:rsidP="00115CE5">
            <w:pPr>
              <w:pStyle w:val="ListParagraph"/>
              <w:numPr>
                <w:ilvl w:val="0"/>
                <w:numId w:val="28"/>
              </w:numPr>
              <w:jc w:val="both"/>
              <w:rPr>
                <w:color w:val="auto"/>
                <w:sz w:val="20"/>
                <w:szCs w:val="20"/>
              </w:rPr>
            </w:pPr>
            <w:r w:rsidRPr="0010665D">
              <w:rPr>
                <w:color w:val="auto"/>
                <w:sz w:val="20"/>
                <w:szCs w:val="20"/>
              </w:rPr>
              <w:t>Ukupna kreditna sredstva za FI osiguravaju se iz izvora ESIF-a i izvora Financijskih posrednika u omjeru 50:50,</w:t>
            </w:r>
          </w:p>
          <w:p w14:paraId="2A926718" w14:textId="77777777" w:rsidR="0010665D" w:rsidRDefault="007365E5" w:rsidP="00115CE5">
            <w:pPr>
              <w:pStyle w:val="ListParagraph"/>
              <w:numPr>
                <w:ilvl w:val="0"/>
                <w:numId w:val="28"/>
              </w:numPr>
              <w:jc w:val="both"/>
              <w:rPr>
                <w:color w:val="auto"/>
                <w:sz w:val="20"/>
                <w:szCs w:val="20"/>
              </w:rPr>
            </w:pPr>
            <w:r w:rsidRPr="0010665D">
              <w:rPr>
                <w:color w:val="auto"/>
                <w:sz w:val="20"/>
                <w:szCs w:val="20"/>
              </w:rPr>
              <w:t>Pojedinačni krediti Krajnjim primateljima ugovaraju se iz sredstava ESIF-a i sredstava Financijskih posrednika u skladu s omjerima iz prethodne alineje, dakle 50:50,</w:t>
            </w:r>
          </w:p>
          <w:p w14:paraId="01444657" w14:textId="77777777" w:rsidR="0010665D" w:rsidRDefault="007365E5" w:rsidP="00115CE5">
            <w:pPr>
              <w:pStyle w:val="ListParagraph"/>
              <w:numPr>
                <w:ilvl w:val="0"/>
                <w:numId w:val="28"/>
              </w:numPr>
              <w:jc w:val="both"/>
              <w:rPr>
                <w:color w:val="auto"/>
                <w:sz w:val="20"/>
                <w:szCs w:val="20"/>
              </w:rPr>
            </w:pPr>
            <w:r w:rsidRPr="0010665D">
              <w:rPr>
                <w:color w:val="auto"/>
                <w:sz w:val="20"/>
                <w:szCs w:val="20"/>
              </w:rPr>
              <w:t>Krediti se osiguravaju instrumentima osiguranja uobičajenima u bankarskom poslovanju,</w:t>
            </w:r>
          </w:p>
          <w:p w14:paraId="003939BC" w14:textId="0EEE981F" w:rsidR="007365E5" w:rsidRPr="0010665D" w:rsidRDefault="007365E5" w:rsidP="00115CE5">
            <w:pPr>
              <w:pStyle w:val="ListParagraph"/>
              <w:numPr>
                <w:ilvl w:val="0"/>
                <w:numId w:val="28"/>
              </w:numPr>
              <w:jc w:val="both"/>
              <w:rPr>
                <w:color w:val="auto"/>
                <w:sz w:val="20"/>
                <w:szCs w:val="20"/>
              </w:rPr>
            </w:pPr>
            <w:r w:rsidRPr="0010665D">
              <w:rPr>
                <w:color w:val="auto"/>
                <w:sz w:val="20"/>
                <w:szCs w:val="20"/>
              </w:rPr>
              <w:t xml:space="preserve">Razmjerna naplata kredita provodi se tijekom cijelog razdoblja trajanja kredita sve do konačne naplate potraživanja, bilo redovnim putem (otplata), bilo putem aktiviranja instrumenata osiguranja (prisilna naplata). </w:t>
            </w:r>
          </w:p>
        </w:tc>
      </w:tr>
      <w:tr w:rsidR="007365E5" w14:paraId="51C3F05B" w14:textId="77777777" w:rsidTr="00E50EA2">
        <w:tc>
          <w:tcPr>
            <w:tcW w:w="2133" w:type="dxa"/>
          </w:tcPr>
          <w:p w14:paraId="620005DF" w14:textId="77777777" w:rsidR="007365E5" w:rsidRPr="00C45AA6" w:rsidRDefault="007365E5" w:rsidP="007365E5">
            <w:pPr>
              <w:rPr>
                <w:b/>
                <w:bCs/>
                <w:color w:val="auto"/>
                <w:sz w:val="20"/>
                <w:szCs w:val="20"/>
              </w:rPr>
            </w:pPr>
            <w:r w:rsidRPr="00C45AA6">
              <w:rPr>
                <w:b/>
                <w:bCs/>
                <w:color w:val="auto"/>
                <w:sz w:val="20"/>
                <w:szCs w:val="20"/>
              </w:rPr>
              <w:t>KAMATNA STOPA ZA KRAJNJE PRIMATELJE</w:t>
            </w:r>
          </w:p>
          <w:p w14:paraId="47032202" w14:textId="77777777" w:rsidR="007365E5" w:rsidRPr="002F76F4" w:rsidRDefault="007365E5" w:rsidP="007365E5">
            <w:pPr>
              <w:rPr>
                <w:b/>
                <w:color w:val="auto"/>
                <w:sz w:val="20"/>
                <w:szCs w:val="20"/>
              </w:rPr>
            </w:pPr>
          </w:p>
        </w:tc>
        <w:tc>
          <w:tcPr>
            <w:tcW w:w="6929" w:type="dxa"/>
          </w:tcPr>
          <w:p w14:paraId="08062BB1" w14:textId="724E9C0D" w:rsidR="007365E5" w:rsidRPr="00420301" w:rsidRDefault="007365E5" w:rsidP="007365E5">
            <w:pPr>
              <w:jc w:val="both"/>
              <w:rPr>
                <w:bCs/>
                <w:color w:val="auto"/>
                <w:sz w:val="20"/>
                <w:szCs w:val="20"/>
              </w:rPr>
            </w:pPr>
            <w:r w:rsidRPr="00420301">
              <w:rPr>
                <w:bCs/>
                <w:color w:val="auto"/>
                <w:sz w:val="20"/>
                <w:szCs w:val="20"/>
              </w:rPr>
              <w:t>Kamatna stopa za dio kredita iz sredstava ESIF-a je 0%</w:t>
            </w:r>
            <w:r w:rsidR="0010665D">
              <w:rPr>
                <w:bCs/>
                <w:color w:val="auto"/>
                <w:sz w:val="20"/>
                <w:szCs w:val="20"/>
              </w:rPr>
              <w:t>.</w:t>
            </w:r>
          </w:p>
          <w:p w14:paraId="6FC6E4C3" w14:textId="77777777" w:rsidR="007365E5" w:rsidRPr="00420301" w:rsidRDefault="007365E5" w:rsidP="007365E5">
            <w:pPr>
              <w:jc w:val="both"/>
              <w:rPr>
                <w:bCs/>
                <w:color w:val="auto"/>
                <w:sz w:val="20"/>
                <w:szCs w:val="20"/>
              </w:rPr>
            </w:pPr>
            <w:r w:rsidRPr="00420301">
              <w:rPr>
                <w:bCs/>
                <w:color w:val="auto"/>
                <w:sz w:val="20"/>
                <w:szCs w:val="20"/>
              </w:rPr>
              <w:t xml:space="preserve">Kamatna stopa za dio kredita iz sredstava Financijskih posrednika: </w:t>
            </w:r>
            <w:r w:rsidRPr="00420301">
              <w:rPr>
                <w:bCs/>
                <w:color w:val="auto"/>
                <w:sz w:val="20"/>
                <w:szCs w:val="20"/>
              </w:rPr>
              <w:tab/>
            </w:r>
          </w:p>
          <w:p w14:paraId="3C430746" w14:textId="1927E966" w:rsidR="007365E5" w:rsidRPr="0010665D" w:rsidRDefault="007365E5" w:rsidP="00115CE5">
            <w:pPr>
              <w:pStyle w:val="ListParagraph"/>
              <w:numPr>
                <w:ilvl w:val="0"/>
                <w:numId w:val="34"/>
              </w:numPr>
              <w:jc w:val="both"/>
              <w:rPr>
                <w:bCs/>
                <w:color w:val="auto"/>
                <w:sz w:val="20"/>
                <w:szCs w:val="20"/>
              </w:rPr>
            </w:pPr>
            <w:r w:rsidRPr="0010665D">
              <w:rPr>
                <w:bCs/>
                <w:color w:val="auto"/>
                <w:sz w:val="20"/>
                <w:szCs w:val="20"/>
              </w:rPr>
              <w:t xml:space="preserve">Financijski posrednik u provedbi FI-a će u postupku javne nabave ponuditi 3 (tri) fiksne kamatne marže za svaku od 3 razvojne skupine jedinica lokalne samouprave u kojoj se odvija investicija i to za razvojne skupine I-IV, V i VI te VII i VIII uvećane za referentnu kamatnu stopu EURIBOR s tim da razvojna skupina s najvećim indeksom razvijenosti ima najveću kamatnu maržu, a razvojna skupina s najnižim indeksom razvijenosti ima najmanju kamatnu maržu.   </w:t>
            </w:r>
          </w:p>
          <w:p w14:paraId="239AA51B" w14:textId="77777777" w:rsidR="0010665D" w:rsidRDefault="007365E5" w:rsidP="007365E5">
            <w:pPr>
              <w:jc w:val="both"/>
              <w:rPr>
                <w:bCs/>
                <w:color w:val="auto"/>
                <w:sz w:val="20"/>
                <w:szCs w:val="20"/>
              </w:rPr>
            </w:pPr>
            <w:r>
              <w:rPr>
                <w:bCs/>
                <w:color w:val="auto"/>
                <w:sz w:val="20"/>
                <w:szCs w:val="20"/>
              </w:rPr>
              <w:t xml:space="preserve">Dio kredita iz sredstava ESIF-a se </w:t>
            </w:r>
            <w:r w:rsidRPr="00420301">
              <w:rPr>
                <w:bCs/>
                <w:color w:val="auto"/>
                <w:sz w:val="20"/>
                <w:szCs w:val="20"/>
              </w:rPr>
              <w:t>odobrava u kunama</w:t>
            </w:r>
            <w:r>
              <w:rPr>
                <w:bCs/>
                <w:color w:val="auto"/>
                <w:sz w:val="20"/>
                <w:szCs w:val="20"/>
              </w:rPr>
              <w:t xml:space="preserve"> ili u kunama</w:t>
            </w:r>
            <w:r w:rsidRPr="00420301">
              <w:rPr>
                <w:bCs/>
                <w:color w:val="auto"/>
                <w:sz w:val="20"/>
                <w:szCs w:val="20"/>
              </w:rPr>
              <w:t xml:space="preserve"> s valutnom klauzulom vezanom uz EUR</w:t>
            </w:r>
            <w:r>
              <w:rPr>
                <w:bCs/>
                <w:color w:val="auto"/>
                <w:sz w:val="20"/>
                <w:szCs w:val="20"/>
              </w:rPr>
              <w:t xml:space="preserve"> dok se dio kredita iz sredstava Financijskog posrednika odobrava u kunama s valutnom klauzulom vezanom uz EUR</w:t>
            </w:r>
            <w:r w:rsidRPr="00420301">
              <w:rPr>
                <w:bCs/>
                <w:color w:val="auto"/>
                <w:sz w:val="20"/>
                <w:szCs w:val="20"/>
              </w:rPr>
              <w:t xml:space="preserve">, izraženo u postotnim poenima, zaokruženo na dvije decimale. </w:t>
            </w:r>
          </w:p>
          <w:p w14:paraId="727ADAC6" w14:textId="36101FA4" w:rsidR="007365E5" w:rsidRPr="00420301" w:rsidRDefault="007365E5" w:rsidP="007365E5">
            <w:pPr>
              <w:jc w:val="both"/>
              <w:rPr>
                <w:bCs/>
                <w:color w:val="auto"/>
                <w:sz w:val="20"/>
                <w:szCs w:val="20"/>
              </w:rPr>
            </w:pPr>
            <w:r w:rsidRPr="00420301">
              <w:rPr>
                <w:bCs/>
                <w:color w:val="auto"/>
                <w:sz w:val="20"/>
                <w:szCs w:val="20"/>
              </w:rPr>
              <w:t>Referentna stopa predstavlja 3M EURIBOR zaokružen na dvije decimale koja je važeća na prvi dan svakog kamatnog razdoblja. U slučaju da je referentna stopa negativna, vrijednost referentne kamatne stope se izjednačava s nulom.</w:t>
            </w:r>
          </w:p>
          <w:p w14:paraId="50A01A13" w14:textId="77777777" w:rsidR="007365E5" w:rsidRDefault="007365E5" w:rsidP="007365E5">
            <w:pPr>
              <w:jc w:val="both"/>
              <w:rPr>
                <w:bCs/>
                <w:color w:val="auto"/>
                <w:sz w:val="20"/>
                <w:szCs w:val="20"/>
              </w:rPr>
            </w:pPr>
            <w:r w:rsidRPr="00420301">
              <w:rPr>
                <w:bCs/>
                <w:color w:val="auto"/>
                <w:sz w:val="20"/>
                <w:szCs w:val="20"/>
              </w:rPr>
              <w:t>Za Krajnjeg primatelja, kamatna stopa formirat će se kao prosjek kamatnih stopa za dio kredita iz sredstava ESIF-a i za dio kredita iz sredstava Financijskog posrednika.</w:t>
            </w:r>
          </w:p>
          <w:p w14:paraId="4A89BE7B" w14:textId="21002884" w:rsidR="00195CA6" w:rsidRDefault="00195CA6" w:rsidP="007365E5">
            <w:pPr>
              <w:jc w:val="both"/>
              <w:rPr>
                <w:bCs/>
                <w:color w:val="auto"/>
                <w:sz w:val="20"/>
                <w:szCs w:val="20"/>
              </w:rPr>
            </w:pPr>
          </w:p>
          <w:p w14:paraId="1E1F0322" w14:textId="77777777" w:rsidR="00195CA6" w:rsidRDefault="00195CA6" w:rsidP="007365E5">
            <w:pPr>
              <w:jc w:val="both"/>
              <w:rPr>
                <w:bCs/>
                <w:color w:val="auto"/>
                <w:sz w:val="20"/>
                <w:szCs w:val="20"/>
              </w:rPr>
            </w:pPr>
          </w:p>
          <w:p w14:paraId="5E3C7E3E" w14:textId="291538F9" w:rsidR="0010665D" w:rsidRPr="00E00A80" w:rsidRDefault="0010665D" w:rsidP="007365E5">
            <w:pPr>
              <w:jc w:val="both"/>
              <w:rPr>
                <w:color w:val="auto"/>
                <w:sz w:val="20"/>
                <w:szCs w:val="20"/>
              </w:rPr>
            </w:pPr>
          </w:p>
        </w:tc>
      </w:tr>
      <w:tr w:rsidR="007365E5" w14:paraId="3B234C21" w14:textId="77777777" w:rsidTr="00E50EA2">
        <w:tc>
          <w:tcPr>
            <w:tcW w:w="2133" w:type="dxa"/>
          </w:tcPr>
          <w:p w14:paraId="0C69812E" w14:textId="5CF1DDD7" w:rsidR="007365E5" w:rsidRPr="002F76F4" w:rsidRDefault="007365E5" w:rsidP="007365E5">
            <w:pPr>
              <w:rPr>
                <w:b/>
                <w:color w:val="auto"/>
                <w:sz w:val="20"/>
                <w:szCs w:val="20"/>
              </w:rPr>
            </w:pPr>
            <w:r w:rsidRPr="002F76F4">
              <w:rPr>
                <w:b/>
                <w:bCs/>
                <w:color w:val="auto"/>
                <w:sz w:val="20"/>
                <w:szCs w:val="20"/>
              </w:rPr>
              <w:lastRenderedPageBreak/>
              <w:t>NAMJENA FI-a – dozvoljena ulaganja i vezani troškovi Krajnjih primatelja iz proizvodne industrije</w:t>
            </w:r>
          </w:p>
        </w:tc>
        <w:tc>
          <w:tcPr>
            <w:tcW w:w="6929" w:type="dxa"/>
          </w:tcPr>
          <w:p w14:paraId="679A21FE" w14:textId="77777777" w:rsidR="0010665D" w:rsidRPr="004920ED" w:rsidRDefault="0010665D" w:rsidP="0010665D">
            <w:pPr>
              <w:spacing w:line="276" w:lineRule="auto"/>
              <w:jc w:val="both"/>
              <w:rPr>
                <w:b/>
                <w:sz w:val="20"/>
                <w:szCs w:val="20"/>
                <w:u w:val="single"/>
              </w:rPr>
            </w:pPr>
            <w:r w:rsidRPr="004920ED">
              <w:rPr>
                <w:b/>
                <w:sz w:val="20"/>
                <w:szCs w:val="20"/>
                <w:u w:val="single"/>
              </w:rPr>
              <w:t xml:space="preserve">A) Mjere energetske učinkovitosti i obnovljivih izvora energije u cjelini „Proizvodni pogon“.  </w:t>
            </w:r>
          </w:p>
          <w:p w14:paraId="2A28A3DA" w14:textId="5509B77C" w:rsidR="0010665D" w:rsidRPr="004920ED" w:rsidRDefault="0010665D" w:rsidP="0010665D">
            <w:pPr>
              <w:widowControl/>
              <w:spacing w:line="276" w:lineRule="auto"/>
              <w:jc w:val="both"/>
              <w:rPr>
                <w:sz w:val="20"/>
                <w:szCs w:val="20"/>
              </w:rPr>
            </w:pPr>
            <w:r w:rsidRPr="004920ED">
              <w:rPr>
                <w:sz w:val="20"/>
                <w:szCs w:val="20"/>
              </w:rPr>
              <w:t>Mjere i vezani troškovi usluga, opreme i radova za provedbu prihvatljivih mjera navedenih u nastavku, a koje obuhvaćaju nabavu i ugradnju opreme i materijala te mjerenja, ispitivanja, podešavanja i puštanja u pogon sustava vezanih uz:</w:t>
            </w:r>
          </w:p>
          <w:p w14:paraId="2F7CA7A8" w14:textId="2460A1B7" w:rsidR="0010665D" w:rsidRPr="004920ED" w:rsidRDefault="0010665D" w:rsidP="00115CE5">
            <w:pPr>
              <w:pStyle w:val="ListParagraph"/>
              <w:widowControl/>
              <w:numPr>
                <w:ilvl w:val="0"/>
                <w:numId w:val="34"/>
              </w:numPr>
              <w:spacing w:line="276" w:lineRule="auto"/>
              <w:jc w:val="both"/>
              <w:rPr>
                <w:sz w:val="20"/>
                <w:szCs w:val="20"/>
              </w:rPr>
            </w:pPr>
            <w:r w:rsidRPr="004920ED">
              <w:rPr>
                <w:sz w:val="20"/>
                <w:szCs w:val="20"/>
              </w:rPr>
              <w:t xml:space="preserve">uvođenje učinkovitijih elektromotornih pogona sukladno normi IEC 60034-30 i to: </w:t>
            </w:r>
          </w:p>
          <w:p w14:paraId="5C38AA00"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novih pogona razine učinkovitosti IE3 ili boljih,</w:t>
            </w:r>
          </w:p>
          <w:p w14:paraId="04DEB744"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modernizacije postojećih elektromotornih pogona postojeće razine učinkovitosti minimalno razine IE2 uređajima primjenom sustava za regulaciju brzine okretaja (VSD),</w:t>
            </w:r>
          </w:p>
          <w:p w14:paraId="6F296971"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ostalih pripadajućih troškova regulacijske opreme za industrijske sustave – kao što su: crpke i crpni sustavi, ventilatori i ventilatorski sustavi, elektromotorni pogoni sustava za pripremu komprimiranog zraka, rashladni sustavi i druga industrijska oprema čije uvođenje doprinosi uštedi energije;</w:t>
            </w:r>
          </w:p>
          <w:p w14:paraId="1595E917" w14:textId="77777777" w:rsidR="0010665D" w:rsidRPr="004920ED" w:rsidRDefault="0010665D" w:rsidP="00115CE5">
            <w:pPr>
              <w:pStyle w:val="ListParagraph"/>
              <w:widowControl/>
              <w:numPr>
                <w:ilvl w:val="0"/>
                <w:numId w:val="34"/>
              </w:numPr>
              <w:spacing w:line="276" w:lineRule="auto"/>
              <w:jc w:val="both"/>
              <w:rPr>
                <w:sz w:val="20"/>
                <w:szCs w:val="20"/>
              </w:rPr>
            </w:pPr>
            <w:r w:rsidRPr="004920ED">
              <w:rPr>
                <w:sz w:val="20"/>
                <w:szCs w:val="20"/>
              </w:rPr>
              <w:t>poboljšanje učinkovitosti korištenja toplinske energije u proizvodnim/radnim procesima uz uvjet učinkovite:</w:t>
            </w:r>
          </w:p>
          <w:p w14:paraId="331BD326"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rekuperacije otpadne topline u procesima,</w:t>
            </w:r>
          </w:p>
          <w:p w14:paraId="4D8030B2"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tehnološke racionalizacije potrošnje energije,</w:t>
            </w:r>
          </w:p>
          <w:p w14:paraId="49D8F8FA"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promjene postupaka vođenja i upravljanja procesima,</w:t>
            </w:r>
          </w:p>
          <w:p w14:paraId="23D46045"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regulacije opterećenja i regulacije sustava;</w:t>
            </w:r>
          </w:p>
          <w:p w14:paraId="6D282ACF" w14:textId="77777777" w:rsidR="0010665D" w:rsidRPr="004920ED" w:rsidRDefault="0010665D" w:rsidP="00115CE5">
            <w:pPr>
              <w:pStyle w:val="ListParagraph"/>
              <w:widowControl/>
              <w:numPr>
                <w:ilvl w:val="0"/>
                <w:numId w:val="34"/>
              </w:numPr>
              <w:spacing w:line="276" w:lineRule="auto"/>
              <w:jc w:val="both"/>
              <w:rPr>
                <w:sz w:val="20"/>
                <w:szCs w:val="20"/>
              </w:rPr>
            </w:pPr>
            <w:r w:rsidRPr="004920ED">
              <w:rPr>
                <w:sz w:val="20"/>
                <w:szCs w:val="20"/>
              </w:rPr>
              <w:t>uvođenje učinkovitijih rashladnih sustava u proizvodnom procesu;</w:t>
            </w:r>
          </w:p>
          <w:p w14:paraId="321B8658" w14:textId="77777777" w:rsidR="0010665D" w:rsidRPr="004920ED" w:rsidRDefault="0010665D" w:rsidP="00115CE5">
            <w:pPr>
              <w:pStyle w:val="ListParagraph"/>
              <w:widowControl/>
              <w:numPr>
                <w:ilvl w:val="0"/>
                <w:numId w:val="34"/>
              </w:numPr>
              <w:spacing w:line="276" w:lineRule="auto"/>
              <w:jc w:val="both"/>
              <w:rPr>
                <w:sz w:val="20"/>
                <w:szCs w:val="20"/>
              </w:rPr>
            </w:pPr>
            <w:r w:rsidRPr="004920ED">
              <w:rPr>
                <w:sz w:val="20"/>
                <w:szCs w:val="20"/>
              </w:rPr>
              <w:t>revitalizacija toplinske infrastrukture uz uvjet učinkovitijeg sustava:</w:t>
            </w:r>
          </w:p>
          <w:p w14:paraId="64FDAFF0"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grijanja/hlađenja proizvodnih/radnih prostora,</w:t>
            </w:r>
          </w:p>
          <w:p w14:paraId="73537F73"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 xml:space="preserve">pripreme tople vode, </w:t>
            </w:r>
          </w:p>
          <w:p w14:paraId="654D42E1"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proizvodnje tehnološke pare i tople vode,</w:t>
            </w:r>
          </w:p>
          <w:p w14:paraId="600BA55A"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 xml:space="preserve">rekonstrukcije cijevnih razvoda, kojim će se poboljšati iskorištenje energije i smanjiti energetski gubici; </w:t>
            </w:r>
          </w:p>
          <w:p w14:paraId="7AFBB276" w14:textId="77777777" w:rsidR="0010665D" w:rsidRPr="004920ED" w:rsidRDefault="0010665D" w:rsidP="00115CE5">
            <w:pPr>
              <w:pStyle w:val="ListParagraph"/>
              <w:widowControl/>
              <w:numPr>
                <w:ilvl w:val="0"/>
                <w:numId w:val="34"/>
              </w:numPr>
              <w:spacing w:line="276" w:lineRule="auto"/>
              <w:jc w:val="both"/>
              <w:rPr>
                <w:sz w:val="20"/>
                <w:szCs w:val="20"/>
              </w:rPr>
            </w:pPr>
            <w:r w:rsidRPr="004920ED">
              <w:rPr>
                <w:sz w:val="20"/>
                <w:szCs w:val="20"/>
              </w:rPr>
              <w:t>provođenje zahvata na energetskim agregatima kojima se smanjuje potrošnja energije putem:</w:t>
            </w:r>
          </w:p>
          <w:p w14:paraId="24FA5B3F"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 xml:space="preserve"> iskorištenja otpadne topline,</w:t>
            </w:r>
          </w:p>
          <w:p w14:paraId="338B3576"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 xml:space="preserve">drugih tehničko/tehnoloških mjera na agregatima i pripadnoj opremi koje direktno doprinose smanjenju potrošnje energije; </w:t>
            </w:r>
          </w:p>
          <w:p w14:paraId="46221ED5" w14:textId="77777777" w:rsidR="0010665D" w:rsidRPr="004920ED" w:rsidRDefault="0010665D" w:rsidP="00115CE5">
            <w:pPr>
              <w:pStyle w:val="ListParagraph"/>
              <w:widowControl/>
              <w:numPr>
                <w:ilvl w:val="0"/>
                <w:numId w:val="34"/>
              </w:numPr>
              <w:spacing w:line="276" w:lineRule="auto"/>
              <w:jc w:val="both"/>
              <w:rPr>
                <w:sz w:val="20"/>
                <w:szCs w:val="20"/>
              </w:rPr>
            </w:pPr>
            <w:r w:rsidRPr="004920ED">
              <w:rPr>
                <w:sz w:val="20"/>
                <w:szCs w:val="20"/>
              </w:rPr>
              <w:t>uvođenje / rekonstrukcija cjelovite regulacije s ciljem smanjenja potrošnje energije putem:</w:t>
            </w:r>
          </w:p>
          <w:p w14:paraId="2605AA2C"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automatizacije upravljačkih sustava,</w:t>
            </w:r>
          </w:p>
          <w:p w14:paraId="425E16D4"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sustava mjerenja i nadzora – SCADA, CNUS;</w:t>
            </w:r>
          </w:p>
          <w:p w14:paraId="1308F0DC" w14:textId="77777777" w:rsidR="0010665D" w:rsidRPr="004920ED" w:rsidRDefault="0010665D" w:rsidP="00115CE5">
            <w:pPr>
              <w:pStyle w:val="ListParagraph"/>
              <w:widowControl/>
              <w:numPr>
                <w:ilvl w:val="0"/>
                <w:numId w:val="34"/>
              </w:numPr>
              <w:spacing w:line="276" w:lineRule="auto"/>
              <w:jc w:val="both"/>
              <w:rPr>
                <w:sz w:val="20"/>
                <w:szCs w:val="20"/>
              </w:rPr>
            </w:pPr>
            <w:r w:rsidRPr="004920ED">
              <w:rPr>
                <w:sz w:val="20"/>
                <w:szCs w:val="20"/>
              </w:rPr>
              <w:t>provođenje zahvata energetske učinkovitosti u elektroenergetici putem:</w:t>
            </w:r>
          </w:p>
          <w:p w14:paraId="590CD840"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kompenzacija jalove energije,</w:t>
            </w:r>
          </w:p>
          <w:p w14:paraId="5CD0EF28"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zamjene energetske opreme učinkovitijim izvedbama i rješenjima (energetski transformatori, agregati i dr.),</w:t>
            </w:r>
          </w:p>
          <w:p w14:paraId="5673BE8D"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ostalih srodnih zahvata u elektroenergetici;</w:t>
            </w:r>
          </w:p>
          <w:p w14:paraId="1976217A" w14:textId="77777777" w:rsidR="0010665D" w:rsidRPr="004920ED" w:rsidRDefault="0010665D" w:rsidP="00115CE5">
            <w:pPr>
              <w:pStyle w:val="ListParagraph"/>
              <w:widowControl/>
              <w:numPr>
                <w:ilvl w:val="0"/>
                <w:numId w:val="34"/>
              </w:numPr>
              <w:spacing w:line="276" w:lineRule="auto"/>
              <w:jc w:val="both"/>
              <w:rPr>
                <w:sz w:val="20"/>
                <w:szCs w:val="20"/>
              </w:rPr>
            </w:pPr>
            <w:r w:rsidRPr="004920ED">
              <w:rPr>
                <w:sz w:val="20"/>
                <w:szCs w:val="20"/>
              </w:rPr>
              <w:t>revitalizacija električnih instalacija putem učinkovitih sustava rasvjete s tehničkim rješenjima i granskim normama:</w:t>
            </w:r>
          </w:p>
          <w:p w14:paraId="63EF005D"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proofErr w:type="spellStart"/>
            <w:r w:rsidRPr="004920ED">
              <w:rPr>
                <w:sz w:val="20"/>
                <w:szCs w:val="20"/>
              </w:rPr>
              <w:t>svjetlotehnički</w:t>
            </w:r>
            <w:proofErr w:type="spellEnd"/>
            <w:r w:rsidRPr="004920ED">
              <w:rPr>
                <w:sz w:val="20"/>
                <w:szCs w:val="20"/>
              </w:rPr>
              <w:t xml:space="preserve"> pokazatelji sukladno normi za unutarnju rasvjetu HRN EN 12464-1,</w:t>
            </w:r>
          </w:p>
          <w:p w14:paraId="62EDCEB8"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proofErr w:type="spellStart"/>
            <w:r w:rsidRPr="004920ED">
              <w:rPr>
                <w:sz w:val="20"/>
                <w:szCs w:val="20"/>
              </w:rPr>
              <w:t>svjetlotehnički</w:t>
            </w:r>
            <w:proofErr w:type="spellEnd"/>
            <w:r w:rsidRPr="004920ED">
              <w:rPr>
                <w:sz w:val="20"/>
                <w:szCs w:val="20"/>
              </w:rPr>
              <w:t xml:space="preserve"> pokazatelji sukladno normi za vanjsku rasvjetu HRN EN 12464-2,</w:t>
            </w:r>
          </w:p>
          <w:p w14:paraId="58204800"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lastRenderedPageBreak/>
              <w:t xml:space="preserve">energetski učinkovita rješenja unutarnje rasvjete temeljena na tehnologiji </w:t>
            </w:r>
            <w:proofErr w:type="spellStart"/>
            <w:r w:rsidRPr="004920ED">
              <w:rPr>
                <w:sz w:val="20"/>
                <w:szCs w:val="20"/>
              </w:rPr>
              <w:t>izboja</w:t>
            </w:r>
            <w:proofErr w:type="spellEnd"/>
            <w:r w:rsidRPr="004920ED">
              <w:rPr>
                <w:sz w:val="20"/>
                <w:szCs w:val="20"/>
              </w:rPr>
              <w:t xml:space="preserve"> u plinu i LED tehnologiji (</w:t>
            </w:r>
            <w:proofErr w:type="spellStart"/>
            <w:r w:rsidRPr="004920ED">
              <w:rPr>
                <w:sz w:val="20"/>
                <w:szCs w:val="20"/>
              </w:rPr>
              <w:t>fluo</w:t>
            </w:r>
            <w:proofErr w:type="spellEnd"/>
            <w:r w:rsidRPr="004920ED">
              <w:rPr>
                <w:sz w:val="20"/>
                <w:szCs w:val="20"/>
              </w:rPr>
              <w:t xml:space="preserve">-cijevi naprednih generacija s elektroničkim </w:t>
            </w:r>
            <w:proofErr w:type="spellStart"/>
            <w:r w:rsidRPr="004920ED">
              <w:rPr>
                <w:sz w:val="20"/>
                <w:szCs w:val="20"/>
              </w:rPr>
              <w:t>predspojnim</w:t>
            </w:r>
            <w:proofErr w:type="spellEnd"/>
            <w:r w:rsidRPr="004920ED">
              <w:rPr>
                <w:sz w:val="20"/>
                <w:szCs w:val="20"/>
              </w:rPr>
              <w:t xml:space="preserve"> napravama, </w:t>
            </w:r>
            <w:proofErr w:type="spellStart"/>
            <w:r w:rsidRPr="004920ED">
              <w:rPr>
                <w:sz w:val="20"/>
                <w:szCs w:val="20"/>
              </w:rPr>
              <w:t>fluokompaktne</w:t>
            </w:r>
            <w:proofErr w:type="spellEnd"/>
            <w:r w:rsidRPr="004920ED">
              <w:rPr>
                <w:sz w:val="20"/>
                <w:szCs w:val="20"/>
              </w:rPr>
              <w:t xml:space="preserve"> žarulje, LED izvori i ostale energetski učinkovite tehnologije),</w:t>
            </w:r>
          </w:p>
          <w:p w14:paraId="69771C10"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ugradba regulacijskih sklopova i sustava s upravljanjem prema svim ulaznim veličinama (vrijeme, prisutnost osoba, prirodna svjetlost). Spojni i montažni pribor, kabeli, instalacijske i zaštitne cijevi, razdjelni ormari/kutije, osigurači, prekidači i ostala zaštitna i razdjelna oprema u funkciji unutarnje rasvjete,</w:t>
            </w:r>
          </w:p>
          <w:p w14:paraId="197C7984"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 xml:space="preserve">ukupna svjetlosna iskoristivost svjetiljke: min. 60 lm/W (izvor svjetlosti, </w:t>
            </w:r>
            <w:proofErr w:type="spellStart"/>
            <w:r w:rsidRPr="004920ED">
              <w:rPr>
                <w:sz w:val="20"/>
                <w:szCs w:val="20"/>
              </w:rPr>
              <w:t>predspoj</w:t>
            </w:r>
            <w:proofErr w:type="spellEnd"/>
            <w:r w:rsidRPr="004920ED">
              <w:rPr>
                <w:sz w:val="20"/>
                <w:szCs w:val="20"/>
              </w:rPr>
              <w:t>/ driver, optika);</w:t>
            </w:r>
          </w:p>
          <w:p w14:paraId="797AE3C4" w14:textId="77777777" w:rsidR="0010665D" w:rsidRPr="004920ED" w:rsidRDefault="0010665D" w:rsidP="00115CE5">
            <w:pPr>
              <w:pStyle w:val="ListParagraph"/>
              <w:widowControl/>
              <w:numPr>
                <w:ilvl w:val="0"/>
                <w:numId w:val="34"/>
              </w:numPr>
              <w:spacing w:line="276" w:lineRule="auto"/>
              <w:jc w:val="both"/>
              <w:rPr>
                <w:sz w:val="20"/>
                <w:szCs w:val="20"/>
              </w:rPr>
            </w:pPr>
            <w:r w:rsidRPr="004920ED">
              <w:rPr>
                <w:sz w:val="20"/>
                <w:szCs w:val="20"/>
              </w:rPr>
              <w:t>pametna brojila i uređaji za detaljnije praćenje potrošnje energije</w:t>
            </w:r>
          </w:p>
          <w:p w14:paraId="38D40661" w14:textId="77777777" w:rsidR="0010665D" w:rsidRPr="004920ED" w:rsidRDefault="0010665D" w:rsidP="00115CE5">
            <w:pPr>
              <w:pStyle w:val="ListParagraph"/>
              <w:widowControl/>
              <w:numPr>
                <w:ilvl w:val="0"/>
                <w:numId w:val="34"/>
              </w:numPr>
              <w:spacing w:line="276" w:lineRule="auto"/>
              <w:jc w:val="both"/>
              <w:rPr>
                <w:sz w:val="20"/>
                <w:szCs w:val="20"/>
              </w:rPr>
            </w:pPr>
            <w:r w:rsidRPr="004920ED">
              <w:rPr>
                <w:sz w:val="20"/>
                <w:szCs w:val="20"/>
              </w:rPr>
              <w:t>provođenje ostalih tehnoloških mjera i drugih zahvata u proizvodnom / radnom procesu koji rezultiraju smanjenjem utroška energije i doprinos energetskoj učinkovitosti procesa u skladu s kriterijima ovog FI, putem:</w:t>
            </w:r>
          </w:p>
          <w:p w14:paraId="39057C3F"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 xml:space="preserve">poboljšanja sustava izgaranja u procesnim ložištima rekonstrukcijom sustava za </w:t>
            </w:r>
            <w:proofErr w:type="spellStart"/>
            <w:r w:rsidRPr="004920ED">
              <w:rPr>
                <w:sz w:val="20"/>
                <w:szCs w:val="20"/>
              </w:rPr>
              <w:t>upuhivanje</w:t>
            </w:r>
            <w:proofErr w:type="spellEnd"/>
            <w:r w:rsidRPr="004920ED">
              <w:rPr>
                <w:sz w:val="20"/>
                <w:szCs w:val="20"/>
              </w:rPr>
              <w:t xml:space="preserve"> zraka i drugim mjerama,</w:t>
            </w:r>
          </w:p>
          <w:p w14:paraId="227C61E4"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 xml:space="preserve">optimizacije i regulacije temperature procesa izgaranja, </w:t>
            </w:r>
          </w:p>
          <w:p w14:paraId="18C43BFA"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 xml:space="preserve">toplinske izolacije vagona za pečenje opeke, </w:t>
            </w:r>
          </w:p>
          <w:p w14:paraId="3B3D989F"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 xml:space="preserve">zamjene postojećih cjevovoda za </w:t>
            </w:r>
            <w:proofErr w:type="spellStart"/>
            <w:r w:rsidRPr="004920ED">
              <w:rPr>
                <w:sz w:val="20"/>
                <w:szCs w:val="20"/>
              </w:rPr>
              <w:t>otprašivanje</w:t>
            </w:r>
            <w:proofErr w:type="spellEnd"/>
            <w:r w:rsidRPr="004920ED">
              <w:rPr>
                <w:sz w:val="20"/>
                <w:szCs w:val="20"/>
              </w:rPr>
              <w:t xml:space="preserve"> i pripadnih ventilatora – kamenolomi, cementare i </w:t>
            </w:r>
            <w:proofErr w:type="spellStart"/>
            <w:r w:rsidRPr="004920ED">
              <w:rPr>
                <w:sz w:val="20"/>
                <w:szCs w:val="20"/>
              </w:rPr>
              <w:t>sl</w:t>
            </w:r>
            <w:proofErr w:type="spellEnd"/>
            <w:r w:rsidRPr="004920ED">
              <w:rPr>
                <w:sz w:val="20"/>
                <w:szCs w:val="20"/>
              </w:rPr>
              <w:t>,</w:t>
            </w:r>
          </w:p>
          <w:p w14:paraId="4514EB72"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 xml:space="preserve">ostalih tehnoloških mjera i zahvata koji doprinose energetskoj učinkovitosti u procesu proizvodnih industrija;  </w:t>
            </w:r>
          </w:p>
          <w:p w14:paraId="6A19C842" w14:textId="77777777" w:rsidR="0010665D" w:rsidRPr="004920ED" w:rsidRDefault="0010665D" w:rsidP="00115CE5">
            <w:pPr>
              <w:pStyle w:val="ListParagraph"/>
              <w:widowControl/>
              <w:numPr>
                <w:ilvl w:val="0"/>
                <w:numId w:val="34"/>
              </w:numPr>
              <w:spacing w:line="276" w:lineRule="auto"/>
              <w:jc w:val="both"/>
              <w:rPr>
                <w:sz w:val="20"/>
                <w:szCs w:val="20"/>
              </w:rPr>
            </w:pPr>
            <w:r w:rsidRPr="004920ED">
              <w:rPr>
                <w:sz w:val="20"/>
                <w:szCs w:val="20"/>
              </w:rPr>
              <w:t xml:space="preserve">instalacija sustava za </w:t>
            </w:r>
            <w:proofErr w:type="spellStart"/>
            <w:r w:rsidRPr="004920ED">
              <w:rPr>
                <w:sz w:val="20"/>
                <w:szCs w:val="20"/>
              </w:rPr>
              <w:t>suproizvodnju</w:t>
            </w:r>
            <w:proofErr w:type="spellEnd"/>
            <w:r w:rsidRPr="004920ED">
              <w:rPr>
                <w:sz w:val="20"/>
                <w:szCs w:val="20"/>
              </w:rPr>
              <w:t xml:space="preserve"> energije putem: </w:t>
            </w:r>
          </w:p>
          <w:p w14:paraId="7A24776C"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proofErr w:type="spellStart"/>
            <w:r w:rsidRPr="004920ED">
              <w:rPr>
                <w:sz w:val="20"/>
                <w:szCs w:val="20"/>
              </w:rPr>
              <w:t>Kogeneracije</w:t>
            </w:r>
            <w:proofErr w:type="spellEnd"/>
            <w:r w:rsidRPr="004920ED">
              <w:rPr>
                <w:sz w:val="20"/>
                <w:szCs w:val="20"/>
              </w:rPr>
              <w:t xml:space="preserve"> (jedan energent za proizvodnju električne i toplinske energije) sukladno Zakonu o obnovljivim izvorima energije i visokoučinkovitoj </w:t>
            </w:r>
            <w:proofErr w:type="spellStart"/>
            <w:r w:rsidRPr="004920ED">
              <w:rPr>
                <w:sz w:val="20"/>
                <w:szCs w:val="20"/>
              </w:rPr>
              <w:t>kogeneraciji</w:t>
            </w:r>
            <w:proofErr w:type="spellEnd"/>
            <w:r w:rsidRPr="004920ED">
              <w:rPr>
                <w:sz w:val="20"/>
                <w:szCs w:val="20"/>
              </w:rPr>
              <w:t xml:space="preserve"> (NN 100/15), te</w:t>
            </w:r>
          </w:p>
          <w:p w14:paraId="64065634"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proofErr w:type="spellStart"/>
            <w:r w:rsidRPr="004920ED">
              <w:rPr>
                <w:sz w:val="20"/>
                <w:szCs w:val="20"/>
              </w:rPr>
              <w:t>Trigeneracije</w:t>
            </w:r>
            <w:proofErr w:type="spellEnd"/>
            <w:r w:rsidRPr="004920ED">
              <w:rPr>
                <w:sz w:val="20"/>
                <w:szCs w:val="20"/>
              </w:rPr>
              <w:t xml:space="preserve"> (jedan energent za proizvodnju električne, toplinske i rashladne energije); </w:t>
            </w:r>
          </w:p>
          <w:p w14:paraId="66C20033" w14:textId="77777777" w:rsidR="0010665D" w:rsidRPr="004920ED" w:rsidRDefault="0010665D" w:rsidP="00115CE5">
            <w:pPr>
              <w:pStyle w:val="ListParagraph"/>
              <w:widowControl/>
              <w:numPr>
                <w:ilvl w:val="0"/>
                <w:numId w:val="34"/>
              </w:numPr>
              <w:spacing w:line="276" w:lineRule="auto"/>
              <w:jc w:val="both"/>
              <w:rPr>
                <w:sz w:val="20"/>
                <w:szCs w:val="20"/>
              </w:rPr>
            </w:pPr>
            <w:r w:rsidRPr="004920ED">
              <w:rPr>
                <w:sz w:val="20"/>
                <w:szCs w:val="20"/>
              </w:rPr>
              <w:t xml:space="preserve">instalacija sustava za proizvodnju: </w:t>
            </w:r>
          </w:p>
          <w:p w14:paraId="3B8EA2EF" w14:textId="25913870"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Električne energije, iz energije:</w:t>
            </w:r>
          </w:p>
          <w:p w14:paraId="5AA9B0C9" w14:textId="77777777" w:rsidR="004920ED" w:rsidRPr="004920ED" w:rsidRDefault="0010665D" w:rsidP="00115CE5">
            <w:pPr>
              <w:widowControl/>
              <w:numPr>
                <w:ilvl w:val="0"/>
                <w:numId w:val="15"/>
              </w:numPr>
              <w:spacing w:line="276" w:lineRule="auto"/>
              <w:ind w:left="1020" w:hanging="142"/>
              <w:jc w:val="both"/>
              <w:rPr>
                <w:sz w:val="20"/>
                <w:szCs w:val="20"/>
              </w:rPr>
            </w:pPr>
            <w:r w:rsidRPr="004920ED">
              <w:rPr>
                <w:sz w:val="20"/>
                <w:szCs w:val="20"/>
                <w:u w:val="single"/>
              </w:rPr>
              <w:t>sunca</w:t>
            </w:r>
            <w:r w:rsidRPr="004920ED">
              <w:rPr>
                <w:sz w:val="20"/>
                <w:szCs w:val="20"/>
              </w:rPr>
              <w:t xml:space="preserve"> </w:t>
            </w:r>
            <w:r w:rsidRPr="004920ED">
              <w:rPr>
                <w:i/>
                <w:sz w:val="20"/>
                <w:szCs w:val="20"/>
              </w:rPr>
              <w:t xml:space="preserve">(stupanj korisnog djelovanja sunčanih </w:t>
            </w:r>
            <w:proofErr w:type="spellStart"/>
            <w:r w:rsidRPr="004920ED">
              <w:rPr>
                <w:i/>
                <w:sz w:val="20"/>
                <w:szCs w:val="20"/>
              </w:rPr>
              <w:t>fotonaponskih</w:t>
            </w:r>
            <w:proofErr w:type="spellEnd"/>
            <w:r w:rsidRPr="004920ED">
              <w:rPr>
                <w:i/>
                <w:sz w:val="20"/>
                <w:szCs w:val="20"/>
              </w:rPr>
              <w:t xml:space="preserve"> pretvarača veći od </w:t>
            </w:r>
            <w:r w:rsidRPr="004920ED">
              <w:rPr>
                <w:b/>
                <w:i/>
                <w:sz w:val="20"/>
                <w:szCs w:val="20"/>
              </w:rPr>
              <w:t>15%</w:t>
            </w:r>
            <w:r w:rsidRPr="004920ED">
              <w:rPr>
                <w:i/>
                <w:sz w:val="20"/>
                <w:szCs w:val="20"/>
              </w:rPr>
              <w:t>)</w:t>
            </w:r>
            <w:r w:rsidRPr="004920ED">
              <w:rPr>
                <w:sz w:val="20"/>
                <w:szCs w:val="20"/>
              </w:rPr>
              <w:t>,</w:t>
            </w:r>
            <w:r w:rsidRPr="004920ED">
              <w:rPr>
                <w:iCs/>
                <w:sz w:val="20"/>
                <w:szCs w:val="20"/>
              </w:rPr>
              <w:t xml:space="preserve"> uključujući i sustave za njeno skladištenje </w:t>
            </w:r>
            <w:r w:rsidRPr="004920ED">
              <w:rPr>
                <w:i/>
                <w:iCs/>
                <w:sz w:val="20"/>
                <w:szCs w:val="20"/>
              </w:rPr>
              <w:t>(baterije, vodik/gorive ćelije i dr.)</w:t>
            </w:r>
            <w:r w:rsidRPr="004920ED">
              <w:rPr>
                <w:sz w:val="20"/>
                <w:szCs w:val="20"/>
              </w:rPr>
              <w:t xml:space="preserve">, </w:t>
            </w:r>
          </w:p>
          <w:p w14:paraId="103B31E8" w14:textId="77777777" w:rsidR="004920ED" w:rsidRPr="004920ED" w:rsidRDefault="0010665D" w:rsidP="00115CE5">
            <w:pPr>
              <w:widowControl/>
              <w:numPr>
                <w:ilvl w:val="0"/>
                <w:numId w:val="15"/>
              </w:numPr>
              <w:spacing w:line="276" w:lineRule="auto"/>
              <w:ind w:left="1020" w:hanging="142"/>
              <w:jc w:val="both"/>
              <w:rPr>
                <w:sz w:val="20"/>
                <w:szCs w:val="20"/>
              </w:rPr>
            </w:pPr>
            <w:r w:rsidRPr="004920ED">
              <w:rPr>
                <w:sz w:val="20"/>
                <w:szCs w:val="20"/>
                <w:u w:val="single"/>
              </w:rPr>
              <w:t>vjetra</w:t>
            </w:r>
            <w:r w:rsidRPr="004920ED">
              <w:rPr>
                <w:sz w:val="20"/>
                <w:szCs w:val="20"/>
              </w:rPr>
              <w:t xml:space="preserve">, </w:t>
            </w:r>
          </w:p>
          <w:p w14:paraId="23140C0B" w14:textId="77777777" w:rsidR="004920ED" w:rsidRPr="004920ED" w:rsidRDefault="0010665D" w:rsidP="00115CE5">
            <w:pPr>
              <w:widowControl/>
              <w:numPr>
                <w:ilvl w:val="0"/>
                <w:numId w:val="15"/>
              </w:numPr>
              <w:spacing w:line="276" w:lineRule="auto"/>
              <w:ind w:left="1020" w:hanging="142"/>
              <w:jc w:val="both"/>
              <w:rPr>
                <w:sz w:val="20"/>
                <w:szCs w:val="20"/>
              </w:rPr>
            </w:pPr>
            <w:proofErr w:type="spellStart"/>
            <w:r w:rsidRPr="004920ED">
              <w:rPr>
                <w:sz w:val="20"/>
                <w:szCs w:val="20"/>
                <w:u w:val="single"/>
              </w:rPr>
              <w:t>biogoriva</w:t>
            </w:r>
            <w:proofErr w:type="spellEnd"/>
            <w:r w:rsidRPr="004920ED">
              <w:rPr>
                <w:sz w:val="20"/>
                <w:szCs w:val="20"/>
              </w:rPr>
              <w:t xml:space="preserve"> </w:t>
            </w:r>
            <w:r w:rsidRPr="004920ED">
              <w:rPr>
                <w:rFonts w:eastAsia="PMingLiU"/>
                <w:color w:val="000000" w:themeColor="text1"/>
                <w:sz w:val="20"/>
                <w:szCs w:val="20"/>
                <w:lang w:eastAsia="zh-CN"/>
              </w:rPr>
              <w:t>koja su proizvedena iz sirovine koja nije predviđena za hranu,</w:t>
            </w:r>
          </w:p>
          <w:p w14:paraId="01DBD784" w14:textId="76151D5A" w:rsidR="0010665D" w:rsidRPr="004920ED" w:rsidRDefault="0010665D" w:rsidP="00115CE5">
            <w:pPr>
              <w:widowControl/>
              <w:numPr>
                <w:ilvl w:val="0"/>
                <w:numId w:val="15"/>
              </w:numPr>
              <w:spacing w:line="276" w:lineRule="auto"/>
              <w:ind w:left="1020" w:hanging="142"/>
              <w:jc w:val="both"/>
              <w:rPr>
                <w:sz w:val="20"/>
                <w:szCs w:val="20"/>
              </w:rPr>
            </w:pPr>
            <w:r w:rsidRPr="004920ED">
              <w:rPr>
                <w:sz w:val="20"/>
                <w:szCs w:val="20"/>
                <w:u w:val="single"/>
              </w:rPr>
              <w:t>geotermalne energije;</w:t>
            </w:r>
          </w:p>
          <w:p w14:paraId="71CE0ACD" w14:textId="77777777" w:rsidR="0010665D" w:rsidRPr="004920ED" w:rsidRDefault="0010665D" w:rsidP="00115CE5">
            <w:pPr>
              <w:pStyle w:val="ListParagraph"/>
              <w:widowControl/>
              <w:numPr>
                <w:ilvl w:val="2"/>
                <w:numId w:val="16"/>
              </w:numPr>
              <w:spacing w:line="276" w:lineRule="auto"/>
              <w:ind w:left="878" w:hanging="142"/>
              <w:contextualSpacing w:val="0"/>
              <w:jc w:val="both"/>
              <w:rPr>
                <w:sz w:val="20"/>
                <w:szCs w:val="20"/>
              </w:rPr>
            </w:pPr>
            <w:r w:rsidRPr="004920ED">
              <w:rPr>
                <w:sz w:val="20"/>
                <w:szCs w:val="20"/>
              </w:rPr>
              <w:t>Toplinske i/ili rashladne energije, za grijanje sanitarne i/ili tehnološke vode te za grijanje i hlađenje prostora s:</w:t>
            </w:r>
          </w:p>
          <w:p w14:paraId="08814699" w14:textId="77777777" w:rsidR="0010665D" w:rsidRPr="004920ED" w:rsidRDefault="0010665D" w:rsidP="00115CE5">
            <w:pPr>
              <w:widowControl/>
              <w:numPr>
                <w:ilvl w:val="0"/>
                <w:numId w:val="15"/>
              </w:numPr>
              <w:spacing w:line="276" w:lineRule="auto"/>
              <w:ind w:left="1020" w:hanging="142"/>
              <w:jc w:val="both"/>
              <w:rPr>
                <w:sz w:val="20"/>
                <w:szCs w:val="20"/>
                <w:u w:val="single"/>
              </w:rPr>
            </w:pPr>
            <w:r w:rsidRPr="004920ED">
              <w:rPr>
                <w:sz w:val="20"/>
                <w:szCs w:val="20"/>
                <w:u w:val="single"/>
              </w:rPr>
              <w:t xml:space="preserve">toplinskim sunčanim kolektorima (stupanj korisnog djelovanja veći od 70%), s ili bez dodatnog sustava na ukapljeni naftni ili prirodni plin, </w:t>
            </w:r>
          </w:p>
          <w:p w14:paraId="627E1341" w14:textId="77777777" w:rsidR="0010665D" w:rsidRPr="004920ED" w:rsidRDefault="0010665D" w:rsidP="00115CE5">
            <w:pPr>
              <w:widowControl/>
              <w:numPr>
                <w:ilvl w:val="0"/>
                <w:numId w:val="15"/>
              </w:numPr>
              <w:spacing w:line="276" w:lineRule="auto"/>
              <w:ind w:left="1020" w:hanging="142"/>
              <w:jc w:val="both"/>
              <w:rPr>
                <w:sz w:val="20"/>
                <w:szCs w:val="20"/>
                <w:u w:val="single"/>
              </w:rPr>
            </w:pPr>
            <w:r w:rsidRPr="004920ED">
              <w:rPr>
                <w:sz w:val="20"/>
                <w:szCs w:val="20"/>
                <w:u w:val="single"/>
              </w:rPr>
              <w:t xml:space="preserve">kotlovima na čvrstu biomasu, uključujući i </w:t>
            </w:r>
            <w:proofErr w:type="spellStart"/>
            <w:r w:rsidRPr="004920ED">
              <w:rPr>
                <w:sz w:val="20"/>
                <w:szCs w:val="20"/>
                <w:u w:val="single"/>
              </w:rPr>
              <w:t>pirolitičke</w:t>
            </w:r>
            <w:proofErr w:type="spellEnd"/>
            <w:r w:rsidRPr="004920ED">
              <w:rPr>
                <w:sz w:val="20"/>
                <w:szCs w:val="20"/>
                <w:u w:val="single"/>
              </w:rPr>
              <w:t xml:space="preserve"> (stupanj korisnog djelovanja veći od 85%),</w:t>
            </w:r>
          </w:p>
          <w:p w14:paraId="19B57CE2" w14:textId="77777777" w:rsidR="0010665D" w:rsidRPr="004920ED" w:rsidRDefault="0010665D" w:rsidP="00115CE5">
            <w:pPr>
              <w:widowControl/>
              <w:numPr>
                <w:ilvl w:val="0"/>
                <w:numId w:val="15"/>
              </w:numPr>
              <w:spacing w:line="276" w:lineRule="auto"/>
              <w:ind w:left="1020" w:hanging="142"/>
              <w:jc w:val="both"/>
              <w:rPr>
                <w:sz w:val="20"/>
                <w:szCs w:val="20"/>
                <w:u w:val="single"/>
              </w:rPr>
            </w:pPr>
            <w:r w:rsidRPr="004920ED">
              <w:rPr>
                <w:sz w:val="20"/>
                <w:szCs w:val="20"/>
                <w:u w:val="single"/>
              </w:rPr>
              <w:t>dizalicama topline s vodom kao ogrjevno-rashladnim medijem u sekundarnom krugu</w:t>
            </w:r>
            <w:r w:rsidRPr="004920ED">
              <w:rPr>
                <w:sz w:val="20"/>
                <w:szCs w:val="20"/>
              </w:rPr>
              <w:footnoteReference w:id="16"/>
            </w:r>
            <w:r w:rsidRPr="004920ED">
              <w:rPr>
                <w:sz w:val="20"/>
                <w:szCs w:val="20"/>
                <w:u w:val="single"/>
              </w:rPr>
              <w:t>,</w:t>
            </w:r>
          </w:p>
          <w:p w14:paraId="3780C71F" w14:textId="77777777" w:rsidR="004920ED" w:rsidRPr="004920ED" w:rsidRDefault="0010665D" w:rsidP="00115CE5">
            <w:pPr>
              <w:widowControl/>
              <w:numPr>
                <w:ilvl w:val="0"/>
                <w:numId w:val="15"/>
              </w:numPr>
              <w:spacing w:line="276" w:lineRule="auto"/>
              <w:ind w:left="1020" w:hanging="142"/>
              <w:jc w:val="both"/>
              <w:rPr>
                <w:color w:val="auto"/>
                <w:sz w:val="20"/>
                <w:szCs w:val="20"/>
              </w:rPr>
            </w:pPr>
            <w:r w:rsidRPr="004920ED">
              <w:rPr>
                <w:sz w:val="20"/>
                <w:szCs w:val="20"/>
                <w:u w:val="single"/>
              </w:rPr>
              <w:t>dizalicama topline i</w:t>
            </w:r>
          </w:p>
          <w:p w14:paraId="2A8F0AA2" w14:textId="77777777" w:rsidR="007365E5" w:rsidRPr="004920ED" w:rsidRDefault="0010665D" w:rsidP="00115CE5">
            <w:pPr>
              <w:widowControl/>
              <w:numPr>
                <w:ilvl w:val="0"/>
                <w:numId w:val="15"/>
              </w:numPr>
              <w:spacing w:line="276" w:lineRule="auto"/>
              <w:ind w:left="1020" w:hanging="142"/>
              <w:jc w:val="both"/>
              <w:rPr>
                <w:color w:val="auto"/>
                <w:sz w:val="20"/>
                <w:szCs w:val="20"/>
              </w:rPr>
            </w:pPr>
            <w:r w:rsidRPr="004920ED">
              <w:rPr>
                <w:iCs/>
                <w:sz w:val="20"/>
                <w:szCs w:val="20"/>
                <w:u w:val="single"/>
              </w:rPr>
              <w:t xml:space="preserve">geotermalnim </w:t>
            </w:r>
            <w:r w:rsidRPr="004920ED">
              <w:rPr>
                <w:sz w:val="20"/>
                <w:szCs w:val="20"/>
                <w:u w:val="single"/>
              </w:rPr>
              <w:t>izmjenjivačima</w:t>
            </w:r>
            <w:r w:rsidRPr="004920ED">
              <w:rPr>
                <w:iCs/>
                <w:sz w:val="20"/>
                <w:szCs w:val="20"/>
                <w:u w:val="single"/>
              </w:rPr>
              <w:t xml:space="preserve"> topline;</w:t>
            </w:r>
          </w:p>
          <w:p w14:paraId="74D594D1" w14:textId="77777777" w:rsidR="004920ED" w:rsidRPr="004920ED" w:rsidRDefault="004920ED" w:rsidP="004920ED">
            <w:pPr>
              <w:widowControl/>
              <w:spacing w:line="276" w:lineRule="auto"/>
              <w:jc w:val="both"/>
              <w:rPr>
                <w:color w:val="auto"/>
                <w:sz w:val="20"/>
                <w:szCs w:val="20"/>
              </w:rPr>
            </w:pPr>
          </w:p>
          <w:p w14:paraId="60926CAB" w14:textId="4454FBF4" w:rsidR="004920ED" w:rsidRPr="004920ED" w:rsidRDefault="004920ED" w:rsidP="004920ED">
            <w:pPr>
              <w:widowControl/>
              <w:spacing w:line="276" w:lineRule="auto"/>
              <w:jc w:val="both"/>
              <w:rPr>
                <w:color w:val="auto"/>
                <w:sz w:val="20"/>
                <w:szCs w:val="20"/>
              </w:rPr>
            </w:pPr>
            <w:r w:rsidRPr="004920ED">
              <w:rPr>
                <w:color w:val="auto"/>
                <w:sz w:val="20"/>
                <w:szCs w:val="20"/>
              </w:rPr>
              <w:lastRenderedPageBreak/>
              <w:t>Napomena: Sva prihvatljiva oprema koja koristi energiju i za koju je propisano označivanje energetske učinkovitosti mora biti svrstana u dva najviša razreda označivanja. Također, kada je to primjenjivo, sva prihvatljiva oprema koja koristi energiju mora biti usklađena s zahtjevima za ekološki dizajn proizvoda koji koriste energiju.</w:t>
            </w:r>
          </w:p>
          <w:p w14:paraId="0B529DAE" w14:textId="7B77CE1C" w:rsidR="004920ED" w:rsidRPr="004920ED" w:rsidRDefault="004920ED" w:rsidP="004920ED">
            <w:pPr>
              <w:widowControl/>
              <w:spacing w:line="276" w:lineRule="auto"/>
              <w:jc w:val="both"/>
              <w:rPr>
                <w:color w:val="auto"/>
                <w:sz w:val="20"/>
                <w:szCs w:val="20"/>
              </w:rPr>
            </w:pPr>
          </w:p>
          <w:p w14:paraId="17E88305" w14:textId="77777777" w:rsidR="004920ED" w:rsidRPr="004920ED" w:rsidRDefault="004920ED" w:rsidP="004920ED">
            <w:pPr>
              <w:spacing w:line="276" w:lineRule="auto"/>
              <w:jc w:val="both"/>
              <w:rPr>
                <w:b/>
                <w:sz w:val="20"/>
                <w:szCs w:val="20"/>
                <w:u w:val="single"/>
              </w:rPr>
            </w:pPr>
            <w:r w:rsidRPr="004920ED">
              <w:rPr>
                <w:b/>
                <w:sz w:val="20"/>
                <w:szCs w:val="20"/>
                <w:u w:val="single"/>
              </w:rPr>
              <w:t xml:space="preserve">B) Mjere energetske učinkovitosti i obnovljivih izvora energije u cjelini „Prateće zgrade“ </w:t>
            </w:r>
          </w:p>
          <w:p w14:paraId="4DF71DC6" w14:textId="77777777" w:rsidR="004920ED" w:rsidRPr="004920ED" w:rsidRDefault="004920ED" w:rsidP="004920ED">
            <w:pPr>
              <w:widowControl/>
              <w:spacing w:line="276" w:lineRule="auto"/>
              <w:jc w:val="both"/>
              <w:rPr>
                <w:sz w:val="20"/>
                <w:szCs w:val="20"/>
              </w:rPr>
            </w:pPr>
            <w:r w:rsidRPr="004920ED">
              <w:rPr>
                <w:sz w:val="20"/>
                <w:szCs w:val="20"/>
              </w:rPr>
              <w:t xml:space="preserve">Mjere i troškovi usluga, opreme i radova energetske obnove vezani uz </w:t>
            </w:r>
            <w:r w:rsidRPr="004920ED">
              <w:rPr>
                <w:b/>
                <w:sz w:val="20"/>
                <w:szCs w:val="20"/>
              </w:rPr>
              <w:t>energetsku obnovu zgrada</w:t>
            </w:r>
            <w:r w:rsidRPr="004920ED">
              <w:rPr>
                <w:sz w:val="20"/>
                <w:szCs w:val="20"/>
              </w:rPr>
              <w:t xml:space="preserve">, a koji obuhvaćaju nabavu i ugradnju materijala te mjerenja i ispitivanja za troškove energetske obnove zgrada (grupe mjera povećanja </w:t>
            </w:r>
            <w:proofErr w:type="spellStart"/>
            <w:r w:rsidRPr="004920ED">
              <w:rPr>
                <w:sz w:val="20"/>
                <w:szCs w:val="20"/>
              </w:rPr>
              <w:t>EnU</w:t>
            </w:r>
            <w:proofErr w:type="spellEnd"/>
            <w:r w:rsidRPr="004920ED">
              <w:rPr>
                <w:sz w:val="20"/>
                <w:szCs w:val="20"/>
              </w:rPr>
              <w:t xml:space="preserve"> – izvođenje radova). Energetska obnova zgrada treba biti u sukladnosti s Dodatkom 2. Programa kreditiranja, dijelom „Tehnički uvjeti“. Energetska obnova sustava grijanja, hlađenja, ventilacije, klimatizacije, rasvjete te ugradnje obnovljivih izvora energije treba biti sukladna </w:t>
            </w:r>
            <w:proofErr w:type="spellStart"/>
            <w:r w:rsidRPr="004920ED">
              <w:rPr>
                <w:sz w:val="20"/>
                <w:szCs w:val="20"/>
              </w:rPr>
              <w:t>podaktivnostima</w:t>
            </w:r>
            <w:proofErr w:type="spellEnd"/>
            <w:r w:rsidRPr="004920ED">
              <w:rPr>
                <w:sz w:val="20"/>
                <w:szCs w:val="20"/>
              </w:rPr>
              <w:t xml:space="preserve"> A) Mjere Energetske učinkovitosti i obnovljivih izvora energije u cjelini „Proizvodni pogon“.  Troškovi su vezani uz: </w:t>
            </w:r>
          </w:p>
          <w:p w14:paraId="1C3E0F4C" w14:textId="77777777" w:rsidR="004920ED" w:rsidRPr="004920ED" w:rsidRDefault="004920ED" w:rsidP="004920ED">
            <w:pPr>
              <w:rPr>
                <w:sz w:val="20"/>
                <w:szCs w:val="20"/>
              </w:rPr>
            </w:pPr>
          </w:p>
          <w:p w14:paraId="13DD8C56" w14:textId="77777777" w:rsidR="004920ED" w:rsidRPr="004920ED" w:rsidRDefault="004920ED" w:rsidP="00115CE5">
            <w:pPr>
              <w:pStyle w:val="ListParagraph"/>
              <w:widowControl/>
              <w:numPr>
                <w:ilvl w:val="0"/>
                <w:numId w:val="34"/>
              </w:numPr>
              <w:spacing w:line="276" w:lineRule="auto"/>
              <w:jc w:val="both"/>
              <w:rPr>
                <w:sz w:val="20"/>
                <w:szCs w:val="20"/>
              </w:rPr>
            </w:pPr>
            <w:r w:rsidRPr="004920ED">
              <w:rPr>
                <w:sz w:val="20"/>
                <w:szCs w:val="20"/>
              </w:rPr>
              <w:t xml:space="preserve">obnovu ovojnice zgrade – povećanje toplinske zaštite ovojnice kojom se dodaju, obnavljaju ili zamjenjuju dijelovi zgrade koji su dio omotača grijanog ili hlađenog dijela zgrade kao što su prozori, vrata, prozirni elementi pročelja, toplinska izolacija podova, zidova, stropova, ravnih, kosih i zaobljenih krovova, pokrova i </w:t>
            </w:r>
            <w:proofErr w:type="spellStart"/>
            <w:r w:rsidRPr="004920ED">
              <w:rPr>
                <w:sz w:val="20"/>
                <w:szCs w:val="20"/>
              </w:rPr>
              <w:t>hidroizolacija</w:t>
            </w:r>
            <w:proofErr w:type="spellEnd"/>
            <w:r w:rsidRPr="004920ED">
              <w:rPr>
                <w:sz w:val="20"/>
                <w:szCs w:val="20"/>
              </w:rPr>
              <w:t>,</w:t>
            </w:r>
          </w:p>
          <w:p w14:paraId="355D7BC9" w14:textId="77777777" w:rsidR="004920ED" w:rsidRPr="004920ED" w:rsidRDefault="004920ED" w:rsidP="00115CE5">
            <w:pPr>
              <w:pStyle w:val="ListParagraph"/>
              <w:widowControl/>
              <w:numPr>
                <w:ilvl w:val="0"/>
                <w:numId w:val="34"/>
              </w:numPr>
              <w:spacing w:line="276" w:lineRule="auto"/>
              <w:jc w:val="both"/>
              <w:rPr>
                <w:sz w:val="20"/>
                <w:szCs w:val="20"/>
              </w:rPr>
            </w:pPr>
            <w:r w:rsidRPr="004920ED">
              <w:rPr>
                <w:sz w:val="20"/>
                <w:szCs w:val="20"/>
              </w:rPr>
              <w:t>ugradnju novog visokoučinkovitog sustava grijanja,</w:t>
            </w:r>
          </w:p>
          <w:p w14:paraId="5E629EDE" w14:textId="77777777" w:rsidR="004920ED" w:rsidRPr="004920ED" w:rsidRDefault="004920ED" w:rsidP="00115CE5">
            <w:pPr>
              <w:pStyle w:val="ListParagraph"/>
              <w:widowControl/>
              <w:numPr>
                <w:ilvl w:val="0"/>
                <w:numId w:val="34"/>
              </w:numPr>
              <w:spacing w:line="276" w:lineRule="auto"/>
              <w:jc w:val="both"/>
              <w:rPr>
                <w:sz w:val="20"/>
                <w:szCs w:val="20"/>
              </w:rPr>
            </w:pPr>
            <w:r w:rsidRPr="004920ED">
              <w:rPr>
                <w:sz w:val="20"/>
                <w:szCs w:val="20"/>
              </w:rPr>
              <w:t>zamjenu postojećeg sustava pripreme potrošne tople vode sustavom koji koristi OIE,</w:t>
            </w:r>
          </w:p>
          <w:p w14:paraId="0875841E" w14:textId="77777777" w:rsidR="004920ED" w:rsidRPr="004920ED" w:rsidRDefault="004920ED" w:rsidP="00115CE5">
            <w:pPr>
              <w:pStyle w:val="ListParagraph"/>
              <w:widowControl/>
              <w:numPr>
                <w:ilvl w:val="0"/>
                <w:numId w:val="34"/>
              </w:numPr>
              <w:spacing w:line="276" w:lineRule="auto"/>
              <w:jc w:val="both"/>
              <w:rPr>
                <w:sz w:val="20"/>
                <w:szCs w:val="20"/>
              </w:rPr>
            </w:pPr>
            <w:r w:rsidRPr="004920ED">
              <w:rPr>
                <w:sz w:val="20"/>
                <w:szCs w:val="20"/>
              </w:rPr>
              <w:t>zamjenu sustava hlađenja visokoučinkovitim sustavom,</w:t>
            </w:r>
          </w:p>
          <w:p w14:paraId="1F5A21BB" w14:textId="77777777" w:rsidR="004920ED" w:rsidRPr="004920ED" w:rsidRDefault="004920ED" w:rsidP="00115CE5">
            <w:pPr>
              <w:pStyle w:val="ListParagraph"/>
              <w:widowControl/>
              <w:numPr>
                <w:ilvl w:val="0"/>
                <w:numId w:val="34"/>
              </w:numPr>
              <w:spacing w:line="276" w:lineRule="auto"/>
              <w:jc w:val="both"/>
              <w:rPr>
                <w:sz w:val="20"/>
                <w:szCs w:val="20"/>
              </w:rPr>
            </w:pPr>
            <w:r w:rsidRPr="004920ED">
              <w:rPr>
                <w:sz w:val="20"/>
                <w:szCs w:val="20"/>
              </w:rPr>
              <w:t>zamjenu sustava prozračivanja visokoučinkovitim sustavom,</w:t>
            </w:r>
          </w:p>
          <w:p w14:paraId="5FCCCA90" w14:textId="77777777" w:rsidR="004920ED" w:rsidRPr="004920ED" w:rsidRDefault="004920ED" w:rsidP="00115CE5">
            <w:pPr>
              <w:pStyle w:val="ListParagraph"/>
              <w:widowControl/>
              <w:numPr>
                <w:ilvl w:val="0"/>
                <w:numId w:val="34"/>
              </w:numPr>
              <w:spacing w:line="276" w:lineRule="auto"/>
              <w:jc w:val="both"/>
              <w:rPr>
                <w:sz w:val="20"/>
                <w:szCs w:val="20"/>
              </w:rPr>
            </w:pPr>
            <w:r w:rsidRPr="004920ED">
              <w:rPr>
                <w:sz w:val="20"/>
                <w:szCs w:val="20"/>
              </w:rPr>
              <w:t>zamjenu unutarnje rasvjete učinkovitijom,</w:t>
            </w:r>
          </w:p>
          <w:p w14:paraId="4E83E907" w14:textId="77777777" w:rsidR="004920ED" w:rsidRPr="004920ED" w:rsidRDefault="004920ED" w:rsidP="00115CE5">
            <w:pPr>
              <w:pStyle w:val="ListParagraph"/>
              <w:widowControl/>
              <w:numPr>
                <w:ilvl w:val="0"/>
                <w:numId w:val="34"/>
              </w:numPr>
              <w:spacing w:line="276" w:lineRule="auto"/>
              <w:jc w:val="both"/>
              <w:rPr>
                <w:sz w:val="20"/>
                <w:szCs w:val="20"/>
              </w:rPr>
            </w:pPr>
            <w:r w:rsidRPr="004920ED">
              <w:rPr>
                <w:sz w:val="20"/>
                <w:szCs w:val="20"/>
              </w:rPr>
              <w:t xml:space="preserve">ugradnju </w:t>
            </w:r>
            <w:proofErr w:type="spellStart"/>
            <w:r w:rsidRPr="004920ED">
              <w:rPr>
                <w:sz w:val="20"/>
                <w:szCs w:val="20"/>
              </w:rPr>
              <w:t>fotonaponskih</w:t>
            </w:r>
            <w:proofErr w:type="spellEnd"/>
            <w:r w:rsidRPr="004920ED">
              <w:rPr>
                <w:sz w:val="20"/>
                <w:szCs w:val="20"/>
              </w:rPr>
              <w:t xml:space="preserve"> modula za proizvodnju električne energije iz OIE za potrebe korištenja zgrade,</w:t>
            </w:r>
          </w:p>
          <w:p w14:paraId="358F8EE8" w14:textId="77777777" w:rsidR="004920ED" w:rsidRPr="004920ED" w:rsidRDefault="004920ED" w:rsidP="00115CE5">
            <w:pPr>
              <w:pStyle w:val="ListParagraph"/>
              <w:widowControl/>
              <w:numPr>
                <w:ilvl w:val="0"/>
                <w:numId w:val="34"/>
              </w:numPr>
              <w:spacing w:line="276" w:lineRule="auto"/>
              <w:jc w:val="both"/>
              <w:rPr>
                <w:sz w:val="20"/>
                <w:szCs w:val="20"/>
              </w:rPr>
            </w:pPr>
            <w:r w:rsidRPr="004920ED">
              <w:rPr>
                <w:sz w:val="20"/>
                <w:szCs w:val="20"/>
              </w:rPr>
              <w:t>uvođenje sustava automatizacije i upravljanja zgradom,</w:t>
            </w:r>
          </w:p>
          <w:p w14:paraId="5F6A1A32" w14:textId="77777777" w:rsidR="004920ED" w:rsidRPr="004920ED" w:rsidRDefault="004920ED" w:rsidP="00115CE5">
            <w:pPr>
              <w:pStyle w:val="ListParagraph"/>
              <w:widowControl/>
              <w:numPr>
                <w:ilvl w:val="0"/>
                <w:numId w:val="34"/>
              </w:numPr>
              <w:spacing w:line="276" w:lineRule="auto"/>
              <w:jc w:val="both"/>
              <w:rPr>
                <w:sz w:val="20"/>
                <w:szCs w:val="20"/>
              </w:rPr>
            </w:pPr>
            <w:r w:rsidRPr="004920ED">
              <w:rPr>
                <w:sz w:val="20"/>
                <w:szCs w:val="20"/>
              </w:rPr>
              <w:t xml:space="preserve">uvođenje sustava daljinskog očitanja potrošnje energije i vode </w:t>
            </w:r>
          </w:p>
          <w:p w14:paraId="047BC7AF" w14:textId="77777777" w:rsidR="004920ED" w:rsidRPr="004920ED" w:rsidRDefault="004920ED" w:rsidP="00115CE5">
            <w:pPr>
              <w:pStyle w:val="ListParagraph"/>
              <w:widowControl/>
              <w:numPr>
                <w:ilvl w:val="0"/>
                <w:numId w:val="34"/>
              </w:numPr>
              <w:spacing w:line="276" w:lineRule="auto"/>
              <w:jc w:val="both"/>
              <w:rPr>
                <w:sz w:val="20"/>
                <w:szCs w:val="20"/>
              </w:rPr>
            </w:pPr>
            <w:r w:rsidRPr="004920ED">
              <w:rPr>
                <w:sz w:val="20"/>
                <w:szCs w:val="20"/>
              </w:rPr>
              <w:t>i sustava kontrolnih mjerila energenata i vode;</w:t>
            </w:r>
          </w:p>
          <w:p w14:paraId="1BA83E0C" w14:textId="77777777" w:rsidR="004920ED" w:rsidRPr="004920ED" w:rsidRDefault="004920ED" w:rsidP="004920ED">
            <w:pPr>
              <w:widowControl/>
              <w:spacing w:line="276" w:lineRule="auto"/>
              <w:jc w:val="both"/>
              <w:rPr>
                <w:rFonts w:eastAsia="AngsanaUPC"/>
                <w:sz w:val="20"/>
                <w:szCs w:val="20"/>
                <w:shd w:val="clear" w:color="auto" w:fill="FFFFFF"/>
              </w:rPr>
            </w:pPr>
            <w:r w:rsidRPr="004920ED">
              <w:rPr>
                <w:sz w:val="20"/>
                <w:szCs w:val="20"/>
              </w:rPr>
              <w:t xml:space="preserve">Troškovi usluga i radova vezanih uz demontažu i zbrinjavanje opreme nastavno na provedbu mjera A i B;  </w:t>
            </w:r>
          </w:p>
          <w:p w14:paraId="3D13D104" w14:textId="77777777" w:rsidR="004920ED" w:rsidRDefault="004920ED" w:rsidP="004920ED">
            <w:pPr>
              <w:widowControl/>
              <w:spacing w:line="276" w:lineRule="auto"/>
              <w:jc w:val="both"/>
              <w:rPr>
                <w:sz w:val="20"/>
                <w:szCs w:val="20"/>
              </w:rPr>
            </w:pPr>
          </w:p>
          <w:p w14:paraId="2061120D" w14:textId="54A0EF94" w:rsidR="004920ED" w:rsidRPr="004920ED" w:rsidRDefault="004920ED" w:rsidP="004920ED">
            <w:pPr>
              <w:widowControl/>
              <w:spacing w:line="276" w:lineRule="auto"/>
              <w:jc w:val="both"/>
              <w:rPr>
                <w:sz w:val="20"/>
                <w:szCs w:val="20"/>
              </w:rPr>
            </w:pPr>
            <w:r w:rsidRPr="004920ED">
              <w:rPr>
                <w:sz w:val="20"/>
                <w:szCs w:val="20"/>
              </w:rPr>
              <w:t>Troškovi usluga nadzora:</w:t>
            </w:r>
          </w:p>
          <w:p w14:paraId="46FE3F55" w14:textId="77777777" w:rsidR="004920ED" w:rsidRPr="004920ED" w:rsidRDefault="004920ED" w:rsidP="00115CE5">
            <w:pPr>
              <w:pStyle w:val="ListParagraph"/>
              <w:widowControl/>
              <w:numPr>
                <w:ilvl w:val="0"/>
                <w:numId w:val="34"/>
              </w:numPr>
              <w:spacing w:line="276" w:lineRule="auto"/>
              <w:jc w:val="both"/>
              <w:rPr>
                <w:sz w:val="20"/>
                <w:szCs w:val="20"/>
              </w:rPr>
            </w:pPr>
            <w:r w:rsidRPr="004920ED">
              <w:rPr>
                <w:sz w:val="20"/>
                <w:szCs w:val="20"/>
              </w:rPr>
              <w:t>investicijski nadzor izvedbe radova i puštanja u pogon,</w:t>
            </w:r>
          </w:p>
          <w:p w14:paraId="22D08C14" w14:textId="77777777" w:rsidR="004920ED" w:rsidRPr="004920ED" w:rsidRDefault="004920ED" w:rsidP="00115CE5">
            <w:pPr>
              <w:pStyle w:val="ListParagraph"/>
              <w:widowControl/>
              <w:numPr>
                <w:ilvl w:val="0"/>
                <w:numId w:val="34"/>
              </w:numPr>
              <w:spacing w:line="276" w:lineRule="auto"/>
              <w:jc w:val="both"/>
              <w:rPr>
                <w:sz w:val="20"/>
                <w:szCs w:val="20"/>
              </w:rPr>
            </w:pPr>
            <w:r w:rsidRPr="004920ED">
              <w:rPr>
                <w:sz w:val="20"/>
                <w:szCs w:val="20"/>
              </w:rPr>
              <w:t xml:space="preserve">stručni nadzor građenja koji provodi nadzorni inženjer u skladu s Zakonom o gradnji. </w:t>
            </w:r>
          </w:p>
          <w:p w14:paraId="359A99D5" w14:textId="77777777" w:rsidR="004920ED" w:rsidRPr="004920ED" w:rsidRDefault="004920ED" w:rsidP="004920ED">
            <w:pPr>
              <w:pStyle w:val="ListParagraph"/>
              <w:spacing w:line="276" w:lineRule="auto"/>
              <w:ind w:left="1517"/>
              <w:contextualSpacing w:val="0"/>
              <w:jc w:val="both"/>
              <w:rPr>
                <w:sz w:val="20"/>
                <w:szCs w:val="20"/>
              </w:rPr>
            </w:pPr>
          </w:p>
          <w:p w14:paraId="339FD8D1" w14:textId="2B11AD6C" w:rsidR="004920ED" w:rsidRDefault="004920ED" w:rsidP="004920ED">
            <w:pPr>
              <w:widowControl/>
              <w:spacing w:line="276" w:lineRule="auto"/>
              <w:jc w:val="both"/>
              <w:rPr>
                <w:sz w:val="20"/>
                <w:szCs w:val="20"/>
              </w:rPr>
            </w:pPr>
            <w:r w:rsidRPr="004920ED">
              <w:rPr>
                <w:sz w:val="20"/>
                <w:szCs w:val="20"/>
              </w:rPr>
              <w:t>Troškovi radova povezanih s aktivnostima koje su nužne jer su izravno povezne i posljedica su provedbe mjera A i mjera B mogu se razmotriti kao prihvatljivi. Primjer navedenih troškova su troškovi vezani uz postavljanje pločica nakon ugradnje toplinske izolacije poda, isključivo na dio poda na kojem se postavlja navedena izolacija.</w:t>
            </w:r>
          </w:p>
          <w:p w14:paraId="6036D855" w14:textId="77777777" w:rsidR="004920ED" w:rsidRPr="004920ED" w:rsidRDefault="004920ED" w:rsidP="004920ED">
            <w:pPr>
              <w:widowControl/>
              <w:spacing w:line="276" w:lineRule="auto"/>
              <w:jc w:val="both"/>
              <w:rPr>
                <w:color w:val="auto"/>
                <w:sz w:val="20"/>
                <w:szCs w:val="20"/>
              </w:rPr>
            </w:pPr>
          </w:p>
          <w:p w14:paraId="468D708B" w14:textId="6C5FD5F4" w:rsidR="004920ED" w:rsidRPr="004920ED" w:rsidRDefault="004920ED" w:rsidP="004920ED">
            <w:pPr>
              <w:widowControl/>
              <w:spacing w:line="276" w:lineRule="auto"/>
              <w:jc w:val="both"/>
              <w:rPr>
                <w:color w:val="auto"/>
                <w:sz w:val="20"/>
                <w:szCs w:val="20"/>
              </w:rPr>
            </w:pPr>
          </w:p>
        </w:tc>
      </w:tr>
      <w:tr w:rsidR="007365E5" w14:paraId="04D38FAC" w14:textId="77777777" w:rsidTr="00E50EA2">
        <w:tc>
          <w:tcPr>
            <w:tcW w:w="2133" w:type="dxa"/>
          </w:tcPr>
          <w:p w14:paraId="45C71C16" w14:textId="545782EB" w:rsidR="007365E5" w:rsidRPr="002F76F4" w:rsidRDefault="007365E5" w:rsidP="007365E5">
            <w:pPr>
              <w:rPr>
                <w:b/>
                <w:color w:val="auto"/>
                <w:sz w:val="20"/>
                <w:szCs w:val="20"/>
              </w:rPr>
            </w:pPr>
            <w:r w:rsidRPr="00591A52">
              <w:rPr>
                <w:b/>
                <w:color w:val="auto"/>
                <w:sz w:val="20"/>
                <w:szCs w:val="20"/>
              </w:rPr>
              <w:lastRenderedPageBreak/>
              <w:t xml:space="preserve">NAMJENA FI-a – dozvoljena ulaganja i </w:t>
            </w:r>
            <w:r w:rsidRPr="00591A52">
              <w:rPr>
                <w:b/>
                <w:color w:val="auto"/>
                <w:sz w:val="20"/>
                <w:szCs w:val="20"/>
              </w:rPr>
              <w:lastRenderedPageBreak/>
              <w:t xml:space="preserve">vezani troškovi </w:t>
            </w:r>
            <w:r>
              <w:rPr>
                <w:b/>
                <w:color w:val="auto"/>
                <w:sz w:val="20"/>
                <w:szCs w:val="20"/>
              </w:rPr>
              <w:t>K</w:t>
            </w:r>
            <w:r w:rsidRPr="00591A52">
              <w:rPr>
                <w:b/>
                <w:color w:val="auto"/>
                <w:sz w:val="20"/>
                <w:szCs w:val="20"/>
              </w:rPr>
              <w:t>rajnjih primatelja iz uslužnog sektora</w:t>
            </w:r>
          </w:p>
        </w:tc>
        <w:tc>
          <w:tcPr>
            <w:tcW w:w="6929" w:type="dxa"/>
          </w:tcPr>
          <w:p w14:paraId="3747F265" w14:textId="77777777" w:rsidR="007365E5" w:rsidRPr="00591A52" w:rsidRDefault="007365E5" w:rsidP="007365E5">
            <w:pPr>
              <w:rPr>
                <w:color w:val="auto"/>
                <w:sz w:val="20"/>
                <w:szCs w:val="20"/>
              </w:rPr>
            </w:pPr>
            <w:r w:rsidRPr="00591A52">
              <w:rPr>
                <w:color w:val="auto"/>
                <w:sz w:val="20"/>
                <w:szCs w:val="20"/>
              </w:rPr>
              <w:lastRenderedPageBreak/>
              <w:t xml:space="preserve">Mjere i vezani troškovi  usluga, opreme i radova za provedbu prihvatljivih mjera navedenih u nastavku,  a koje obuhvaćaju nabavu i ugradnju opreme i materijala te </w:t>
            </w:r>
            <w:r w:rsidRPr="00591A52">
              <w:rPr>
                <w:color w:val="auto"/>
                <w:sz w:val="20"/>
                <w:szCs w:val="20"/>
              </w:rPr>
              <w:lastRenderedPageBreak/>
              <w:t xml:space="preserve">mjerenja, ispitivanja, podešavanja i puštanja u pogon sustava vezanih uz:   </w:t>
            </w:r>
          </w:p>
          <w:p w14:paraId="5E2AD3F2" w14:textId="77777777" w:rsidR="007365E5" w:rsidRPr="00591A52" w:rsidRDefault="007365E5" w:rsidP="00115CE5">
            <w:pPr>
              <w:pStyle w:val="ListParagraph"/>
              <w:numPr>
                <w:ilvl w:val="0"/>
                <w:numId w:val="16"/>
              </w:numPr>
              <w:ind w:left="413"/>
              <w:rPr>
                <w:color w:val="auto"/>
                <w:sz w:val="20"/>
                <w:szCs w:val="20"/>
              </w:rPr>
            </w:pPr>
            <w:r w:rsidRPr="00591A52">
              <w:rPr>
                <w:color w:val="auto"/>
                <w:sz w:val="20"/>
                <w:szCs w:val="20"/>
              </w:rPr>
              <w:t>Obnova cijele ili dijelova ovojnice grijanog prostora zgrada energetski troškovne cjeline:</w:t>
            </w:r>
          </w:p>
          <w:p w14:paraId="2C11E127" w14:textId="77777777" w:rsidR="007365E5" w:rsidRPr="00591A52" w:rsidRDefault="007365E5" w:rsidP="00115CE5">
            <w:pPr>
              <w:numPr>
                <w:ilvl w:val="2"/>
                <w:numId w:val="16"/>
              </w:numPr>
              <w:ind w:left="980"/>
              <w:rPr>
                <w:color w:val="auto"/>
                <w:sz w:val="20"/>
                <w:szCs w:val="20"/>
              </w:rPr>
            </w:pPr>
            <w:r w:rsidRPr="00591A52">
              <w:rPr>
                <w:color w:val="auto"/>
                <w:sz w:val="20"/>
                <w:szCs w:val="20"/>
              </w:rPr>
              <w:t xml:space="preserve">Toplinska izolacija vanjskih neprozirnih dijelova ovojnice zgrade: </w:t>
            </w:r>
          </w:p>
          <w:p w14:paraId="44F760C5" w14:textId="77777777" w:rsidR="007365E5" w:rsidRPr="00591A52" w:rsidRDefault="007365E5" w:rsidP="00115CE5">
            <w:pPr>
              <w:numPr>
                <w:ilvl w:val="0"/>
                <w:numId w:val="15"/>
              </w:numPr>
              <w:ind w:left="980"/>
              <w:rPr>
                <w:color w:val="auto"/>
                <w:sz w:val="20"/>
                <w:szCs w:val="20"/>
              </w:rPr>
            </w:pPr>
            <w:r w:rsidRPr="00591A52">
              <w:rPr>
                <w:color w:val="auto"/>
                <w:sz w:val="20"/>
                <w:szCs w:val="20"/>
              </w:rPr>
              <w:t>Krova;</w:t>
            </w:r>
          </w:p>
          <w:p w14:paraId="614849F8" w14:textId="77777777" w:rsidR="007365E5" w:rsidRPr="00591A52" w:rsidRDefault="007365E5" w:rsidP="00115CE5">
            <w:pPr>
              <w:numPr>
                <w:ilvl w:val="0"/>
                <w:numId w:val="15"/>
              </w:numPr>
              <w:ind w:left="980"/>
              <w:rPr>
                <w:color w:val="auto"/>
                <w:sz w:val="20"/>
                <w:szCs w:val="20"/>
              </w:rPr>
            </w:pPr>
            <w:r w:rsidRPr="00591A52">
              <w:rPr>
                <w:color w:val="auto"/>
                <w:sz w:val="20"/>
                <w:szCs w:val="20"/>
              </w:rPr>
              <w:t xml:space="preserve">Vanjskog zida; </w:t>
            </w:r>
          </w:p>
          <w:p w14:paraId="2D4A9838" w14:textId="77777777" w:rsidR="007365E5" w:rsidRPr="00591A52" w:rsidRDefault="007365E5" w:rsidP="00115CE5">
            <w:pPr>
              <w:numPr>
                <w:ilvl w:val="0"/>
                <w:numId w:val="15"/>
              </w:numPr>
              <w:ind w:left="980"/>
              <w:rPr>
                <w:color w:val="auto"/>
                <w:sz w:val="20"/>
                <w:szCs w:val="20"/>
              </w:rPr>
            </w:pPr>
            <w:r w:rsidRPr="00591A52">
              <w:rPr>
                <w:color w:val="auto"/>
                <w:sz w:val="20"/>
                <w:szCs w:val="20"/>
              </w:rPr>
              <w:t>Poda prema tlu;</w:t>
            </w:r>
          </w:p>
          <w:p w14:paraId="21BE701E" w14:textId="77777777" w:rsidR="007365E5" w:rsidRPr="00591A52" w:rsidRDefault="007365E5" w:rsidP="00115CE5">
            <w:pPr>
              <w:numPr>
                <w:ilvl w:val="0"/>
                <w:numId w:val="15"/>
              </w:numPr>
              <w:ind w:left="980"/>
              <w:rPr>
                <w:color w:val="auto"/>
                <w:sz w:val="20"/>
                <w:szCs w:val="20"/>
              </w:rPr>
            </w:pPr>
            <w:r w:rsidRPr="00591A52">
              <w:rPr>
                <w:color w:val="auto"/>
                <w:sz w:val="20"/>
                <w:szCs w:val="20"/>
              </w:rPr>
              <w:t>Ukopanih dijelova ovojnice;</w:t>
            </w:r>
          </w:p>
          <w:p w14:paraId="21DFE539" w14:textId="77777777" w:rsidR="007365E5" w:rsidRPr="00591A52" w:rsidRDefault="007365E5" w:rsidP="00115CE5">
            <w:pPr>
              <w:numPr>
                <w:ilvl w:val="0"/>
                <w:numId w:val="15"/>
              </w:numPr>
              <w:ind w:left="980"/>
              <w:rPr>
                <w:color w:val="auto"/>
                <w:sz w:val="20"/>
                <w:szCs w:val="20"/>
              </w:rPr>
            </w:pPr>
            <w:r w:rsidRPr="00591A52">
              <w:rPr>
                <w:color w:val="auto"/>
                <w:sz w:val="20"/>
                <w:szCs w:val="20"/>
              </w:rPr>
              <w:t>Podova prema vanjskom prostoru;</w:t>
            </w:r>
          </w:p>
          <w:p w14:paraId="256989A2" w14:textId="77777777" w:rsidR="007365E5" w:rsidRPr="00591A52" w:rsidRDefault="007365E5" w:rsidP="00115CE5">
            <w:pPr>
              <w:numPr>
                <w:ilvl w:val="0"/>
                <w:numId w:val="15"/>
              </w:numPr>
              <w:ind w:left="980"/>
              <w:rPr>
                <w:color w:val="auto"/>
                <w:sz w:val="20"/>
                <w:szCs w:val="20"/>
              </w:rPr>
            </w:pPr>
            <w:r w:rsidRPr="00591A52">
              <w:rPr>
                <w:color w:val="auto"/>
                <w:sz w:val="20"/>
                <w:szCs w:val="20"/>
              </w:rPr>
              <w:t>Podova, stropova i zidova prema negrijanom prostoru.</w:t>
            </w:r>
          </w:p>
          <w:p w14:paraId="5CD1E218" w14:textId="77777777" w:rsidR="007365E5" w:rsidRPr="00591A52" w:rsidRDefault="007365E5" w:rsidP="00115CE5">
            <w:pPr>
              <w:numPr>
                <w:ilvl w:val="2"/>
                <w:numId w:val="16"/>
              </w:numPr>
              <w:ind w:left="980"/>
              <w:rPr>
                <w:color w:val="auto"/>
                <w:sz w:val="20"/>
                <w:szCs w:val="20"/>
              </w:rPr>
            </w:pPr>
            <w:r w:rsidRPr="00591A52">
              <w:rPr>
                <w:color w:val="auto"/>
                <w:sz w:val="20"/>
                <w:szCs w:val="20"/>
              </w:rPr>
              <w:t>Zamjena ili obnova vanjske stolarije.</w:t>
            </w:r>
          </w:p>
          <w:p w14:paraId="7ADB8F2D" w14:textId="77777777" w:rsidR="007365E5" w:rsidRPr="00591A52" w:rsidRDefault="007365E5" w:rsidP="00115CE5">
            <w:pPr>
              <w:numPr>
                <w:ilvl w:val="2"/>
                <w:numId w:val="16"/>
              </w:numPr>
              <w:ind w:left="980"/>
              <w:rPr>
                <w:color w:val="auto"/>
                <w:sz w:val="20"/>
                <w:szCs w:val="20"/>
              </w:rPr>
            </w:pPr>
            <w:r w:rsidRPr="00591A52">
              <w:rPr>
                <w:color w:val="auto"/>
                <w:sz w:val="20"/>
                <w:szCs w:val="20"/>
              </w:rPr>
              <w:t xml:space="preserve">Toplinska izolacija ovojnice prostora koji se </w:t>
            </w:r>
            <w:proofErr w:type="spellStart"/>
            <w:r w:rsidRPr="00591A52">
              <w:rPr>
                <w:color w:val="auto"/>
                <w:sz w:val="20"/>
                <w:szCs w:val="20"/>
              </w:rPr>
              <w:t>kondicioniraju</w:t>
            </w:r>
            <w:proofErr w:type="spellEnd"/>
            <w:r w:rsidRPr="00591A52">
              <w:rPr>
                <w:color w:val="auto"/>
                <w:sz w:val="20"/>
                <w:szCs w:val="20"/>
              </w:rPr>
              <w:t xml:space="preserve"> na različite uvjete od okolnih prostorija (spremišta za prehrambene proizvode, sušare, wellness). </w:t>
            </w:r>
          </w:p>
          <w:p w14:paraId="5410B718" w14:textId="77777777" w:rsidR="007365E5" w:rsidRPr="00591A52" w:rsidRDefault="007365E5" w:rsidP="007365E5">
            <w:pPr>
              <w:rPr>
                <w:color w:val="auto"/>
                <w:sz w:val="10"/>
                <w:szCs w:val="10"/>
              </w:rPr>
            </w:pPr>
          </w:p>
          <w:p w14:paraId="204CF667" w14:textId="77777777" w:rsidR="007365E5" w:rsidRPr="00591A52" w:rsidRDefault="007365E5" w:rsidP="00115CE5">
            <w:pPr>
              <w:pStyle w:val="ListParagraph"/>
              <w:numPr>
                <w:ilvl w:val="0"/>
                <w:numId w:val="16"/>
              </w:numPr>
              <w:ind w:left="413"/>
              <w:rPr>
                <w:color w:val="auto"/>
                <w:sz w:val="20"/>
                <w:szCs w:val="20"/>
              </w:rPr>
            </w:pPr>
            <w:r w:rsidRPr="00591A52">
              <w:rPr>
                <w:color w:val="auto"/>
                <w:sz w:val="20"/>
                <w:szCs w:val="20"/>
              </w:rPr>
              <w:t>Obnova tehničkih sustava za korištenje zgrada energetski troškovne cjeline:</w:t>
            </w:r>
          </w:p>
          <w:p w14:paraId="4395895C" w14:textId="77777777" w:rsidR="007365E5" w:rsidRPr="00591A52" w:rsidRDefault="007365E5" w:rsidP="00115CE5">
            <w:pPr>
              <w:numPr>
                <w:ilvl w:val="2"/>
                <w:numId w:val="16"/>
              </w:numPr>
              <w:ind w:left="980"/>
              <w:rPr>
                <w:color w:val="auto"/>
                <w:sz w:val="20"/>
                <w:szCs w:val="20"/>
              </w:rPr>
            </w:pPr>
            <w:r w:rsidRPr="00591A52">
              <w:rPr>
                <w:color w:val="auto"/>
                <w:sz w:val="20"/>
                <w:szCs w:val="20"/>
              </w:rPr>
              <w:t>Poboljšanje postojećeg ili ugradnja učinkovitijeg sustava grijanja;</w:t>
            </w:r>
          </w:p>
          <w:p w14:paraId="5AC37440" w14:textId="77777777" w:rsidR="007365E5" w:rsidRPr="00591A52" w:rsidRDefault="007365E5" w:rsidP="00115CE5">
            <w:pPr>
              <w:numPr>
                <w:ilvl w:val="2"/>
                <w:numId w:val="16"/>
              </w:numPr>
              <w:ind w:left="980"/>
              <w:rPr>
                <w:color w:val="auto"/>
                <w:sz w:val="20"/>
                <w:szCs w:val="20"/>
              </w:rPr>
            </w:pPr>
            <w:r w:rsidRPr="00591A52">
              <w:rPr>
                <w:color w:val="auto"/>
                <w:sz w:val="20"/>
                <w:szCs w:val="20"/>
              </w:rPr>
              <w:t>Poboljšanje postojećeg ili ugradnja učinkovitijeg sustava hlađenja;</w:t>
            </w:r>
          </w:p>
          <w:p w14:paraId="174F8F53" w14:textId="77777777" w:rsidR="007365E5" w:rsidRPr="00591A52" w:rsidRDefault="007365E5" w:rsidP="00115CE5">
            <w:pPr>
              <w:numPr>
                <w:ilvl w:val="2"/>
                <w:numId w:val="16"/>
              </w:numPr>
              <w:ind w:left="980"/>
              <w:rPr>
                <w:color w:val="auto"/>
                <w:sz w:val="20"/>
                <w:szCs w:val="20"/>
              </w:rPr>
            </w:pPr>
            <w:r w:rsidRPr="00591A52">
              <w:rPr>
                <w:color w:val="auto"/>
                <w:sz w:val="20"/>
                <w:szCs w:val="20"/>
              </w:rPr>
              <w:t>Poboljšanje postojećeg ili guranja učinkovitijeg sustava ventilacije;</w:t>
            </w:r>
          </w:p>
          <w:p w14:paraId="623A0EFC" w14:textId="77777777" w:rsidR="007365E5" w:rsidRPr="00591A52" w:rsidRDefault="007365E5" w:rsidP="00115CE5">
            <w:pPr>
              <w:numPr>
                <w:ilvl w:val="2"/>
                <w:numId w:val="16"/>
              </w:numPr>
              <w:ind w:left="980"/>
              <w:rPr>
                <w:color w:val="auto"/>
                <w:sz w:val="20"/>
                <w:szCs w:val="20"/>
              </w:rPr>
            </w:pPr>
            <w:r w:rsidRPr="00591A52">
              <w:rPr>
                <w:color w:val="auto"/>
                <w:sz w:val="20"/>
                <w:szCs w:val="20"/>
              </w:rPr>
              <w:t>Optimizacija sustava grijanja, hlađenja i ventilacije korištenjem otpadne topline i hidrauličkim balansiranjem sustava;</w:t>
            </w:r>
          </w:p>
          <w:p w14:paraId="685DBD59" w14:textId="77777777" w:rsidR="007365E5" w:rsidRPr="00591A52" w:rsidRDefault="007365E5" w:rsidP="00115CE5">
            <w:pPr>
              <w:numPr>
                <w:ilvl w:val="2"/>
                <w:numId w:val="16"/>
              </w:numPr>
              <w:ind w:left="980"/>
              <w:rPr>
                <w:color w:val="auto"/>
                <w:sz w:val="20"/>
                <w:szCs w:val="20"/>
              </w:rPr>
            </w:pPr>
            <w:r w:rsidRPr="00591A52">
              <w:rPr>
                <w:color w:val="auto"/>
                <w:sz w:val="20"/>
                <w:szCs w:val="20"/>
              </w:rPr>
              <w:t>Poboljšanje postojećeg ili ugradnja učinkovitijeg sustava unutarnje rasvjete;</w:t>
            </w:r>
          </w:p>
          <w:p w14:paraId="6F35FD6F" w14:textId="77777777" w:rsidR="007365E5" w:rsidRPr="00591A52" w:rsidRDefault="007365E5" w:rsidP="00115CE5">
            <w:pPr>
              <w:numPr>
                <w:ilvl w:val="2"/>
                <w:numId w:val="16"/>
              </w:numPr>
              <w:ind w:left="980"/>
              <w:rPr>
                <w:color w:val="auto"/>
                <w:sz w:val="20"/>
                <w:szCs w:val="20"/>
              </w:rPr>
            </w:pPr>
            <w:r w:rsidRPr="00591A52">
              <w:rPr>
                <w:color w:val="auto"/>
                <w:sz w:val="20"/>
                <w:szCs w:val="20"/>
              </w:rPr>
              <w:t>Obnova postojećih ili ugradnja novih elektroinstalacijskih krugova za napajanje i upravljanje strojarskim instalacijama i drugim trošilima u funkciji energetske učinkovitosti;</w:t>
            </w:r>
          </w:p>
          <w:p w14:paraId="05488011" w14:textId="77777777" w:rsidR="007365E5" w:rsidRPr="00591A52" w:rsidRDefault="007365E5" w:rsidP="00115CE5">
            <w:pPr>
              <w:numPr>
                <w:ilvl w:val="2"/>
                <w:numId w:val="16"/>
              </w:numPr>
              <w:ind w:left="980"/>
              <w:rPr>
                <w:color w:val="auto"/>
                <w:sz w:val="20"/>
                <w:szCs w:val="20"/>
              </w:rPr>
            </w:pPr>
            <w:r w:rsidRPr="00591A52">
              <w:rPr>
                <w:color w:val="auto"/>
                <w:sz w:val="20"/>
                <w:szCs w:val="20"/>
              </w:rPr>
              <w:t>Zahvati na energetskim agregatima kojima se smanjuje potrošnja energije korištenjem otpadne topline ili drugim tehničko/tehnološkim mjerama na agregatima i pripadnoj opremi kojim se direktno doprinosi smanjenju potrošnje energije.</w:t>
            </w:r>
          </w:p>
          <w:p w14:paraId="4965BFA7" w14:textId="77777777" w:rsidR="007365E5" w:rsidRPr="00591A52" w:rsidRDefault="007365E5" w:rsidP="007365E5">
            <w:pPr>
              <w:ind w:left="980"/>
              <w:rPr>
                <w:color w:val="auto"/>
                <w:sz w:val="10"/>
                <w:szCs w:val="10"/>
              </w:rPr>
            </w:pPr>
          </w:p>
          <w:p w14:paraId="5F763B57" w14:textId="77777777" w:rsidR="007365E5" w:rsidRPr="00591A52" w:rsidRDefault="007365E5" w:rsidP="00115CE5">
            <w:pPr>
              <w:pStyle w:val="ListParagraph"/>
              <w:numPr>
                <w:ilvl w:val="0"/>
                <w:numId w:val="16"/>
              </w:numPr>
              <w:ind w:left="413"/>
              <w:rPr>
                <w:color w:val="auto"/>
                <w:sz w:val="20"/>
                <w:szCs w:val="20"/>
              </w:rPr>
            </w:pPr>
            <w:r w:rsidRPr="00591A52">
              <w:rPr>
                <w:color w:val="auto"/>
                <w:sz w:val="20"/>
                <w:szCs w:val="20"/>
              </w:rPr>
              <w:t>Upravljanje energijom u energetski troškovnoj cjelini:</w:t>
            </w:r>
          </w:p>
          <w:p w14:paraId="55CF51FE" w14:textId="77777777" w:rsidR="007365E5" w:rsidRPr="00591A52" w:rsidRDefault="007365E5" w:rsidP="00115CE5">
            <w:pPr>
              <w:numPr>
                <w:ilvl w:val="2"/>
                <w:numId w:val="16"/>
              </w:numPr>
              <w:ind w:left="1122"/>
              <w:rPr>
                <w:color w:val="auto"/>
                <w:sz w:val="20"/>
                <w:szCs w:val="20"/>
              </w:rPr>
            </w:pPr>
            <w:r w:rsidRPr="00591A52">
              <w:rPr>
                <w:color w:val="auto"/>
                <w:sz w:val="20"/>
                <w:szCs w:val="20"/>
              </w:rPr>
              <w:t>Obnova postojećih ili ugradnja novih sustava centralnog upravljanja instalacijama i tehničkim sustavima energetski troškovne cjeline;</w:t>
            </w:r>
          </w:p>
          <w:p w14:paraId="0D8971DE" w14:textId="77777777" w:rsidR="007365E5" w:rsidRPr="00591A52" w:rsidRDefault="007365E5" w:rsidP="00115CE5">
            <w:pPr>
              <w:numPr>
                <w:ilvl w:val="2"/>
                <w:numId w:val="16"/>
              </w:numPr>
              <w:ind w:left="1122"/>
              <w:rPr>
                <w:color w:val="auto"/>
                <w:sz w:val="20"/>
                <w:szCs w:val="20"/>
              </w:rPr>
            </w:pPr>
            <w:r w:rsidRPr="00591A52">
              <w:rPr>
                <w:color w:val="auto"/>
                <w:sz w:val="20"/>
                <w:szCs w:val="20"/>
              </w:rPr>
              <w:t>Uvođenje sustava daljinskog očitanja potrošnje energije i sustava kontrolnih mjerila energenata;</w:t>
            </w:r>
          </w:p>
          <w:p w14:paraId="6CE1F709" w14:textId="77777777" w:rsidR="007365E5" w:rsidRPr="00591A52" w:rsidRDefault="007365E5" w:rsidP="00115CE5">
            <w:pPr>
              <w:numPr>
                <w:ilvl w:val="2"/>
                <w:numId w:val="16"/>
              </w:numPr>
              <w:ind w:left="1122"/>
              <w:rPr>
                <w:color w:val="auto"/>
                <w:sz w:val="20"/>
                <w:szCs w:val="20"/>
              </w:rPr>
            </w:pPr>
            <w:r w:rsidRPr="00591A52">
              <w:rPr>
                <w:color w:val="auto"/>
                <w:sz w:val="20"/>
                <w:szCs w:val="20"/>
              </w:rPr>
              <w:t>Uvođenje novih naplatnih mjernih mjesta za energente.</w:t>
            </w:r>
          </w:p>
          <w:p w14:paraId="33CF069C" w14:textId="77777777" w:rsidR="007365E5" w:rsidRPr="00591A52" w:rsidRDefault="007365E5" w:rsidP="007365E5">
            <w:pPr>
              <w:rPr>
                <w:color w:val="auto"/>
                <w:sz w:val="10"/>
                <w:szCs w:val="10"/>
                <w:lang w:val="en-GB"/>
              </w:rPr>
            </w:pPr>
          </w:p>
          <w:p w14:paraId="283D6FB5" w14:textId="77777777" w:rsidR="007365E5" w:rsidRPr="00591A52" w:rsidRDefault="007365E5" w:rsidP="00115CE5">
            <w:pPr>
              <w:pStyle w:val="ListParagraph"/>
              <w:numPr>
                <w:ilvl w:val="0"/>
                <w:numId w:val="16"/>
              </w:numPr>
              <w:ind w:left="413"/>
              <w:rPr>
                <w:color w:val="auto"/>
                <w:sz w:val="20"/>
                <w:szCs w:val="20"/>
              </w:rPr>
            </w:pPr>
            <w:r w:rsidRPr="00591A52">
              <w:rPr>
                <w:color w:val="auto"/>
                <w:sz w:val="20"/>
                <w:szCs w:val="20"/>
              </w:rPr>
              <w:t>Oprema koja troši energiju, a koristi se u svrhu obavljanja prihvatljivih djelatnosti u energetski troškovnoj cjelini:</w:t>
            </w:r>
          </w:p>
          <w:p w14:paraId="57F32ED8" w14:textId="77777777" w:rsidR="007365E5" w:rsidRPr="00591A52" w:rsidRDefault="007365E5" w:rsidP="00115CE5">
            <w:pPr>
              <w:numPr>
                <w:ilvl w:val="2"/>
                <w:numId w:val="16"/>
              </w:numPr>
              <w:ind w:left="1122"/>
              <w:rPr>
                <w:color w:val="auto"/>
                <w:sz w:val="20"/>
                <w:szCs w:val="20"/>
              </w:rPr>
            </w:pPr>
            <w:r w:rsidRPr="00591A52">
              <w:rPr>
                <w:color w:val="auto"/>
                <w:sz w:val="20"/>
                <w:szCs w:val="20"/>
              </w:rPr>
              <w:t>Oprema za pripremu, obradu i čuvanje hrane i prehrambenih proizvoda;</w:t>
            </w:r>
          </w:p>
          <w:p w14:paraId="2759083C" w14:textId="77777777" w:rsidR="007365E5" w:rsidRPr="00591A52" w:rsidRDefault="007365E5" w:rsidP="00115CE5">
            <w:pPr>
              <w:numPr>
                <w:ilvl w:val="2"/>
                <w:numId w:val="16"/>
              </w:numPr>
              <w:ind w:left="1122"/>
              <w:rPr>
                <w:color w:val="auto"/>
                <w:sz w:val="20"/>
                <w:szCs w:val="20"/>
              </w:rPr>
            </w:pPr>
            <w:r w:rsidRPr="00591A52">
              <w:rPr>
                <w:color w:val="auto"/>
                <w:sz w:val="20"/>
                <w:szCs w:val="20"/>
              </w:rPr>
              <w:t>Oprema za pranje, sušenje i glačanje rublja;</w:t>
            </w:r>
          </w:p>
          <w:p w14:paraId="1D9DB1A0" w14:textId="77777777" w:rsidR="007365E5" w:rsidRPr="00591A52" w:rsidRDefault="007365E5" w:rsidP="00115CE5">
            <w:pPr>
              <w:numPr>
                <w:ilvl w:val="2"/>
                <w:numId w:val="16"/>
              </w:numPr>
              <w:ind w:left="1122"/>
              <w:rPr>
                <w:color w:val="auto"/>
                <w:sz w:val="20"/>
                <w:szCs w:val="20"/>
              </w:rPr>
            </w:pPr>
            <w:r w:rsidRPr="00591A52">
              <w:rPr>
                <w:color w:val="auto"/>
                <w:sz w:val="20"/>
                <w:szCs w:val="20"/>
              </w:rPr>
              <w:t>Rasvjeta vanjskih prostora energetski troškovne cjeline (parkirališta, prometnice za unutarnji transport, prilazne prometnice i parkovi, igrališta, sportski tereni i ostali prostori koji se koriste za sport i rekreaciju).</w:t>
            </w:r>
          </w:p>
          <w:p w14:paraId="45B41A12" w14:textId="77777777" w:rsidR="007365E5" w:rsidRPr="00591A52" w:rsidRDefault="007365E5" w:rsidP="00115CE5">
            <w:pPr>
              <w:pStyle w:val="ListParagraph"/>
              <w:numPr>
                <w:ilvl w:val="0"/>
                <w:numId w:val="16"/>
              </w:numPr>
              <w:ind w:left="413"/>
              <w:rPr>
                <w:color w:val="auto"/>
                <w:sz w:val="20"/>
                <w:szCs w:val="20"/>
              </w:rPr>
            </w:pPr>
            <w:r w:rsidRPr="00591A52">
              <w:rPr>
                <w:color w:val="auto"/>
                <w:sz w:val="20"/>
                <w:szCs w:val="20"/>
              </w:rPr>
              <w:t>Optimizacija procesa</w:t>
            </w:r>
          </w:p>
          <w:p w14:paraId="2959014D" w14:textId="77777777" w:rsidR="007365E5" w:rsidRPr="00591A52" w:rsidRDefault="007365E5" w:rsidP="00115CE5">
            <w:pPr>
              <w:numPr>
                <w:ilvl w:val="2"/>
                <w:numId w:val="16"/>
              </w:numPr>
              <w:ind w:left="1122"/>
              <w:rPr>
                <w:color w:val="auto"/>
                <w:sz w:val="20"/>
                <w:szCs w:val="20"/>
              </w:rPr>
            </w:pPr>
            <w:r w:rsidRPr="00591A52">
              <w:rPr>
                <w:color w:val="auto"/>
                <w:sz w:val="20"/>
                <w:szCs w:val="20"/>
              </w:rPr>
              <w:t>Sve tehničke i tehnološke  mjere koje doprinose smanjenju potrošnje isporučene energije energetski troškovnoj cjelini.</w:t>
            </w:r>
          </w:p>
          <w:p w14:paraId="5693BBDE" w14:textId="77777777" w:rsidR="007365E5" w:rsidRPr="00591A52" w:rsidRDefault="007365E5" w:rsidP="007365E5">
            <w:pPr>
              <w:rPr>
                <w:color w:val="auto"/>
                <w:sz w:val="10"/>
                <w:szCs w:val="10"/>
              </w:rPr>
            </w:pPr>
          </w:p>
          <w:p w14:paraId="7C9B05C4" w14:textId="77777777" w:rsidR="007365E5" w:rsidRPr="00591A52" w:rsidRDefault="007365E5" w:rsidP="00115CE5">
            <w:pPr>
              <w:numPr>
                <w:ilvl w:val="1"/>
                <w:numId w:val="14"/>
              </w:numPr>
              <w:ind w:left="413"/>
              <w:rPr>
                <w:color w:val="auto"/>
                <w:sz w:val="20"/>
                <w:szCs w:val="20"/>
              </w:rPr>
            </w:pPr>
            <w:r w:rsidRPr="00591A52">
              <w:rPr>
                <w:color w:val="auto"/>
                <w:sz w:val="20"/>
                <w:szCs w:val="20"/>
              </w:rPr>
              <w:t>Zamjena postojećeg sustava pripreme tople vode sustavom koji koristi obnovljive izvore energije;</w:t>
            </w:r>
          </w:p>
          <w:p w14:paraId="62393367" w14:textId="77777777" w:rsidR="007365E5" w:rsidRPr="00591A52" w:rsidRDefault="007365E5" w:rsidP="007365E5">
            <w:pPr>
              <w:rPr>
                <w:color w:val="auto"/>
                <w:sz w:val="10"/>
                <w:szCs w:val="10"/>
              </w:rPr>
            </w:pPr>
          </w:p>
          <w:p w14:paraId="51E9EEC5" w14:textId="77777777" w:rsidR="007365E5" w:rsidRDefault="007365E5" w:rsidP="007365E5">
            <w:pPr>
              <w:jc w:val="both"/>
              <w:rPr>
                <w:color w:val="auto"/>
                <w:sz w:val="20"/>
                <w:szCs w:val="20"/>
              </w:rPr>
            </w:pPr>
            <w:r w:rsidRPr="00591A52">
              <w:rPr>
                <w:color w:val="auto"/>
                <w:sz w:val="20"/>
                <w:szCs w:val="20"/>
              </w:rPr>
              <w:t>Obnova postojećih ili ugradnja novih elektroinstalacijskih krugova za napajanje i upravljanje strojarskim instalacijama i drugim trošilima u funkciji obnovljivih izvora energije;</w:t>
            </w:r>
          </w:p>
          <w:p w14:paraId="1679EDE9" w14:textId="77777777" w:rsidR="007365E5" w:rsidRPr="00591A52" w:rsidRDefault="007365E5" w:rsidP="00115CE5">
            <w:pPr>
              <w:numPr>
                <w:ilvl w:val="1"/>
                <w:numId w:val="14"/>
              </w:numPr>
              <w:ind w:left="413"/>
              <w:rPr>
                <w:color w:val="auto"/>
                <w:sz w:val="20"/>
                <w:szCs w:val="20"/>
              </w:rPr>
            </w:pPr>
            <w:r w:rsidRPr="00591A52">
              <w:rPr>
                <w:color w:val="auto"/>
                <w:sz w:val="20"/>
                <w:szCs w:val="20"/>
              </w:rPr>
              <w:t xml:space="preserve">Instalacija sustava za </w:t>
            </w:r>
            <w:proofErr w:type="spellStart"/>
            <w:r w:rsidRPr="00591A52">
              <w:rPr>
                <w:color w:val="auto"/>
                <w:sz w:val="20"/>
                <w:szCs w:val="20"/>
              </w:rPr>
              <w:t>suproizvodnju</w:t>
            </w:r>
            <w:proofErr w:type="spellEnd"/>
            <w:r w:rsidRPr="00591A52">
              <w:rPr>
                <w:color w:val="auto"/>
                <w:sz w:val="20"/>
                <w:szCs w:val="20"/>
              </w:rPr>
              <w:t xml:space="preserve"> energije putem: </w:t>
            </w:r>
          </w:p>
          <w:p w14:paraId="5EA8BE29" w14:textId="77777777" w:rsidR="007365E5" w:rsidRPr="00591A52" w:rsidRDefault="007365E5" w:rsidP="00115CE5">
            <w:pPr>
              <w:numPr>
                <w:ilvl w:val="0"/>
                <w:numId w:val="15"/>
              </w:numPr>
              <w:ind w:left="697"/>
              <w:rPr>
                <w:color w:val="auto"/>
                <w:sz w:val="20"/>
                <w:szCs w:val="20"/>
              </w:rPr>
            </w:pPr>
            <w:proofErr w:type="spellStart"/>
            <w:r w:rsidRPr="00591A52">
              <w:rPr>
                <w:color w:val="auto"/>
                <w:sz w:val="20"/>
                <w:szCs w:val="20"/>
                <w:u w:val="single"/>
              </w:rPr>
              <w:t>Kogeneracije</w:t>
            </w:r>
            <w:proofErr w:type="spellEnd"/>
            <w:r w:rsidRPr="00591A52">
              <w:rPr>
                <w:color w:val="auto"/>
                <w:sz w:val="20"/>
                <w:szCs w:val="20"/>
              </w:rPr>
              <w:t xml:space="preserve"> (jedan energent za proizvodnju električne i toplinske energije) sukladno Zakonu o obnovljivim izvorima energije i </w:t>
            </w:r>
            <w:r w:rsidRPr="00591A52">
              <w:rPr>
                <w:color w:val="auto"/>
                <w:sz w:val="20"/>
                <w:szCs w:val="20"/>
              </w:rPr>
              <w:lastRenderedPageBreak/>
              <w:t xml:space="preserve">visokoučinkovitoj </w:t>
            </w:r>
            <w:proofErr w:type="spellStart"/>
            <w:r w:rsidRPr="00591A52">
              <w:rPr>
                <w:color w:val="auto"/>
                <w:sz w:val="20"/>
                <w:szCs w:val="20"/>
              </w:rPr>
              <w:t>kogeneraciji</w:t>
            </w:r>
            <w:proofErr w:type="spellEnd"/>
            <w:r w:rsidRPr="00591A52">
              <w:rPr>
                <w:color w:val="auto"/>
                <w:sz w:val="20"/>
                <w:szCs w:val="20"/>
              </w:rPr>
              <w:t xml:space="preserve"> (NN 100/15) te</w:t>
            </w:r>
          </w:p>
          <w:p w14:paraId="0A9425C8" w14:textId="77777777" w:rsidR="007365E5" w:rsidRPr="00591A52" w:rsidRDefault="007365E5" w:rsidP="00115CE5">
            <w:pPr>
              <w:numPr>
                <w:ilvl w:val="0"/>
                <w:numId w:val="15"/>
              </w:numPr>
              <w:ind w:left="697"/>
              <w:rPr>
                <w:color w:val="auto"/>
                <w:sz w:val="20"/>
                <w:szCs w:val="20"/>
              </w:rPr>
            </w:pPr>
            <w:proofErr w:type="spellStart"/>
            <w:r w:rsidRPr="00591A52">
              <w:rPr>
                <w:color w:val="auto"/>
                <w:sz w:val="20"/>
                <w:szCs w:val="20"/>
                <w:u w:val="single"/>
              </w:rPr>
              <w:t>Trigeneracije</w:t>
            </w:r>
            <w:proofErr w:type="spellEnd"/>
            <w:r w:rsidRPr="00591A52">
              <w:rPr>
                <w:color w:val="auto"/>
                <w:sz w:val="20"/>
                <w:szCs w:val="20"/>
              </w:rPr>
              <w:t xml:space="preserve"> (jedan energent za proizvodnju električne, toplinske i rashladne energije);</w:t>
            </w:r>
          </w:p>
          <w:p w14:paraId="707A18EF" w14:textId="77777777" w:rsidR="007365E5" w:rsidRPr="00591A52" w:rsidRDefault="007365E5" w:rsidP="007365E5">
            <w:pPr>
              <w:rPr>
                <w:color w:val="auto"/>
                <w:sz w:val="20"/>
                <w:szCs w:val="20"/>
              </w:rPr>
            </w:pPr>
          </w:p>
          <w:p w14:paraId="171B7A45" w14:textId="77777777" w:rsidR="007365E5" w:rsidRPr="00591A52" w:rsidRDefault="007365E5" w:rsidP="00115CE5">
            <w:pPr>
              <w:numPr>
                <w:ilvl w:val="1"/>
                <w:numId w:val="14"/>
              </w:numPr>
              <w:ind w:left="413"/>
              <w:rPr>
                <w:color w:val="auto"/>
                <w:sz w:val="20"/>
                <w:szCs w:val="20"/>
              </w:rPr>
            </w:pPr>
            <w:r w:rsidRPr="00591A52">
              <w:rPr>
                <w:color w:val="auto"/>
                <w:sz w:val="20"/>
                <w:szCs w:val="20"/>
              </w:rPr>
              <w:t xml:space="preserve">Instalacija sustava za proizvodnju energije putem: </w:t>
            </w:r>
          </w:p>
          <w:p w14:paraId="142E5CD8" w14:textId="77777777" w:rsidR="007365E5" w:rsidRPr="00591A52" w:rsidRDefault="007365E5" w:rsidP="00115CE5">
            <w:pPr>
              <w:numPr>
                <w:ilvl w:val="2"/>
                <w:numId w:val="16"/>
              </w:numPr>
              <w:ind w:left="838"/>
              <w:rPr>
                <w:color w:val="auto"/>
                <w:sz w:val="20"/>
                <w:szCs w:val="20"/>
                <w:u w:val="single"/>
              </w:rPr>
            </w:pPr>
            <w:r w:rsidRPr="00591A52">
              <w:rPr>
                <w:color w:val="auto"/>
                <w:sz w:val="20"/>
                <w:szCs w:val="20"/>
                <w:u w:val="single"/>
              </w:rPr>
              <w:t>Električne energije iz energije:</w:t>
            </w:r>
          </w:p>
          <w:p w14:paraId="51AC91A6" w14:textId="77777777" w:rsidR="007365E5" w:rsidRPr="00591A52" w:rsidRDefault="007365E5" w:rsidP="00115CE5">
            <w:pPr>
              <w:numPr>
                <w:ilvl w:val="0"/>
                <w:numId w:val="15"/>
              </w:numPr>
              <w:ind w:left="838"/>
              <w:rPr>
                <w:color w:val="auto"/>
                <w:sz w:val="20"/>
                <w:szCs w:val="20"/>
              </w:rPr>
            </w:pPr>
            <w:r w:rsidRPr="00591A52">
              <w:rPr>
                <w:color w:val="auto"/>
                <w:sz w:val="20"/>
                <w:szCs w:val="20"/>
                <w:u w:val="single"/>
              </w:rPr>
              <w:t xml:space="preserve">sunca </w:t>
            </w:r>
            <w:r w:rsidRPr="00591A52">
              <w:rPr>
                <w:color w:val="auto"/>
                <w:sz w:val="20"/>
                <w:szCs w:val="20"/>
              </w:rPr>
              <w:t xml:space="preserve">(stupanj korisnog djelovanja sunčanih </w:t>
            </w:r>
            <w:proofErr w:type="spellStart"/>
            <w:r w:rsidRPr="00591A52">
              <w:rPr>
                <w:color w:val="auto"/>
                <w:sz w:val="20"/>
                <w:szCs w:val="20"/>
              </w:rPr>
              <w:t>fotonaponskih</w:t>
            </w:r>
            <w:proofErr w:type="spellEnd"/>
            <w:r w:rsidRPr="00591A52">
              <w:rPr>
                <w:color w:val="auto"/>
                <w:sz w:val="20"/>
                <w:szCs w:val="20"/>
              </w:rPr>
              <w:t xml:space="preserve"> pretvarača veći od 15%), uključujući i sustave za njeno skladištenje (baterije, vodik/gorive ćelije i dr.), </w:t>
            </w:r>
          </w:p>
          <w:p w14:paraId="645C7C92" w14:textId="77777777" w:rsidR="007365E5" w:rsidRPr="00591A52" w:rsidRDefault="007365E5" w:rsidP="00115CE5">
            <w:pPr>
              <w:numPr>
                <w:ilvl w:val="0"/>
                <w:numId w:val="15"/>
              </w:numPr>
              <w:ind w:left="838"/>
              <w:rPr>
                <w:color w:val="auto"/>
                <w:sz w:val="20"/>
                <w:szCs w:val="20"/>
              </w:rPr>
            </w:pPr>
            <w:r w:rsidRPr="00591A52">
              <w:rPr>
                <w:color w:val="auto"/>
                <w:sz w:val="20"/>
                <w:szCs w:val="20"/>
                <w:u w:val="single"/>
              </w:rPr>
              <w:t>vjetra</w:t>
            </w:r>
            <w:r w:rsidRPr="00591A52">
              <w:rPr>
                <w:color w:val="auto"/>
                <w:sz w:val="20"/>
                <w:szCs w:val="20"/>
              </w:rPr>
              <w:t xml:space="preserve">, </w:t>
            </w:r>
          </w:p>
          <w:p w14:paraId="4B23E320" w14:textId="77777777" w:rsidR="007365E5" w:rsidRPr="00591A52" w:rsidRDefault="007365E5" w:rsidP="00115CE5">
            <w:pPr>
              <w:numPr>
                <w:ilvl w:val="0"/>
                <w:numId w:val="15"/>
              </w:numPr>
              <w:ind w:left="838"/>
              <w:rPr>
                <w:color w:val="auto"/>
                <w:sz w:val="20"/>
                <w:szCs w:val="20"/>
              </w:rPr>
            </w:pPr>
            <w:proofErr w:type="spellStart"/>
            <w:r w:rsidRPr="00591A52">
              <w:rPr>
                <w:color w:val="auto"/>
                <w:sz w:val="20"/>
                <w:szCs w:val="20"/>
                <w:u w:val="single"/>
              </w:rPr>
              <w:t>biogoriva</w:t>
            </w:r>
            <w:proofErr w:type="spellEnd"/>
            <w:r w:rsidRPr="00591A52">
              <w:rPr>
                <w:color w:val="auto"/>
                <w:sz w:val="20"/>
                <w:szCs w:val="20"/>
              </w:rPr>
              <w:t xml:space="preserve"> koja su proizvedena iz sirovine koja nije predviđena za hranu,</w:t>
            </w:r>
          </w:p>
          <w:p w14:paraId="3ACD26A8" w14:textId="77777777" w:rsidR="007365E5" w:rsidRPr="00591A52" w:rsidRDefault="007365E5" w:rsidP="00115CE5">
            <w:pPr>
              <w:numPr>
                <w:ilvl w:val="0"/>
                <w:numId w:val="15"/>
              </w:numPr>
              <w:ind w:left="838"/>
              <w:rPr>
                <w:color w:val="auto"/>
                <w:sz w:val="20"/>
                <w:szCs w:val="20"/>
              </w:rPr>
            </w:pPr>
            <w:r w:rsidRPr="00591A52">
              <w:rPr>
                <w:color w:val="auto"/>
                <w:sz w:val="20"/>
                <w:szCs w:val="20"/>
                <w:u w:val="single"/>
              </w:rPr>
              <w:t>geotermalne energije</w:t>
            </w:r>
            <w:r w:rsidRPr="00591A52">
              <w:rPr>
                <w:color w:val="auto"/>
                <w:sz w:val="20"/>
                <w:szCs w:val="20"/>
              </w:rPr>
              <w:t>;</w:t>
            </w:r>
          </w:p>
          <w:p w14:paraId="6B50C150" w14:textId="77777777" w:rsidR="007365E5" w:rsidRPr="00591A52" w:rsidRDefault="007365E5" w:rsidP="00115CE5">
            <w:pPr>
              <w:numPr>
                <w:ilvl w:val="2"/>
                <w:numId w:val="16"/>
              </w:numPr>
              <w:ind w:left="838"/>
              <w:rPr>
                <w:color w:val="auto"/>
                <w:sz w:val="20"/>
                <w:szCs w:val="20"/>
                <w:u w:val="single"/>
              </w:rPr>
            </w:pPr>
            <w:r w:rsidRPr="00591A52">
              <w:rPr>
                <w:color w:val="auto"/>
                <w:sz w:val="20"/>
                <w:szCs w:val="20"/>
                <w:u w:val="single"/>
              </w:rPr>
              <w:t>Toplinske i/ili rashladne energije, energije za grijanje sanitarne i/ili tehnološke vode te energije za grijanje i hlađenje prostora sa:</w:t>
            </w:r>
          </w:p>
          <w:p w14:paraId="14150271" w14:textId="77777777" w:rsidR="007365E5" w:rsidRPr="00591A52" w:rsidRDefault="007365E5" w:rsidP="00115CE5">
            <w:pPr>
              <w:numPr>
                <w:ilvl w:val="0"/>
                <w:numId w:val="15"/>
              </w:numPr>
              <w:ind w:left="1122"/>
              <w:rPr>
                <w:color w:val="auto"/>
                <w:sz w:val="20"/>
                <w:szCs w:val="20"/>
              </w:rPr>
            </w:pPr>
            <w:r w:rsidRPr="00591A52">
              <w:rPr>
                <w:color w:val="auto"/>
                <w:sz w:val="20"/>
                <w:szCs w:val="20"/>
                <w:u w:val="single"/>
              </w:rPr>
              <w:t>toplinskim sunčanim kolektorima</w:t>
            </w:r>
            <w:r w:rsidRPr="00591A52">
              <w:rPr>
                <w:color w:val="auto"/>
                <w:sz w:val="20"/>
                <w:szCs w:val="20"/>
              </w:rPr>
              <w:t xml:space="preserve"> (stupanj korisnog djelovanja veći od 70%), sa ili bez dodatnog sustava na ukapljeni naftni ili prirodni plin, </w:t>
            </w:r>
          </w:p>
          <w:p w14:paraId="050B5D94" w14:textId="77777777" w:rsidR="007365E5" w:rsidRPr="00591A52" w:rsidRDefault="007365E5" w:rsidP="00115CE5">
            <w:pPr>
              <w:numPr>
                <w:ilvl w:val="0"/>
                <w:numId w:val="15"/>
              </w:numPr>
              <w:ind w:left="1122"/>
              <w:rPr>
                <w:color w:val="auto"/>
                <w:sz w:val="20"/>
                <w:szCs w:val="20"/>
              </w:rPr>
            </w:pPr>
            <w:r w:rsidRPr="00591A52">
              <w:rPr>
                <w:color w:val="auto"/>
                <w:sz w:val="20"/>
                <w:szCs w:val="20"/>
                <w:u w:val="single"/>
              </w:rPr>
              <w:t xml:space="preserve">kotlovima na čvrstu biomasu, uključujući i </w:t>
            </w:r>
            <w:proofErr w:type="spellStart"/>
            <w:r w:rsidRPr="00591A52">
              <w:rPr>
                <w:color w:val="auto"/>
                <w:sz w:val="20"/>
                <w:szCs w:val="20"/>
                <w:u w:val="single"/>
              </w:rPr>
              <w:t>pirolitičke</w:t>
            </w:r>
            <w:proofErr w:type="spellEnd"/>
            <w:r w:rsidRPr="00591A52">
              <w:rPr>
                <w:color w:val="auto"/>
                <w:sz w:val="20"/>
                <w:szCs w:val="20"/>
              </w:rPr>
              <w:t xml:space="preserve"> (stupanj korisnog djelovanja veći od 85%),</w:t>
            </w:r>
          </w:p>
          <w:p w14:paraId="2011B6E8" w14:textId="77777777" w:rsidR="007365E5" w:rsidRPr="00591A52" w:rsidRDefault="007365E5" w:rsidP="00115CE5">
            <w:pPr>
              <w:numPr>
                <w:ilvl w:val="0"/>
                <w:numId w:val="15"/>
              </w:numPr>
              <w:ind w:left="1122"/>
              <w:rPr>
                <w:color w:val="auto"/>
                <w:sz w:val="20"/>
                <w:szCs w:val="20"/>
              </w:rPr>
            </w:pPr>
            <w:r w:rsidRPr="00591A52">
              <w:rPr>
                <w:color w:val="auto"/>
                <w:sz w:val="20"/>
                <w:szCs w:val="20"/>
                <w:u w:val="single"/>
              </w:rPr>
              <w:t>dizalicama topline s vodom kao ogrjevno-rashladnim medijem u sekundarnom krugu</w:t>
            </w:r>
            <w:r w:rsidRPr="00591A52">
              <w:rPr>
                <w:color w:val="auto"/>
                <w:sz w:val="20"/>
                <w:szCs w:val="20"/>
                <w:u w:val="single"/>
                <w:vertAlign w:val="superscript"/>
              </w:rPr>
              <w:footnoteReference w:id="17"/>
            </w:r>
            <w:r w:rsidRPr="00591A52">
              <w:rPr>
                <w:color w:val="auto"/>
                <w:sz w:val="20"/>
                <w:szCs w:val="20"/>
              </w:rPr>
              <w:t xml:space="preserve"> </w:t>
            </w:r>
          </w:p>
          <w:p w14:paraId="62A2A856" w14:textId="77777777" w:rsidR="007365E5" w:rsidRPr="00591A52" w:rsidRDefault="007365E5" w:rsidP="00115CE5">
            <w:pPr>
              <w:numPr>
                <w:ilvl w:val="0"/>
                <w:numId w:val="15"/>
              </w:numPr>
              <w:ind w:left="1122"/>
              <w:rPr>
                <w:color w:val="auto"/>
                <w:sz w:val="20"/>
                <w:szCs w:val="20"/>
              </w:rPr>
            </w:pPr>
            <w:r w:rsidRPr="00591A52">
              <w:rPr>
                <w:color w:val="auto"/>
                <w:sz w:val="20"/>
                <w:szCs w:val="20"/>
              </w:rPr>
              <w:t>dizalicama topline</w:t>
            </w:r>
          </w:p>
          <w:p w14:paraId="1520E514" w14:textId="77777777" w:rsidR="007365E5" w:rsidRPr="00591A52" w:rsidRDefault="007365E5" w:rsidP="00115CE5">
            <w:pPr>
              <w:numPr>
                <w:ilvl w:val="0"/>
                <w:numId w:val="15"/>
              </w:numPr>
              <w:ind w:left="1122"/>
              <w:rPr>
                <w:color w:val="auto"/>
                <w:sz w:val="20"/>
                <w:szCs w:val="20"/>
              </w:rPr>
            </w:pPr>
            <w:r w:rsidRPr="00591A52">
              <w:rPr>
                <w:color w:val="auto"/>
                <w:sz w:val="20"/>
                <w:szCs w:val="20"/>
              </w:rPr>
              <w:t>geotermalnim izmjenjivačima topline</w:t>
            </w:r>
          </w:p>
          <w:p w14:paraId="2A00F115" w14:textId="77777777" w:rsidR="007365E5" w:rsidRPr="00591A52" w:rsidRDefault="007365E5" w:rsidP="00115CE5">
            <w:pPr>
              <w:numPr>
                <w:ilvl w:val="0"/>
                <w:numId w:val="15"/>
              </w:numPr>
              <w:ind w:left="1122"/>
              <w:rPr>
                <w:color w:val="auto"/>
                <w:sz w:val="20"/>
                <w:szCs w:val="20"/>
              </w:rPr>
            </w:pPr>
          </w:p>
          <w:p w14:paraId="012D6AAE" w14:textId="77777777" w:rsidR="007365E5" w:rsidRPr="00591A52" w:rsidRDefault="007365E5" w:rsidP="007365E5">
            <w:pPr>
              <w:jc w:val="both"/>
              <w:rPr>
                <w:color w:val="auto"/>
                <w:sz w:val="20"/>
                <w:szCs w:val="20"/>
              </w:rPr>
            </w:pPr>
            <w:r w:rsidRPr="00591A52">
              <w:rPr>
                <w:color w:val="auto"/>
                <w:sz w:val="20"/>
                <w:szCs w:val="20"/>
              </w:rPr>
              <w:t xml:space="preserve">NAPOMENA: Sva prihvatljiva oprema koja koristi energiju i za koju je propisano označivanje energetske učinkovitosti mora biti svrstana u dva najviša razreda označivanja. Također, kada je to primjenjivo, sva prihvatljiva oprema koja koristi energiju mora biti usklađena s zahtjevima za ekološki dizajn proizvoda koji koriste energiju. </w:t>
            </w:r>
          </w:p>
          <w:p w14:paraId="713F4F01" w14:textId="77777777" w:rsidR="004920ED" w:rsidRDefault="004920ED" w:rsidP="004920ED">
            <w:pPr>
              <w:rPr>
                <w:color w:val="auto"/>
                <w:sz w:val="20"/>
                <w:szCs w:val="20"/>
              </w:rPr>
            </w:pPr>
          </w:p>
          <w:p w14:paraId="46624397" w14:textId="33161563" w:rsidR="007365E5" w:rsidRPr="00591A52" w:rsidRDefault="007365E5" w:rsidP="004920ED">
            <w:pPr>
              <w:rPr>
                <w:color w:val="auto"/>
                <w:sz w:val="20"/>
                <w:szCs w:val="20"/>
              </w:rPr>
            </w:pPr>
            <w:r w:rsidRPr="00591A52">
              <w:rPr>
                <w:color w:val="auto"/>
                <w:sz w:val="20"/>
                <w:szCs w:val="20"/>
              </w:rPr>
              <w:t xml:space="preserve">Troškovi usluga i radova vezanih uz demontažu i zbrinjavanje opreme nastavno na provedbu mjera;  </w:t>
            </w:r>
          </w:p>
          <w:p w14:paraId="784B2763" w14:textId="77777777" w:rsidR="004920ED" w:rsidRDefault="004920ED" w:rsidP="004920ED">
            <w:pPr>
              <w:rPr>
                <w:color w:val="auto"/>
                <w:sz w:val="20"/>
                <w:szCs w:val="20"/>
              </w:rPr>
            </w:pPr>
          </w:p>
          <w:p w14:paraId="42C7E268" w14:textId="24C6C39D" w:rsidR="007365E5" w:rsidRPr="00591A52" w:rsidRDefault="007365E5" w:rsidP="004920ED">
            <w:pPr>
              <w:rPr>
                <w:color w:val="auto"/>
                <w:sz w:val="20"/>
                <w:szCs w:val="20"/>
              </w:rPr>
            </w:pPr>
            <w:r w:rsidRPr="00591A52">
              <w:rPr>
                <w:color w:val="auto"/>
                <w:sz w:val="20"/>
                <w:szCs w:val="20"/>
              </w:rPr>
              <w:t>Troškovi usluga nadzora:</w:t>
            </w:r>
          </w:p>
          <w:p w14:paraId="094579F7" w14:textId="77777777" w:rsidR="007365E5" w:rsidRPr="00591A52" w:rsidRDefault="007365E5" w:rsidP="00115CE5">
            <w:pPr>
              <w:numPr>
                <w:ilvl w:val="1"/>
                <w:numId w:val="14"/>
              </w:numPr>
              <w:ind w:left="736" w:hanging="283"/>
              <w:rPr>
                <w:color w:val="auto"/>
                <w:sz w:val="20"/>
                <w:szCs w:val="20"/>
              </w:rPr>
            </w:pPr>
            <w:r w:rsidRPr="00591A52">
              <w:rPr>
                <w:color w:val="auto"/>
                <w:sz w:val="20"/>
                <w:szCs w:val="20"/>
              </w:rPr>
              <w:t>investicijski nadzor izvedbe radova i puštanja u pogon,</w:t>
            </w:r>
          </w:p>
          <w:p w14:paraId="4964A576" w14:textId="77777777" w:rsidR="007365E5" w:rsidRPr="00591A52" w:rsidRDefault="007365E5" w:rsidP="00115CE5">
            <w:pPr>
              <w:numPr>
                <w:ilvl w:val="1"/>
                <w:numId w:val="14"/>
              </w:numPr>
              <w:ind w:left="736" w:hanging="283"/>
              <w:rPr>
                <w:color w:val="auto"/>
                <w:sz w:val="20"/>
                <w:szCs w:val="20"/>
              </w:rPr>
            </w:pPr>
            <w:r w:rsidRPr="00591A52">
              <w:rPr>
                <w:color w:val="auto"/>
                <w:sz w:val="20"/>
                <w:szCs w:val="20"/>
              </w:rPr>
              <w:t>stručni nadzor građenja koji provodi nadzorni inženjer u skladu s Zakonom o gradnji.</w:t>
            </w:r>
          </w:p>
          <w:p w14:paraId="352C8A91" w14:textId="77777777" w:rsidR="007365E5" w:rsidRPr="00591A52" w:rsidRDefault="007365E5" w:rsidP="007365E5">
            <w:pPr>
              <w:rPr>
                <w:color w:val="auto"/>
                <w:sz w:val="20"/>
                <w:szCs w:val="20"/>
              </w:rPr>
            </w:pPr>
          </w:p>
          <w:p w14:paraId="028D611F" w14:textId="08CCA955" w:rsidR="007365E5" w:rsidRPr="00E00A80" w:rsidRDefault="007365E5" w:rsidP="007365E5">
            <w:pPr>
              <w:jc w:val="both"/>
              <w:rPr>
                <w:color w:val="auto"/>
                <w:sz w:val="20"/>
                <w:szCs w:val="20"/>
              </w:rPr>
            </w:pPr>
            <w:r w:rsidRPr="00591A52">
              <w:rPr>
                <w:color w:val="auto"/>
                <w:sz w:val="20"/>
                <w:szCs w:val="20"/>
              </w:rPr>
              <w:t>Troškovi radova povezanih s aktivnostima koje su nužne jer su izravno povezne i posljedica su provedbe prihvatljivih mjera mogu se razmotriti kao prihvatljivi. Primjer navedenih troškova su troškovi vezani uz postavljanje pločica nakon ugradnje toplinske izolacije poda, isključivo na dio poda na kojem se postavlja navedena izolacija.</w:t>
            </w:r>
          </w:p>
        </w:tc>
      </w:tr>
      <w:tr w:rsidR="004920ED" w14:paraId="3BA9791B" w14:textId="77777777" w:rsidTr="00E50EA2">
        <w:tc>
          <w:tcPr>
            <w:tcW w:w="2133" w:type="dxa"/>
          </w:tcPr>
          <w:p w14:paraId="3A20F7CE" w14:textId="7219092B" w:rsidR="004920ED" w:rsidRDefault="004920ED" w:rsidP="004920ED">
            <w:pPr>
              <w:rPr>
                <w:b/>
                <w:color w:val="auto"/>
                <w:sz w:val="20"/>
                <w:szCs w:val="20"/>
              </w:rPr>
            </w:pPr>
            <w:r>
              <w:rPr>
                <w:b/>
                <w:color w:val="auto"/>
                <w:sz w:val="20"/>
                <w:szCs w:val="20"/>
              </w:rPr>
              <w:lastRenderedPageBreak/>
              <w:t>NAPOMENA</w:t>
            </w:r>
          </w:p>
        </w:tc>
        <w:tc>
          <w:tcPr>
            <w:tcW w:w="6929" w:type="dxa"/>
          </w:tcPr>
          <w:p w14:paraId="343FB3FE" w14:textId="77777777" w:rsidR="004920ED" w:rsidRDefault="004920ED" w:rsidP="004920ED">
            <w:pPr>
              <w:jc w:val="both"/>
              <w:rPr>
                <w:color w:val="auto"/>
                <w:sz w:val="20"/>
                <w:szCs w:val="20"/>
              </w:rPr>
            </w:pPr>
            <w:r w:rsidRPr="001A41DF">
              <w:rPr>
                <w:color w:val="auto"/>
                <w:sz w:val="20"/>
                <w:szCs w:val="20"/>
              </w:rPr>
              <w:t xml:space="preserve">Projekti potencijalnih Krajnjih primatelja iz </w:t>
            </w:r>
            <w:r w:rsidRPr="00E333FF">
              <w:rPr>
                <w:b/>
                <w:color w:val="auto"/>
                <w:sz w:val="20"/>
                <w:szCs w:val="20"/>
              </w:rPr>
              <w:t>proizvodne industrije</w:t>
            </w:r>
            <w:r w:rsidRPr="001A41DF">
              <w:rPr>
                <w:color w:val="auto"/>
                <w:sz w:val="20"/>
                <w:szCs w:val="20"/>
              </w:rPr>
              <w:t xml:space="preserve"> mogu sadržavati više od jedne energetske cjeline proizvodne industrije, pri čemu svaka energetska cjelina proizvodne industrije mora sadržavati cjelinu „Proizvodni pogon“ te može (ali ne mora) sadržavati cjelinu „Prateće zgrade“. U sklopu svake predložene energetske cjeline proizvodne industrije moraju biti ispunjeni minimalni uvjeti o smanjenju potrošnje energije u odnosu na referentnu isporučenu energiju, odnosno u odnosu na potrošnju isporučene energije prije provedbe mjera (20% za svaku cjelinu „Proizvodni pogon“ te 40% za svaku cjelinu „Prateća zgrada“. Nadalje, u sklopu Glavnog projekta koji uključuje proračun ušteda, za svaku predloženu energetsku cjelinu proizvodne industrije mora biti ispunjen zaseban proračun ušteda.</w:t>
            </w:r>
          </w:p>
          <w:p w14:paraId="0AE8F89C" w14:textId="77777777" w:rsidR="004920ED" w:rsidRDefault="004920ED" w:rsidP="004920ED">
            <w:pPr>
              <w:jc w:val="both"/>
              <w:rPr>
                <w:color w:val="auto"/>
                <w:sz w:val="20"/>
                <w:szCs w:val="20"/>
              </w:rPr>
            </w:pPr>
          </w:p>
          <w:p w14:paraId="1DCF7ADF" w14:textId="26962A47" w:rsidR="004920ED" w:rsidRPr="00591A52" w:rsidRDefault="004920ED" w:rsidP="004920ED">
            <w:pPr>
              <w:jc w:val="both"/>
              <w:rPr>
                <w:color w:val="auto"/>
                <w:sz w:val="20"/>
                <w:szCs w:val="20"/>
              </w:rPr>
            </w:pPr>
            <w:r w:rsidRPr="00E333FF">
              <w:rPr>
                <w:color w:val="auto"/>
                <w:sz w:val="20"/>
                <w:szCs w:val="20"/>
              </w:rPr>
              <w:t xml:space="preserve">Projekti potencijalnih Krajnjih primatelja iz </w:t>
            </w:r>
            <w:r w:rsidRPr="00E333FF">
              <w:rPr>
                <w:b/>
                <w:color w:val="auto"/>
                <w:sz w:val="20"/>
                <w:szCs w:val="20"/>
              </w:rPr>
              <w:t>uslužnog sektora</w:t>
            </w:r>
            <w:r w:rsidRPr="00E333FF">
              <w:rPr>
                <w:color w:val="auto"/>
                <w:sz w:val="20"/>
                <w:szCs w:val="20"/>
              </w:rPr>
              <w:t xml:space="preserve"> mogu sadržavati više </w:t>
            </w:r>
            <w:r w:rsidRPr="00E333FF">
              <w:rPr>
                <w:color w:val="auto"/>
                <w:sz w:val="20"/>
                <w:szCs w:val="20"/>
              </w:rPr>
              <w:lastRenderedPageBreak/>
              <w:t>od jedne energetski troškovne cjeline. U sklopu svake predložene energetski troškovne cjeline mora biti ispunjen minimalni uvjet o smanjenju potrošnje energije u odnosu na referentnu isporučenu energiju, odnosno u odnosu na potrošnju isporučene energije prije provedbe mjera (20% za svaku energetski troškovnu cjelinu).</w:t>
            </w:r>
            <w:r w:rsidRPr="00F14CB7">
              <w:rPr>
                <w:color w:val="auto"/>
                <w:sz w:val="20"/>
                <w:szCs w:val="20"/>
              </w:rPr>
              <w:t xml:space="preserve">  </w:t>
            </w:r>
          </w:p>
        </w:tc>
      </w:tr>
      <w:tr w:rsidR="00174D71" w14:paraId="0D661DDD" w14:textId="77777777" w:rsidTr="00E50EA2">
        <w:tc>
          <w:tcPr>
            <w:tcW w:w="2133" w:type="dxa"/>
          </w:tcPr>
          <w:p w14:paraId="57FEE87E" w14:textId="5D13FC14" w:rsidR="00174D71" w:rsidRDefault="00174D71" w:rsidP="004920ED">
            <w:pPr>
              <w:rPr>
                <w:b/>
                <w:color w:val="auto"/>
                <w:sz w:val="20"/>
                <w:szCs w:val="20"/>
              </w:rPr>
            </w:pPr>
            <w:r w:rsidRPr="00174D71">
              <w:rPr>
                <w:b/>
                <w:color w:val="auto"/>
                <w:sz w:val="20"/>
                <w:szCs w:val="20"/>
              </w:rPr>
              <w:lastRenderedPageBreak/>
              <w:t>NEPRIHVATLJIVE KATEGORIJE TROŠKOVA</w:t>
            </w:r>
          </w:p>
        </w:tc>
        <w:tc>
          <w:tcPr>
            <w:tcW w:w="6929" w:type="dxa"/>
          </w:tcPr>
          <w:p w14:paraId="6CBEAA70" w14:textId="77777777" w:rsidR="00174D71" w:rsidRPr="00174D71" w:rsidRDefault="00174D71" w:rsidP="00115CE5">
            <w:pPr>
              <w:pStyle w:val="ListParagraph"/>
              <w:widowControl/>
              <w:numPr>
                <w:ilvl w:val="0"/>
                <w:numId w:val="35"/>
              </w:numPr>
              <w:spacing w:line="276" w:lineRule="auto"/>
              <w:ind w:left="311" w:hanging="311"/>
              <w:jc w:val="both"/>
              <w:rPr>
                <w:rFonts w:cstheme="minorHAnsi"/>
                <w:sz w:val="20"/>
              </w:rPr>
            </w:pPr>
            <w:bookmarkStart w:id="214" w:name="_Hlk514141518"/>
            <w:r w:rsidRPr="00174D71">
              <w:rPr>
                <w:rFonts w:cstheme="minorHAnsi"/>
                <w:sz w:val="20"/>
              </w:rPr>
              <w:t>Troškovi pripreme projekta, što uključuje troškove usluga vezanih uz izradu Glavnog projekta koji uključuje proračun ušteda;</w:t>
            </w:r>
          </w:p>
          <w:bookmarkEnd w:id="214"/>
          <w:p w14:paraId="699D87E4" w14:textId="77777777" w:rsidR="00174D71" w:rsidRPr="00174D71" w:rsidRDefault="00174D71" w:rsidP="00115CE5">
            <w:pPr>
              <w:pStyle w:val="ListParagraph"/>
              <w:widowControl/>
              <w:numPr>
                <w:ilvl w:val="0"/>
                <w:numId w:val="35"/>
              </w:numPr>
              <w:spacing w:line="276" w:lineRule="auto"/>
              <w:ind w:left="311" w:hanging="311"/>
              <w:jc w:val="both"/>
              <w:rPr>
                <w:rFonts w:cstheme="minorHAnsi"/>
                <w:sz w:val="20"/>
              </w:rPr>
            </w:pPr>
            <w:r w:rsidRPr="00174D71">
              <w:rPr>
                <w:rFonts w:cstheme="minorHAnsi"/>
                <w:sz w:val="20"/>
              </w:rPr>
              <w:t xml:space="preserve">Troškovi usluga, opreme i radova vezani uz održavanje redovitih aktivnosti Krajnjih primatelja (uključujući ulaganja u redovito održavanje infrastrukturnih objekata ili opreme);  </w:t>
            </w:r>
          </w:p>
          <w:p w14:paraId="5B7323BF" w14:textId="77777777" w:rsidR="00174D71" w:rsidRPr="00174D71" w:rsidRDefault="00174D71" w:rsidP="00115CE5">
            <w:pPr>
              <w:pStyle w:val="ListParagraph"/>
              <w:widowControl/>
              <w:numPr>
                <w:ilvl w:val="0"/>
                <w:numId w:val="35"/>
              </w:numPr>
              <w:spacing w:line="276" w:lineRule="auto"/>
              <w:ind w:left="311" w:hanging="311"/>
              <w:jc w:val="both"/>
              <w:rPr>
                <w:rFonts w:cstheme="minorHAnsi"/>
                <w:sz w:val="20"/>
              </w:rPr>
            </w:pPr>
            <w:r w:rsidRPr="00174D71">
              <w:rPr>
                <w:rFonts w:cstheme="minorHAnsi"/>
                <w:sz w:val="20"/>
              </w:rPr>
              <w:t>Izgradnja novih građevina i namjenom povezanih građevina (projekt može uključivati aktivnosti izgradnje u svrhu ugradnje (stavljanje u funkciju) obnovljivih izvora energije);</w:t>
            </w:r>
          </w:p>
          <w:p w14:paraId="6B2F4222" w14:textId="77777777" w:rsidR="00174D71" w:rsidRPr="00174D71" w:rsidRDefault="00174D71" w:rsidP="00115CE5">
            <w:pPr>
              <w:pStyle w:val="ListParagraph"/>
              <w:widowControl/>
              <w:numPr>
                <w:ilvl w:val="0"/>
                <w:numId w:val="35"/>
              </w:numPr>
              <w:spacing w:line="276" w:lineRule="auto"/>
              <w:ind w:left="311" w:hanging="311"/>
              <w:jc w:val="both"/>
              <w:rPr>
                <w:rFonts w:cstheme="minorHAnsi"/>
                <w:sz w:val="20"/>
              </w:rPr>
            </w:pPr>
            <w:r w:rsidRPr="00174D71">
              <w:rPr>
                <w:rFonts w:cstheme="minorHAnsi"/>
                <w:sz w:val="20"/>
              </w:rPr>
              <w:t>Projekti operatera energetskih sustava u sustavima proizvodnje, prijenosa i distribucije energije;</w:t>
            </w:r>
          </w:p>
          <w:p w14:paraId="0F08F3D6" w14:textId="77777777" w:rsidR="00174D71" w:rsidRPr="00174D71" w:rsidRDefault="00174D71" w:rsidP="00115CE5">
            <w:pPr>
              <w:pStyle w:val="ListParagraph"/>
              <w:widowControl/>
              <w:numPr>
                <w:ilvl w:val="0"/>
                <w:numId w:val="35"/>
              </w:numPr>
              <w:spacing w:line="276" w:lineRule="auto"/>
              <w:ind w:left="311" w:hanging="311"/>
              <w:jc w:val="both"/>
              <w:rPr>
                <w:rFonts w:cstheme="minorHAnsi"/>
                <w:sz w:val="20"/>
              </w:rPr>
            </w:pPr>
            <w:r w:rsidRPr="00174D71">
              <w:rPr>
                <w:rFonts w:cstheme="minorHAnsi"/>
                <w:sz w:val="20"/>
              </w:rPr>
              <w:t xml:space="preserve">Troškovi priključka OIE elektrana na elektroenergetsku mrežu te njihovi pristupni putevi i sl.; </w:t>
            </w:r>
          </w:p>
          <w:p w14:paraId="657F185B" w14:textId="77777777" w:rsidR="00174D71" w:rsidRPr="00174D71" w:rsidRDefault="00174D71" w:rsidP="00115CE5">
            <w:pPr>
              <w:pStyle w:val="ListParagraph"/>
              <w:widowControl/>
              <w:numPr>
                <w:ilvl w:val="0"/>
                <w:numId w:val="35"/>
              </w:numPr>
              <w:spacing w:line="276" w:lineRule="auto"/>
              <w:ind w:left="311" w:hanging="311"/>
              <w:jc w:val="both"/>
              <w:rPr>
                <w:rFonts w:cstheme="minorHAnsi"/>
                <w:sz w:val="20"/>
              </w:rPr>
            </w:pPr>
            <w:r w:rsidRPr="00174D71">
              <w:rPr>
                <w:rFonts w:cstheme="minorHAnsi"/>
                <w:sz w:val="20"/>
              </w:rPr>
              <w:t>Troškovi vezani uz energetski pregled ako je isti obvezan u skladu s člankom 8. stavkom 4. Direktive o energetskoj učinkovitosti (2012/27/EU) (za velike poduzetnike);</w:t>
            </w:r>
          </w:p>
          <w:p w14:paraId="57D63D10" w14:textId="77777777" w:rsidR="00174D71" w:rsidRPr="00174D71" w:rsidRDefault="00174D71" w:rsidP="00115CE5">
            <w:pPr>
              <w:pStyle w:val="ListParagraph"/>
              <w:widowControl/>
              <w:numPr>
                <w:ilvl w:val="0"/>
                <w:numId w:val="35"/>
              </w:numPr>
              <w:spacing w:line="276" w:lineRule="auto"/>
              <w:ind w:left="311" w:hanging="311"/>
              <w:jc w:val="both"/>
              <w:rPr>
                <w:rFonts w:cstheme="minorHAnsi"/>
                <w:sz w:val="20"/>
              </w:rPr>
            </w:pPr>
            <w:r w:rsidRPr="00174D71">
              <w:rPr>
                <w:rFonts w:cstheme="minorHAnsi"/>
                <w:sz w:val="20"/>
              </w:rPr>
              <w:t>Troškovi povezani s postavljanjem dizalica topline zrak-zrak, voda–zrak i zemlja–zrak;</w:t>
            </w:r>
          </w:p>
          <w:p w14:paraId="50F17F21" w14:textId="77777777" w:rsidR="00174D71" w:rsidRPr="00174D71" w:rsidRDefault="00174D71" w:rsidP="00115CE5">
            <w:pPr>
              <w:pStyle w:val="ListParagraph"/>
              <w:widowControl/>
              <w:numPr>
                <w:ilvl w:val="0"/>
                <w:numId w:val="35"/>
              </w:numPr>
              <w:spacing w:line="276" w:lineRule="auto"/>
              <w:ind w:left="311" w:hanging="311"/>
              <w:jc w:val="both"/>
              <w:rPr>
                <w:rFonts w:cstheme="minorHAnsi"/>
                <w:sz w:val="20"/>
              </w:rPr>
            </w:pPr>
            <w:r w:rsidRPr="00174D71">
              <w:rPr>
                <w:rFonts w:cstheme="minorHAnsi"/>
                <w:sz w:val="20"/>
              </w:rPr>
              <w:t>Troškovi iskazani kao paušalni iznosi ili fiksna stopa;</w:t>
            </w:r>
          </w:p>
          <w:p w14:paraId="5BA6F98A" w14:textId="77777777" w:rsidR="00174D71" w:rsidRPr="00174D71" w:rsidRDefault="00174D71" w:rsidP="00115CE5">
            <w:pPr>
              <w:pStyle w:val="ListParagraph"/>
              <w:widowControl/>
              <w:numPr>
                <w:ilvl w:val="0"/>
                <w:numId w:val="35"/>
              </w:numPr>
              <w:spacing w:line="276" w:lineRule="auto"/>
              <w:ind w:left="311" w:hanging="311"/>
              <w:jc w:val="both"/>
              <w:rPr>
                <w:rFonts w:cstheme="minorHAnsi"/>
                <w:sz w:val="20"/>
              </w:rPr>
            </w:pPr>
            <w:r w:rsidRPr="00174D71">
              <w:rPr>
                <w:rFonts w:cstheme="minorHAnsi"/>
                <w:sz w:val="20"/>
              </w:rPr>
              <w:t>Troškovi izrade elaborata i/ili uputa za korištenje opreme;</w:t>
            </w:r>
          </w:p>
          <w:p w14:paraId="692A0DF3" w14:textId="2FC01A32" w:rsidR="00174D71" w:rsidRPr="00174D71" w:rsidRDefault="00174D71" w:rsidP="00174D71">
            <w:pPr>
              <w:jc w:val="both"/>
              <w:rPr>
                <w:color w:val="auto"/>
                <w:sz w:val="20"/>
                <w:szCs w:val="20"/>
              </w:rPr>
            </w:pPr>
            <w:r w:rsidRPr="00174D71">
              <w:rPr>
                <w:rFonts w:cstheme="minorHAnsi"/>
                <w:sz w:val="20"/>
              </w:rPr>
              <w:t>Refundacija troškova nije dozvoljena</w:t>
            </w:r>
            <w:r w:rsidRPr="00174D71">
              <w:rPr>
                <w:rFonts w:cstheme="minorHAnsi"/>
                <w:sz w:val="20"/>
                <w:vertAlign w:val="superscript"/>
              </w:rPr>
              <w:footnoteReference w:id="18"/>
            </w:r>
          </w:p>
        </w:tc>
      </w:tr>
      <w:tr w:rsidR="004920ED" w14:paraId="350377E9" w14:textId="77777777" w:rsidTr="00E50EA2">
        <w:tc>
          <w:tcPr>
            <w:tcW w:w="2133" w:type="dxa"/>
          </w:tcPr>
          <w:p w14:paraId="58272776" w14:textId="1EA1BA52" w:rsidR="004920ED" w:rsidRDefault="004920ED" w:rsidP="004920ED">
            <w:pPr>
              <w:rPr>
                <w:b/>
                <w:color w:val="auto"/>
                <w:sz w:val="20"/>
                <w:szCs w:val="20"/>
              </w:rPr>
            </w:pPr>
            <w:r>
              <w:rPr>
                <w:b/>
                <w:color w:val="auto"/>
                <w:sz w:val="20"/>
                <w:szCs w:val="20"/>
              </w:rPr>
              <w:t>PRIHVATLJIVI KRAJNJI PRIMATELJI</w:t>
            </w:r>
          </w:p>
        </w:tc>
        <w:tc>
          <w:tcPr>
            <w:tcW w:w="6929" w:type="dxa"/>
          </w:tcPr>
          <w:p w14:paraId="374C195E" w14:textId="77777777" w:rsidR="004920ED" w:rsidRPr="00591A52" w:rsidRDefault="004920ED" w:rsidP="004920ED">
            <w:pPr>
              <w:jc w:val="both"/>
              <w:rPr>
                <w:color w:val="auto"/>
                <w:sz w:val="20"/>
                <w:szCs w:val="20"/>
              </w:rPr>
            </w:pPr>
            <w:r w:rsidRPr="00591A52">
              <w:rPr>
                <w:color w:val="auto"/>
                <w:sz w:val="20"/>
                <w:szCs w:val="20"/>
              </w:rPr>
              <w:t xml:space="preserve">Prihvatljivi Krajnji primatelji ovog FI-a mogu biti </w:t>
            </w:r>
            <w:r w:rsidRPr="00591A52">
              <w:rPr>
                <w:b/>
                <w:color w:val="auto"/>
                <w:sz w:val="20"/>
                <w:szCs w:val="20"/>
              </w:rPr>
              <w:t>mikro, mali, srednji i veliki privatni poduzetnici,</w:t>
            </w:r>
            <w:r w:rsidRPr="00591A52">
              <w:rPr>
                <w:color w:val="auto"/>
                <w:sz w:val="20"/>
                <w:szCs w:val="20"/>
              </w:rPr>
              <w:t xml:space="preserve"> koji su najmanje godinu dana prije dana predaje Zahtjeva za kredit u sklopu ovog financijskog instrumenta registrirani za obavljanje djelatnosti iz: </w:t>
            </w:r>
          </w:p>
          <w:p w14:paraId="7D760CB4" w14:textId="77777777" w:rsidR="004920ED" w:rsidRPr="00591A52" w:rsidRDefault="004920ED" w:rsidP="00115CE5">
            <w:pPr>
              <w:pStyle w:val="ListParagraph"/>
              <w:numPr>
                <w:ilvl w:val="0"/>
                <w:numId w:val="40"/>
              </w:numPr>
              <w:jc w:val="both"/>
              <w:rPr>
                <w:color w:val="auto"/>
                <w:sz w:val="20"/>
                <w:szCs w:val="20"/>
              </w:rPr>
            </w:pPr>
            <w:r w:rsidRPr="00591A52">
              <w:rPr>
                <w:color w:val="auto"/>
                <w:sz w:val="20"/>
                <w:szCs w:val="20"/>
              </w:rPr>
              <w:t xml:space="preserve">područja </w:t>
            </w:r>
            <w:r w:rsidRPr="00591A52">
              <w:rPr>
                <w:b/>
                <w:color w:val="auto"/>
                <w:sz w:val="20"/>
                <w:szCs w:val="20"/>
              </w:rPr>
              <w:t>proizvodne industrije</w:t>
            </w:r>
            <w:r w:rsidRPr="00591A52">
              <w:rPr>
                <w:color w:val="auto"/>
                <w:sz w:val="20"/>
                <w:szCs w:val="20"/>
              </w:rPr>
              <w:t>, koja uključuju sve proizvodne i prerađivačke djelatnosti u skladu s Nacionalnom klasifikacijom djelatnosti objavljenoj u Odluci o nacionalnoj klasifikaciji djelatnosti 2007 (NN 58/07, 72/07) (u daljnjem tekstu: Odluka NKD 2007), osim djelatnosti proizvodnje i prerade hrane, pića i duhanskih proizvoda. U skladu s gore navedenim opisom i Odlukom, prihvatljivi su Krajnji primatelji  koji su poduzetnici registrirani za obavljanje djelatnosti iz područja B, odjeljaka 05-09 te područja C, odjeljaka 13-33, osim djelatnosti iz razreda 25.4.</w:t>
            </w:r>
          </w:p>
          <w:p w14:paraId="34D24243" w14:textId="77777777" w:rsidR="004920ED" w:rsidRPr="00591A52" w:rsidRDefault="004920ED" w:rsidP="00115CE5">
            <w:pPr>
              <w:pStyle w:val="ListParagraph"/>
              <w:numPr>
                <w:ilvl w:val="0"/>
                <w:numId w:val="40"/>
              </w:numPr>
              <w:jc w:val="both"/>
              <w:rPr>
                <w:color w:val="auto"/>
                <w:sz w:val="20"/>
                <w:szCs w:val="20"/>
              </w:rPr>
            </w:pPr>
            <w:r w:rsidRPr="009F2ABB">
              <w:rPr>
                <w:color w:val="auto"/>
                <w:sz w:val="20"/>
                <w:szCs w:val="20"/>
              </w:rPr>
              <w:t>uslužnog sektora (turizma i trgovine)</w:t>
            </w:r>
            <w:r w:rsidRPr="00591A52">
              <w:rPr>
                <w:color w:val="auto"/>
                <w:sz w:val="20"/>
                <w:szCs w:val="20"/>
              </w:rPr>
              <w:t xml:space="preserve"> koji su registrirani za obavljanje djelatnosti iz područja G, odjeljka 45, 46 i 47, osim djelatnosti 46.17, 46.21, 46.35, 46.39, 47.11, 47.26 i 47.81</w:t>
            </w:r>
            <w:r w:rsidRPr="009F2ABB">
              <w:rPr>
                <w:color w:val="auto"/>
                <w:sz w:val="20"/>
                <w:szCs w:val="20"/>
              </w:rPr>
              <w:footnoteReference w:id="19"/>
            </w:r>
            <w:r w:rsidRPr="00591A52">
              <w:rPr>
                <w:color w:val="auto"/>
                <w:sz w:val="20"/>
                <w:szCs w:val="20"/>
              </w:rPr>
              <w:t xml:space="preserve"> Odluke NKD 2007. Nadalje, prihvatljivi Krajnji primatelji su poduzetnici registrirani za obavljanje djelatnosti iz područja I odjeljaka 55 i 56 te djelatnosti iz područja N odjeljka 79 Odluke NKD 2007. </w:t>
            </w:r>
          </w:p>
          <w:p w14:paraId="0144DB56" w14:textId="77777777" w:rsidR="004920ED" w:rsidRPr="00591A52" w:rsidRDefault="004920ED" w:rsidP="004920ED">
            <w:pPr>
              <w:jc w:val="both"/>
              <w:rPr>
                <w:color w:val="auto"/>
                <w:sz w:val="20"/>
                <w:szCs w:val="20"/>
              </w:rPr>
            </w:pPr>
          </w:p>
          <w:p w14:paraId="499F214C" w14:textId="77777777" w:rsidR="004920ED" w:rsidRPr="00591A52" w:rsidRDefault="004920ED" w:rsidP="004920ED">
            <w:pPr>
              <w:jc w:val="both"/>
              <w:rPr>
                <w:color w:val="auto"/>
                <w:sz w:val="20"/>
                <w:szCs w:val="20"/>
              </w:rPr>
            </w:pPr>
            <w:r w:rsidRPr="00591A52">
              <w:rPr>
                <w:color w:val="auto"/>
                <w:sz w:val="20"/>
                <w:szCs w:val="20"/>
              </w:rPr>
              <w:t>NAPOMENA: Za potrebe ovog FI-a, privatni poduzetnik je onaj koji se ne nalazi u situaciji da jedno ili više tijela javne vlasti zajedno ili samostalno, izravno ili neizravno upravljaju s 25% ili više kapitala ili glasačkih prava u njegovom poduzeću.</w:t>
            </w:r>
          </w:p>
          <w:p w14:paraId="78CD3D25" w14:textId="77777777" w:rsidR="004920ED" w:rsidRPr="00591A52" w:rsidRDefault="004920ED" w:rsidP="004920ED">
            <w:pPr>
              <w:jc w:val="both"/>
              <w:rPr>
                <w:color w:val="auto"/>
                <w:sz w:val="20"/>
                <w:szCs w:val="20"/>
              </w:rPr>
            </w:pPr>
          </w:p>
          <w:p w14:paraId="74AFA641" w14:textId="68E03B63" w:rsidR="004920ED" w:rsidRPr="00591A52" w:rsidRDefault="004920ED" w:rsidP="004920ED">
            <w:pPr>
              <w:jc w:val="both"/>
              <w:rPr>
                <w:color w:val="auto"/>
                <w:sz w:val="20"/>
                <w:szCs w:val="20"/>
              </w:rPr>
            </w:pPr>
            <w:r w:rsidRPr="00591A52">
              <w:rPr>
                <w:color w:val="auto"/>
                <w:sz w:val="20"/>
                <w:szCs w:val="20"/>
              </w:rPr>
              <w:t xml:space="preserve">Za vrijeme provedbe </w:t>
            </w:r>
            <w:r w:rsidR="005C2F8E">
              <w:rPr>
                <w:color w:val="auto"/>
                <w:sz w:val="20"/>
                <w:szCs w:val="20"/>
              </w:rPr>
              <w:t>FI-a</w:t>
            </w:r>
            <w:r w:rsidRPr="00591A52">
              <w:rPr>
                <w:color w:val="auto"/>
                <w:sz w:val="20"/>
                <w:szCs w:val="20"/>
              </w:rPr>
              <w:t xml:space="preserve">, jedan potencijalni Krajnji primatelj može podnijeti više </w:t>
            </w:r>
            <w:r w:rsidR="005C2F8E">
              <w:rPr>
                <w:color w:val="auto"/>
                <w:sz w:val="20"/>
                <w:szCs w:val="20"/>
              </w:rPr>
              <w:lastRenderedPageBreak/>
              <w:t>z</w:t>
            </w:r>
            <w:r w:rsidRPr="00591A52">
              <w:rPr>
                <w:color w:val="auto"/>
                <w:sz w:val="20"/>
                <w:szCs w:val="20"/>
              </w:rPr>
              <w:t xml:space="preserve">ahtjeva za kredit u sklopu ovog FI-a, ali se s jednim Krajnjim primateljem može realizirati samo jedan ESIF </w:t>
            </w:r>
            <w:r w:rsidR="005C2F8E">
              <w:rPr>
                <w:color w:val="auto"/>
                <w:sz w:val="20"/>
                <w:szCs w:val="20"/>
              </w:rPr>
              <w:t>k</w:t>
            </w:r>
            <w:r w:rsidRPr="00591A52">
              <w:rPr>
                <w:color w:val="auto"/>
                <w:sz w:val="20"/>
                <w:szCs w:val="20"/>
              </w:rPr>
              <w:t xml:space="preserve">redit. </w:t>
            </w:r>
          </w:p>
          <w:p w14:paraId="118A0886" w14:textId="77777777" w:rsidR="004920ED" w:rsidRPr="00D13ECC" w:rsidRDefault="004920ED" w:rsidP="004920ED">
            <w:pPr>
              <w:jc w:val="both"/>
              <w:rPr>
                <w:color w:val="auto"/>
                <w:sz w:val="20"/>
              </w:rPr>
            </w:pPr>
            <w:r w:rsidRPr="00D13ECC">
              <w:rPr>
                <w:color w:val="auto"/>
                <w:sz w:val="20"/>
              </w:rPr>
              <w:t>Financijski posrednik</w:t>
            </w:r>
            <w:r>
              <w:rPr>
                <w:color w:val="auto"/>
                <w:sz w:val="20"/>
              </w:rPr>
              <w:t xml:space="preserve"> </w:t>
            </w:r>
            <w:r w:rsidRPr="00D13ECC">
              <w:rPr>
                <w:color w:val="auto"/>
                <w:sz w:val="20"/>
              </w:rPr>
              <w:t xml:space="preserve">mora osigurati da odabir </w:t>
            </w:r>
            <w:r>
              <w:rPr>
                <w:color w:val="auto"/>
                <w:sz w:val="20"/>
              </w:rPr>
              <w:t>K</w:t>
            </w:r>
            <w:r w:rsidRPr="00D13ECC">
              <w:rPr>
                <w:color w:val="auto"/>
                <w:sz w:val="20"/>
              </w:rPr>
              <w:t xml:space="preserve">rajnjih primatelja kredita bude u skladu s primjenjivim propisima, uključujući pravila koja se odnose na ESIF, državne potpore, primjenjive standarde i propise o sprječavanju pranja novca, borbu protiv terorizma i porezne prijevare, u skladu s OPKK i ugovorom </w:t>
            </w:r>
            <w:r>
              <w:rPr>
                <w:color w:val="auto"/>
                <w:sz w:val="20"/>
              </w:rPr>
              <w:t xml:space="preserve">o javnoj nabavi koji će </w:t>
            </w:r>
            <w:r w:rsidRPr="00D13ECC">
              <w:rPr>
                <w:color w:val="auto"/>
                <w:sz w:val="20"/>
              </w:rPr>
              <w:t>zaključ</w:t>
            </w:r>
            <w:r>
              <w:rPr>
                <w:color w:val="auto"/>
                <w:sz w:val="20"/>
              </w:rPr>
              <w:t>iti Naručitelj i F</w:t>
            </w:r>
            <w:r w:rsidRPr="00D13ECC">
              <w:rPr>
                <w:color w:val="auto"/>
                <w:sz w:val="20"/>
              </w:rPr>
              <w:t xml:space="preserve">inancijski posrednik tijekom postupka ocjene i odabira </w:t>
            </w:r>
            <w:r>
              <w:rPr>
                <w:color w:val="auto"/>
                <w:sz w:val="20"/>
              </w:rPr>
              <w:t>K</w:t>
            </w:r>
            <w:r w:rsidRPr="00D13ECC">
              <w:rPr>
                <w:color w:val="auto"/>
                <w:sz w:val="20"/>
              </w:rPr>
              <w:t>rajnjih primatelja kredita kao i tijekom uspostavljanja i provedbe financijskog instrumenta.</w:t>
            </w:r>
          </w:p>
          <w:p w14:paraId="7775A85C" w14:textId="77777777" w:rsidR="004920ED" w:rsidRPr="00D13ECC" w:rsidRDefault="004920ED" w:rsidP="004920ED">
            <w:pPr>
              <w:jc w:val="both"/>
              <w:rPr>
                <w:color w:val="auto"/>
                <w:sz w:val="20"/>
              </w:rPr>
            </w:pPr>
          </w:p>
          <w:p w14:paraId="77C8CDA6" w14:textId="77777777" w:rsidR="004920ED" w:rsidRPr="00D13ECC" w:rsidRDefault="004920ED" w:rsidP="004920ED">
            <w:pPr>
              <w:jc w:val="both"/>
              <w:rPr>
                <w:color w:val="auto"/>
                <w:sz w:val="20"/>
              </w:rPr>
            </w:pPr>
            <w:r w:rsidRPr="00D13ECC">
              <w:rPr>
                <w:color w:val="auto"/>
                <w:sz w:val="20"/>
              </w:rPr>
              <w:t xml:space="preserve">Financijski posrednici odbijat će sklapanje ugovora o kreditu za sljedeće </w:t>
            </w:r>
            <w:r>
              <w:rPr>
                <w:color w:val="auto"/>
                <w:sz w:val="20"/>
              </w:rPr>
              <w:t>K</w:t>
            </w:r>
            <w:r w:rsidRPr="00D13ECC">
              <w:rPr>
                <w:color w:val="auto"/>
                <w:sz w:val="20"/>
              </w:rPr>
              <w:t>rajnje primatelje:</w:t>
            </w:r>
          </w:p>
          <w:p w14:paraId="03AD2DE8" w14:textId="77777777" w:rsidR="00B15D22" w:rsidRDefault="004920ED" w:rsidP="00115CE5">
            <w:pPr>
              <w:pStyle w:val="ListParagraph"/>
              <w:numPr>
                <w:ilvl w:val="0"/>
                <w:numId w:val="36"/>
              </w:numPr>
              <w:ind w:left="311" w:hanging="284"/>
              <w:jc w:val="both"/>
              <w:rPr>
                <w:color w:val="auto"/>
                <w:sz w:val="20"/>
              </w:rPr>
            </w:pPr>
            <w:r w:rsidRPr="00B15D22">
              <w:rPr>
                <w:color w:val="auto"/>
                <w:sz w:val="20"/>
              </w:rPr>
              <w:t>koji potencijalno nisu ekonomski održivi (primjenom uobičajenih financijskih i/ili ekonomskih pokazatelja pri procjeni rizika);</w:t>
            </w:r>
          </w:p>
          <w:p w14:paraId="74359417" w14:textId="77777777" w:rsidR="00B15D22" w:rsidRDefault="004920ED" w:rsidP="00115CE5">
            <w:pPr>
              <w:pStyle w:val="ListParagraph"/>
              <w:numPr>
                <w:ilvl w:val="0"/>
                <w:numId w:val="36"/>
              </w:numPr>
              <w:ind w:left="311" w:hanging="284"/>
              <w:jc w:val="both"/>
              <w:rPr>
                <w:color w:val="auto"/>
                <w:sz w:val="20"/>
              </w:rPr>
            </w:pPr>
            <w:r w:rsidRPr="00B15D22">
              <w:rPr>
                <w:color w:val="auto"/>
                <w:sz w:val="20"/>
              </w:rPr>
              <w:t>kojim se prelazi maksimalni dopušteni intenzitet potpore utvrđen pravilima o državnim potporama;</w:t>
            </w:r>
          </w:p>
          <w:p w14:paraId="28F304A7" w14:textId="77777777" w:rsidR="00B15D22" w:rsidRDefault="004920ED" w:rsidP="00115CE5">
            <w:pPr>
              <w:pStyle w:val="ListParagraph"/>
              <w:numPr>
                <w:ilvl w:val="0"/>
                <w:numId w:val="36"/>
              </w:numPr>
              <w:ind w:left="311" w:hanging="284"/>
              <w:jc w:val="both"/>
              <w:rPr>
                <w:color w:val="auto"/>
                <w:sz w:val="20"/>
              </w:rPr>
            </w:pPr>
            <w:r w:rsidRPr="00B15D22">
              <w:rPr>
                <w:color w:val="auto"/>
                <w:sz w:val="20"/>
              </w:rPr>
              <w:t>ako su primili potporu za aktivnosti povezane s izvozom u treće zemlje ili države članice, odnosno potporu izravno povezanu s izvezenim količinama, za uspostavu ili rad distribucijske mreže ili druge tekuće troškove povezane s izvoznom aktivnošću;</w:t>
            </w:r>
          </w:p>
          <w:p w14:paraId="0AF92140" w14:textId="77777777" w:rsidR="00B15D22" w:rsidRDefault="004920ED" w:rsidP="00115CE5">
            <w:pPr>
              <w:pStyle w:val="ListParagraph"/>
              <w:numPr>
                <w:ilvl w:val="0"/>
                <w:numId w:val="36"/>
              </w:numPr>
              <w:ind w:left="311" w:hanging="284"/>
              <w:jc w:val="both"/>
              <w:rPr>
                <w:color w:val="auto"/>
                <w:sz w:val="20"/>
              </w:rPr>
            </w:pPr>
            <w:r w:rsidRPr="00B15D22">
              <w:rPr>
                <w:color w:val="auto"/>
                <w:sz w:val="20"/>
              </w:rPr>
              <w:t>ako su primili potporu uvjetovanu upotrebom domaćih proizvoda umjesto uvoznih;</w:t>
            </w:r>
          </w:p>
          <w:p w14:paraId="7121B401" w14:textId="40FED333" w:rsidR="004920ED" w:rsidRPr="00B15D22" w:rsidRDefault="004920ED" w:rsidP="00115CE5">
            <w:pPr>
              <w:pStyle w:val="ListParagraph"/>
              <w:numPr>
                <w:ilvl w:val="0"/>
                <w:numId w:val="36"/>
              </w:numPr>
              <w:ind w:left="311" w:hanging="284"/>
              <w:jc w:val="both"/>
              <w:rPr>
                <w:color w:val="auto"/>
                <w:sz w:val="20"/>
              </w:rPr>
            </w:pPr>
            <w:r w:rsidRPr="00D13ECC">
              <w:rPr>
                <w:color w:val="auto"/>
                <w:sz w:val="20"/>
              </w:rPr>
              <w:t xml:space="preserve">u pogledu ulaganja koja su fizički dovršena ili koja su u cijelosti provedena na dan donošenja odluke o odobrenju kredita. </w:t>
            </w:r>
            <w:r w:rsidRPr="008D259D">
              <w:rPr>
                <w:color w:val="auto"/>
                <w:sz w:val="20"/>
              </w:rPr>
              <w:t>Započeta ulaganja, u pravilu, nije moguće financirati kreditom iz ovog financijskog instrumenta.</w:t>
            </w:r>
          </w:p>
        </w:tc>
      </w:tr>
      <w:tr w:rsidR="004920ED" w14:paraId="551D15C9" w14:textId="77777777" w:rsidTr="00E50EA2">
        <w:tc>
          <w:tcPr>
            <w:tcW w:w="2133" w:type="dxa"/>
          </w:tcPr>
          <w:p w14:paraId="7A1AEB28" w14:textId="168004B9" w:rsidR="004920ED" w:rsidRPr="002F76F4" w:rsidRDefault="00B15D22" w:rsidP="004920ED">
            <w:pPr>
              <w:rPr>
                <w:b/>
                <w:color w:val="auto"/>
                <w:sz w:val="20"/>
                <w:szCs w:val="20"/>
              </w:rPr>
            </w:pPr>
            <w:r>
              <w:rPr>
                <w:b/>
                <w:color w:val="auto"/>
                <w:sz w:val="20"/>
                <w:szCs w:val="20"/>
              </w:rPr>
              <w:lastRenderedPageBreak/>
              <w:t>IZNOS KREDITA I VLASTITO UČEŠĆE</w:t>
            </w:r>
          </w:p>
        </w:tc>
        <w:tc>
          <w:tcPr>
            <w:tcW w:w="6929" w:type="dxa"/>
          </w:tcPr>
          <w:p w14:paraId="19B80B52" w14:textId="77777777" w:rsidR="004920ED" w:rsidRPr="00591A52" w:rsidRDefault="004920ED" w:rsidP="00115CE5">
            <w:pPr>
              <w:numPr>
                <w:ilvl w:val="1"/>
                <w:numId w:val="14"/>
              </w:numPr>
              <w:ind w:left="411"/>
              <w:jc w:val="both"/>
              <w:rPr>
                <w:color w:val="auto"/>
                <w:sz w:val="20"/>
                <w:szCs w:val="20"/>
              </w:rPr>
            </w:pPr>
            <w:r w:rsidRPr="00591A52">
              <w:rPr>
                <w:color w:val="auto"/>
                <w:sz w:val="20"/>
                <w:szCs w:val="20"/>
              </w:rPr>
              <w:t>iznos kredita kreće se od 25.000,00 EUR do 10.000.000,00 EUR u kunskoj protuvrijednosti,</w:t>
            </w:r>
          </w:p>
          <w:p w14:paraId="75BC5530" w14:textId="33136DF5" w:rsidR="004920ED" w:rsidRPr="00E00A80" w:rsidRDefault="004920ED" w:rsidP="00115CE5">
            <w:pPr>
              <w:numPr>
                <w:ilvl w:val="1"/>
                <w:numId w:val="14"/>
              </w:numPr>
              <w:ind w:left="411"/>
              <w:jc w:val="both"/>
              <w:rPr>
                <w:color w:val="auto"/>
                <w:sz w:val="20"/>
                <w:szCs w:val="20"/>
              </w:rPr>
            </w:pPr>
            <w:r w:rsidRPr="00591A52">
              <w:rPr>
                <w:color w:val="auto"/>
                <w:sz w:val="20"/>
                <w:szCs w:val="20"/>
              </w:rPr>
              <w:t xml:space="preserve">minimalno vlastito učešće </w:t>
            </w:r>
            <w:r>
              <w:rPr>
                <w:color w:val="auto"/>
                <w:sz w:val="20"/>
                <w:szCs w:val="20"/>
              </w:rPr>
              <w:t>K</w:t>
            </w:r>
            <w:r w:rsidRPr="00591A52">
              <w:rPr>
                <w:color w:val="auto"/>
                <w:sz w:val="20"/>
                <w:szCs w:val="20"/>
              </w:rPr>
              <w:t>rajnjih primatelja kredita u investiciji iznosi 15% ukupne vrijednosti investicije bez PDV-a</w:t>
            </w:r>
            <w:r w:rsidR="00B15D22">
              <w:rPr>
                <w:color w:val="auto"/>
                <w:sz w:val="20"/>
                <w:szCs w:val="20"/>
              </w:rPr>
              <w:t>.</w:t>
            </w:r>
          </w:p>
        </w:tc>
      </w:tr>
      <w:tr w:rsidR="004920ED" w14:paraId="1DE392F5" w14:textId="77777777" w:rsidTr="00E50EA2">
        <w:tc>
          <w:tcPr>
            <w:tcW w:w="2133" w:type="dxa"/>
          </w:tcPr>
          <w:p w14:paraId="21D7A96B" w14:textId="4559AFB5" w:rsidR="004920ED" w:rsidRPr="002F76F4" w:rsidRDefault="004920ED" w:rsidP="004920ED">
            <w:pPr>
              <w:rPr>
                <w:b/>
                <w:color w:val="auto"/>
                <w:sz w:val="20"/>
                <w:szCs w:val="20"/>
              </w:rPr>
            </w:pPr>
            <w:r w:rsidRPr="00591A52">
              <w:rPr>
                <w:b/>
                <w:color w:val="auto"/>
                <w:sz w:val="20"/>
                <w:szCs w:val="20"/>
              </w:rPr>
              <w:t>ROKOVI OTPLATE</w:t>
            </w:r>
          </w:p>
        </w:tc>
        <w:tc>
          <w:tcPr>
            <w:tcW w:w="6929" w:type="dxa"/>
          </w:tcPr>
          <w:p w14:paraId="7C32F69C" w14:textId="74D311B2" w:rsidR="004920ED" w:rsidRPr="00591A52" w:rsidRDefault="00544768" w:rsidP="004920ED">
            <w:pPr>
              <w:jc w:val="both"/>
              <w:rPr>
                <w:color w:val="auto"/>
                <w:sz w:val="20"/>
                <w:szCs w:val="20"/>
              </w:rPr>
            </w:pPr>
            <w:r>
              <w:rPr>
                <w:color w:val="auto"/>
                <w:sz w:val="20"/>
                <w:szCs w:val="20"/>
              </w:rPr>
              <w:t>Rok otplate je d</w:t>
            </w:r>
            <w:r w:rsidR="004920ED" w:rsidRPr="00591A52">
              <w:rPr>
                <w:color w:val="auto"/>
                <w:sz w:val="20"/>
                <w:szCs w:val="20"/>
              </w:rPr>
              <w:t>o 17 godina, uključujući do 4 godine počeka.</w:t>
            </w:r>
          </w:p>
          <w:p w14:paraId="4A2BBE93" w14:textId="77777777" w:rsidR="004920ED" w:rsidRPr="00591A52" w:rsidRDefault="004920ED" w:rsidP="004920ED">
            <w:pPr>
              <w:jc w:val="both"/>
              <w:rPr>
                <w:color w:val="auto"/>
                <w:sz w:val="20"/>
                <w:szCs w:val="20"/>
              </w:rPr>
            </w:pPr>
            <w:r w:rsidRPr="00591A52">
              <w:rPr>
                <w:color w:val="auto"/>
                <w:sz w:val="20"/>
                <w:szCs w:val="20"/>
              </w:rPr>
              <w:t xml:space="preserve">Rok korištenja kredita u pravilu do 18 mjeseci. </w:t>
            </w:r>
          </w:p>
          <w:p w14:paraId="698B3E58" w14:textId="0B3AE9A5" w:rsidR="004920ED" w:rsidRPr="00E00A80" w:rsidRDefault="004920ED" w:rsidP="004920ED">
            <w:pPr>
              <w:jc w:val="both"/>
              <w:rPr>
                <w:color w:val="auto"/>
                <w:sz w:val="20"/>
                <w:szCs w:val="20"/>
              </w:rPr>
            </w:pPr>
            <w:r w:rsidRPr="00591A52">
              <w:rPr>
                <w:color w:val="auto"/>
                <w:sz w:val="20"/>
                <w:szCs w:val="20"/>
              </w:rPr>
              <w:t>Kredit se, u pravilu, otplaćuje u mjesečnim, tromjesečnim ili polugodišnjim ratama.</w:t>
            </w:r>
          </w:p>
        </w:tc>
      </w:tr>
      <w:tr w:rsidR="004920ED" w14:paraId="76D57E9D" w14:textId="77777777" w:rsidTr="00E50EA2">
        <w:tc>
          <w:tcPr>
            <w:tcW w:w="2133" w:type="dxa"/>
          </w:tcPr>
          <w:p w14:paraId="07278548" w14:textId="38B99FB0" w:rsidR="004920ED" w:rsidRPr="002F76F4" w:rsidRDefault="004920ED" w:rsidP="004920ED">
            <w:pPr>
              <w:rPr>
                <w:b/>
                <w:color w:val="auto"/>
                <w:sz w:val="20"/>
                <w:szCs w:val="20"/>
              </w:rPr>
            </w:pPr>
            <w:r w:rsidRPr="00591A52">
              <w:rPr>
                <w:b/>
                <w:color w:val="auto"/>
                <w:sz w:val="20"/>
                <w:szCs w:val="20"/>
              </w:rPr>
              <w:t>NAKNADE</w:t>
            </w:r>
          </w:p>
        </w:tc>
        <w:tc>
          <w:tcPr>
            <w:tcW w:w="6929" w:type="dxa"/>
          </w:tcPr>
          <w:p w14:paraId="4378B9B7" w14:textId="77777777" w:rsidR="004920ED" w:rsidRPr="0060156C" w:rsidRDefault="004920ED" w:rsidP="004920ED">
            <w:pPr>
              <w:pStyle w:val="Style44"/>
              <w:spacing w:after="0"/>
              <w:ind w:firstLine="0"/>
              <w:jc w:val="both"/>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F</w:t>
            </w:r>
            <w:r w:rsidRPr="00384A7D">
              <w:rPr>
                <w:rFonts w:ascii="Times New Roman" w:hAnsi="Times New Roman" w:cs="Times New Roman"/>
                <w:bCs/>
                <w:sz w:val="20"/>
                <w:szCs w:val="20"/>
                <w:shd w:val="clear" w:color="auto" w:fill="FFFFFF"/>
              </w:rPr>
              <w:t>inancijski posrednik ima pravo na naknadu za upravljanje F</w:t>
            </w:r>
            <w:r>
              <w:rPr>
                <w:rFonts w:ascii="Times New Roman" w:hAnsi="Times New Roman" w:cs="Times New Roman"/>
                <w:bCs/>
                <w:sz w:val="20"/>
                <w:szCs w:val="20"/>
                <w:shd w:val="clear" w:color="auto" w:fill="FFFFFF"/>
              </w:rPr>
              <w:t>I</w:t>
            </w:r>
            <w:r w:rsidRPr="00384A7D">
              <w:rPr>
                <w:rFonts w:ascii="Times New Roman" w:hAnsi="Times New Roman" w:cs="Times New Roman"/>
                <w:bCs/>
                <w:sz w:val="20"/>
                <w:szCs w:val="20"/>
                <w:shd w:val="clear" w:color="auto" w:fill="FFFFFF"/>
              </w:rPr>
              <w:t>-</w:t>
            </w:r>
            <w:r>
              <w:rPr>
                <w:rFonts w:ascii="Times New Roman" w:hAnsi="Times New Roman" w:cs="Times New Roman"/>
                <w:bCs/>
                <w:sz w:val="20"/>
                <w:szCs w:val="20"/>
                <w:shd w:val="clear" w:color="auto" w:fill="FFFFFF"/>
              </w:rPr>
              <w:t>e</w:t>
            </w:r>
            <w:r w:rsidRPr="00384A7D">
              <w:rPr>
                <w:rFonts w:ascii="Times New Roman" w:hAnsi="Times New Roman" w:cs="Times New Roman"/>
                <w:bCs/>
                <w:sz w:val="20"/>
                <w:szCs w:val="20"/>
                <w:shd w:val="clear" w:color="auto" w:fill="FFFFFF"/>
              </w:rPr>
              <w:t>m, uključujući troškove za upravljanje i naknadu za upravljanje. Primjenjive stope i referentni iznosi za izračun ist</w:t>
            </w:r>
            <w:r w:rsidRPr="0060156C">
              <w:rPr>
                <w:rFonts w:ascii="Times New Roman" w:hAnsi="Times New Roman" w:cs="Times New Roman"/>
                <w:bCs/>
                <w:sz w:val="20"/>
                <w:szCs w:val="20"/>
                <w:shd w:val="clear" w:color="auto" w:fill="FFFFFF"/>
              </w:rPr>
              <w:t>ih definirani su člankom 13., stavkom 2. Delegirane uredbe Komisije (EU) br. 480/2014 kojom je određeno sljedeće:</w:t>
            </w:r>
          </w:p>
          <w:p w14:paraId="0979825E" w14:textId="77777777" w:rsidR="004920ED" w:rsidRPr="00591A52" w:rsidRDefault="004920ED" w:rsidP="004920ED">
            <w:pPr>
              <w:pStyle w:val="Style44"/>
              <w:tabs>
                <w:tab w:val="left" w:pos="556"/>
              </w:tabs>
              <w:spacing w:line="264" w:lineRule="exact"/>
              <w:ind w:hanging="14"/>
              <w:jc w:val="both"/>
              <w:rPr>
                <w:rStyle w:val="CharStyle131"/>
                <w:rFonts w:eastAsiaTheme="minorHAnsi"/>
                <w:b w:val="0"/>
                <w:color w:val="auto"/>
                <w:sz w:val="20"/>
                <w:szCs w:val="20"/>
              </w:rPr>
            </w:pPr>
            <w:r w:rsidRPr="00591A52">
              <w:rPr>
                <w:rStyle w:val="CharStyle131"/>
                <w:rFonts w:eastAsiaTheme="minorHAnsi"/>
                <w:b w:val="0"/>
                <w:color w:val="auto"/>
                <w:sz w:val="20"/>
                <w:szCs w:val="20"/>
              </w:rPr>
              <w:t xml:space="preserve"> Za tijela koja provode FI kojim se osiguravaju zajmovi (krediti), troškovi i naknade za upravljanje koji se mogu prijaviti kao prihvatljivi rashodi ne prelaze zbroj:</w:t>
            </w:r>
          </w:p>
          <w:p w14:paraId="158AFE4F" w14:textId="77777777" w:rsidR="004920ED" w:rsidRPr="00591A52" w:rsidRDefault="004920ED" w:rsidP="00115CE5">
            <w:pPr>
              <w:pStyle w:val="Style44"/>
              <w:numPr>
                <w:ilvl w:val="0"/>
                <w:numId w:val="17"/>
              </w:numPr>
              <w:tabs>
                <w:tab w:val="left" w:pos="556"/>
              </w:tabs>
              <w:spacing w:line="264" w:lineRule="exact"/>
              <w:ind w:firstLine="123"/>
              <w:jc w:val="both"/>
              <w:rPr>
                <w:rStyle w:val="CharStyle131"/>
                <w:rFonts w:eastAsiaTheme="minorHAnsi"/>
                <w:color w:val="auto"/>
                <w:sz w:val="20"/>
                <w:szCs w:val="20"/>
              </w:rPr>
            </w:pPr>
            <w:r w:rsidRPr="00591A52">
              <w:rPr>
                <w:rStyle w:val="CharStyle131"/>
                <w:rFonts w:eastAsiaTheme="minorHAnsi"/>
                <w:color w:val="auto"/>
                <w:sz w:val="20"/>
                <w:szCs w:val="20"/>
              </w:rPr>
              <w:t>osnovne naknade koja se računa kako slijedi:</w:t>
            </w:r>
          </w:p>
          <w:p w14:paraId="104ACBFB" w14:textId="77777777" w:rsidR="004920ED" w:rsidRPr="00591A52" w:rsidRDefault="004920ED" w:rsidP="004920ED">
            <w:pPr>
              <w:pStyle w:val="Style44"/>
              <w:shd w:val="clear" w:color="auto" w:fill="auto"/>
              <w:tabs>
                <w:tab w:val="left" w:pos="556"/>
              </w:tabs>
              <w:spacing w:before="0" w:after="0" w:line="264" w:lineRule="exact"/>
              <w:ind w:firstLine="0"/>
              <w:jc w:val="both"/>
              <w:rPr>
                <w:rStyle w:val="CharStyle131"/>
                <w:rFonts w:eastAsiaTheme="minorHAnsi"/>
                <w:b w:val="0"/>
                <w:color w:val="auto"/>
                <w:sz w:val="20"/>
                <w:szCs w:val="20"/>
              </w:rPr>
            </w:pPr>
            <w:r w:rsidRPr="00591A52">
              <w:rPr>
                <w:rStyle w:val="CharStyle131"/>
                <w:rFonts w:eastAsiaTheme="minorHAnsi"/>
                <w:b w:val="0"/>
                <w:color w:val="auto"/>
                <w:sz w:val="20"/>
                <w:szCs w:val="20"/>
              </w:rPr>
              <w:t xml:space="preserve">0,5% godišnje od programskih doprinosa uplaćenih FI-u, računato razmjerno vremenu (pro-rata </w:t>
            </w:r>
            <w:proofErr w:type="spellStart"/>
            <w:r w:rsidRPr="00591A52">
              <w:rPr>
                <w:rStyle w:val="CharStyle131"/>
                <w:rFonts w:eastAsiaTheme="minorHAnsi"/>
                <w:b w:val="0"/>
                <w:color w:val="auto"/>
                <w:sz w:val="20"/>
                <w:szCs w:val="20"/>
              </w:rPr>
              <w:t>temporis</w:t>
            </w:r>
            <w:proofErr w:type="spellEnd"/>
            <w:r w:rsidRPr="00591A52">
              <w:rPr>
                <w:rStyle w:val="CharStyle131"/>
                <w:rFonts w:eastAsiaTheme="minorHAnsi"/>
                <w:b w:val="0"/>
                <w:color w:val="auto"/>
                <w:sz w:val="20"/>
                <w:szCs w:val="20"/>
              </w:rPr>
              <w:t>) od datuma st</w:t>
            </w:r>
            <w:r>
              <w:rPr>
                <w:rStyle w:val="CharStyle131"/>
                <w:rFonts w:eastAsiaTheme="minorHAnsi"/>
                <w:b w:val="0"/>
                <w:color w:val="auto"/>
                <w:sz w:val="20"/>
                <w:szCs w:val="20"/>
              </w:rPr>
              <w:t>v</w:t>
            </w:r>
            <w:r w:rsidRPr="00591A52">
              <w:rPr>
                <w:rStyle w:val="CharStyle131"/>
                <w:rFonts w:eastAsiaTheme="minorHAnsi"/>
                <w:b w:val="0"/>
                <w:color w:val="auto"/>
                <w:sz w:val="20"/>
                <w:szCs w:val="20"/>
              </w:rPr>
              <w:t>arne uplate u FI do kraja razdoblja prihvatljivosti, povrata Naručitelju ili do datuma zaključenja, što od toga bude ranije; i</w:t>
            </w:r>
          </w:p>
          <w:p w14:paraId="20802744" w14:textId="77777777" w:rsidR="004920ED" w:rsidRPr="00591A52" w:rsidRDefault="004920ED" w:rsidP="00115CE5">
            <w:pPr>
              <w:pStyle w:val="Style44"/>
              <w:numPr>
                <w:ilvl w:val="0"/>
                <w:numId w:val="17"/>
              </w:numPr>
              <w:shd w:val="clear" w:color="auto" w:fill="auto"/>
              <w:tabs>
                <w:tab w:val="left" w:pos="556"/>
              </w:tabs>
              <w:spacing w:before="0" w:after="0" w:line="264" w:lineRule="exact"/>
              <w:ind w:firstLine="123"/>
              <w:jc w:val="both"/>
              <w:rPr>
                <w:rStyle w:val="CharStyle131"/>
                <w:rFonts w:eastAsiaTheme="minorHAnsi"/>
                <w:color w:val="auto"/>
                <w:sz w:val="20"/>
                <w:szCs w:val="20"/>
              </w:rPr>
            </w:pPr>
            <w:r w:rsidRPr="00591A52">
              <w:rPr>
                <w:rStyle w:val="CharStyle131"/>
                <w:rFonts w:eastAsiaTheme="minorHAnsi"/>
                <w:color w:val="auto"/>
                <w:sz w:val="20"/>
                <w:szCs w:val="20"/>
              </w:rPr>
              <w:t>naknade na temelju uspješnosti koja se računa kako slijedi:</w:t>
            </w:r>
          </w:p>
          <w:p w14:paraId="6F6F0F53" w14:textId="77777777" w:rsidR="004920ED" w:rsidRPr="00591A52" w:rsidRDefault="004920ED" w:rsidP="004920ED">
            <w:pPr>
              <w:pStyle w:val="Style44"/>
              <w:shd w:val="clear" w:color="auto" w:fill="auto"/>
              <w:tabs>
                <w:tab w:val="left" w:pos="556"/>
              </w:tabs>
              <w:spacing w:before="0" w:after="0" w:line="264" w:lineRule="exact"/>
              <w:ind w:firstLine="0"/>
              <w:jc w:val="both"/>
              <w:rPr>
                <w:rStyle w:val="CharStyle131"/>
                <w:rFonts w:eastAsiaTheme="minorHAnsi"/>
                <w:b w:val="0"/>
                <w:color w:val="auto"/>
                <w:sz w:val="20"/>
                <w:szCs w:val="20"/>
              </w:rPr>
            </w:pPr>
            <w:r w:rsidRPr="00591A52">
              <w:rPr>
                <w:rStyle w:val="CharStyle131"/>
                <w:rFonts w:eastAsiaTheme="minorHAnsi"/>
                <w:b w:val="0"/>
                <w:color w:val="auto"/>
                <w:sz w:val="20"/>
                <w:szCs w:val="20"/>
              </w:rPr>
              <w:t xml:space="preserve">1% godišnje od programskih doprinosa plaćenih u smislu članka 42. stavka 1. točke (a) Uredbe (EU) br. 1303/2013 </w:t>
            </w:r>
            <w:r>
              <w:rPr>
                <w:rStyle w:val="CharStyle131"/>
                <w:rFonts w:eastAsiaTheme="minorHAnsi"/>
                <w:b w:val="0"/>
                <w:color w:val="auto"/>
                <w:sz w:val="20"/>
                <w:szCs w:val="20"/>
              </w:rPr>
              <w:t>K</w:t>
            </w:r>
            <w:r w:rsidRPr="00591A52">
              <w:rPr>
                <w:rStyle w:val="CharStyle131"/>
                <w:rFonts w:eastAsiaTheme="minorHAnsi"/>
                <w:b w:val="0"/>
                <w:color w:val="auto"/>
                <w:sz w:val="20"/>
                <w:szCs w:val="20"/>
              </w:rPr>
              <w:t xml:space="preserve">rajnjim primateljima u obliku zajmova i od </w:t>
            </w:r>
            <w:proofErr w:type="spellStart"/>
            <w:r w:rsidRPr="00591A52">
              <w:rPr>
                <w:rStyle w:val="CharStyle131"/>
                <w:rFonts w:eastAsiaTheme="minorHAnsi"/>
                <w:b w:val="0"/>
                <w:color w:val="auto"/>
                <w:sz w:val="20"/>
                <w:szCs w:val="20"/>
              </w:rPr>
              <w:t>reinvestiranih</w:t>
            </w:r>
            <w:proofErr w:type="spellEnd"/>
            <w:r w:rsidRPr="00591A52">
              <w:rPr>
                <w:rStyle w:val="CharStyle131"/>
                <w:rFonts w:eastAsiaTheme="minorHAnsi"/>
                <w:b w:val="0"/>
                <w:color w:val="auto"/>
                <w:sz w:val="20"/>
                <w:szCs w:val="20"/>
              </w:rPr>
              <w:t xml:space="preserve"> sredstava koja se mogu pripisati programskim doprinosima koji se još trebaju vratiti FI-u, računato razmjerno vremenu (pro-rata </w:t>
            </w:r>
            <w:proofErr w:type="spellStart"/>
            <w:r w:rsidRPr="00591A52">
              <w:rPr>
                <w:rStyle w:val="CharStyle131"/>
                <w:rFonts w:eastAsiaTheme="minorHAnsi"/>
                <w:b w:val="0"/>
                <w:color w:val="auto"/>
                <w:sz w:val="20"/>
                <w:szCs w:val="20"/>
              </w:rPr>
              <w:t>temporis</w:t>
            </w:r>
            <w:proofErr w:type="spellEnd"/>
            <w:r w:rsidRPr="00591A52">
              <w:rPr>
                <w:rStyle w:val="CharStyle131"/>
                <w:rFonts w:eastAsiaTheme="minorHAnsi"/>
                <w:b w:val="0"/>
                <w:color w:val="auto"/>
                <w:sz w:val="20"/>
                <w:szCs w:val="20"/>
              </w:rPr>
              <w:t xml:space="preserve">) od datuma uplate </w:t>
            </w:r>
            <w:r>
              <w:rPr>
                <w:rStyle w:val="CharStyle131"/>
                <w:rFonts w:eastAsiaTheme="minorHAnsi"/>
                <w:b w:val="0"/>
                <w:color w:val="auto"/>
                <w:sz w:val="20"/>
                <w:szCs w:val="20"/>
              </w:rPr>
              <w:t>K</w:t>
            </w:r>
            <w:r w:rsidRPr="00591A52">
              <w:rPr>
                <w:rStyle w:val="CharStyle131"/>
                <w:rFonts w:eastAsiaTheme="minorHAnsi"/>
                <w:b w:val="0"/>
                <w:color w:val="auto"/>
                <w:sz w:val="20"/>
                <w:szCs w:val="20"/>
              </w:rPr>
              <w:t>rajnjem primatelju do povrata ulaganja, kraja postupka povrata u slučaju neispunjavanja obveza po zajmu ili kraja razdoblja prihvatljivosti, što od toga bude ranije.</w:t>
            </w:r>
          </w:p>
          <w:p w14:paraId="12ABE921" w14:textId="77777777" w:rsidR="004920ED" w:rsidRPr="00591A52" w:rsidRDefault="004920ED" w:rsidP="004920ED">
            <w:pPr>
              <w:pStyle w:val="Style44"/>
              <w:tabs>
                <w:tab w:val="left" w:pos="556"/>
              </w:tabs>
              <w:spacing w:line="264" w:lineRule="exact"/>
              <w:ind w:firstLine="0"/>
              <w:jc w:val="both"/>
              <w:rPr>
                <w:rStyle w:val="CharStyle131"/>
                <w:rFonts w:eastAsiaTheme="minorHAnsi"/>
                <w:b w:val="0"/>
                <w:color w:val="auto"/>
                <w:sz w:val="20"/>
                <w:szCs w:val="20"/>
              </w:rPr>
            </w:pPr>
            <w:r w:rsidRPr="00591A52">
              <w:rPr>
                <w:rStyle w:val="CharStyle131"/>
                <w:rFonts w:eastAsiaTheme="minorHAnsi"/>
                <w:b w:val="0"/>
                <w:color w:val="auto"/>
                <w:sz w:val="20"/>
                <w:szCs w:val="20"/>
              </w:rPr>
              <w:t>Ukupni iznosi troškova i naknada za upravljanje koje je moguće isplatiti pojedino</w:t>
            </w:r>
            <w:r>
              <w:rPr>
                <w:rStyle w:val="CharStyle131"/>
                <w:rFonts w:eastAsiaTheme="minorHAnsi"/>
                <w:b w:val="0"/>
                <w:color w:val="auto"/>
                <w:sz w:val="20"/>
                <w:szCs w:val="20"/>
              </w:rPr>
              <w:t>m F</w:t>
            </w:r>
            <w:r w:rsidRPr="00591A52">
              <w:rPr>
                <w:rStyle w:val="CharStyle131"/>
                <w:rFonts w:eastAsiaTheme="minorHAnsi"/>
                <w:b w:val="0"/>
                <w:color w:val="auto"/>
                <w:sz w:val="20"/>
                <w:szCs w:val="20"/>
              </w:rPr>
              <w:t>inancijsk</w:t>
            </w:r>
            <w:r>
              <w:rPr>
                <w:rStyle w:val="CharStyle131"/>
                <w:rFonts w:eastAsiaTheme="minorHAnsi"/>
                <w:b w:val="0"/>
                <w:color w:val="auto"/>
                <w:sz w:val="20"/>
                <w:szCs w:val="20"/>
              </w:rPr>
              <w:t>o</w:t>
            </w:r>
            <w:r w:rsidRPr="00591A52">
              <w:rPr>
                <w:rStyle w:val="CharStyle131"/>
                <w:rFonts w:eastAsiaTheme="minorHAnsi"/>
                <w:b w:val="0"/>
                <w:color w:val="auto"/>
                <w:sz w:val="20"/>
                <w:szCs w:val="20"/>
              </w:rPr>
              <w:t>m posredni</w:t>
            </w:r>
            <w:r>
              <w:rPr>
                <w:rStyle w:val="CharStyle131"/>
                <w:rFonts w:eastAsiaTheme="minorHAnsi"/>
                <w:b w:val="0"/>
                <w:color w:val="auto"/>
                <w:sz w:val="20"/>
                <w:szCs w:val="20"/>
              </w:rPr>
              <w:t>ku</w:t>
            </w:r>
            <w:r w:rsidRPr="00591A52">
              <w:rPr>
                <w:rStyle w:val="CharStyle131"/>
                <w:rFonts w:eastAsiaTheme="minorHAnsi"/>
                <w:b w:val="0"/>
                <w:color w:val="auto"/>
                <w:sz w:val="20"/>
                <w:szCs w:val="20"/>
              </w:rPr>
              <w:t xml:space="preserve"> tijekom razdoblja prihvatljivosti ne smije prelaziti 8% od ukupnog iznosa dodijeljene joj Kvote, osim u slučaju kada javni natječaj ukaže za </w:t>
            </w:r>
            <w:r w:rsidRPr="00591A52">
              <w:rPr>
                <w:rStyle w:val="CharStyle131"/>
                <w:rFonts w:eastAsiaTheme="minorHAnsi"/>
                <w:b w:val="0"/>
                <w:color w:val="auto"/>
                <w:sz w:val="20"/>
                <w:szCs w:val="20"/>
              </w:rPr>
              <w:lastRenderedPageBreak/>
              <w:t>potrebu za višim troškovima i naknadama za upravljanje, a sve sukladno članku 13., stavku 3. Delegirane Uredbe Komisije EU br. 480/2014.</w:t>
            </w:r>
          </w:p>
          <w:p w14:paraId="681B41C5" w14:textId="77777777" w:rsidR="004920ED" w:rsidRPr="00591A52" w:rsidRDefault="004920ED" w:rsidP="004920ED">
            <w:pPr>
              <w:pStyle w:val="Style44"/>
              <w:tabs>
                <w:tab w:val="left" w:pos="556"/>
              </w:tabs>
              <w:spacing w:line="264" w:lineRule="exact"/>
              <w:ind w:hanging="14"/>
              <w:jc w:val="both"/>
              <w:rPr>
                <w:rStyle w:val="CharStyle131"/>
                <w:rFonts w:eastAsiaTheme="minorHAnsi"/>
                <w:b w:val="0"/>
                <w:color w:val="auto"/>
                <w:sz w:val="20"/>
                <w:szCs w:val="20"/>
              </w:rPr>
            </w:pPr>
            <w:r w:rsidRPr="00591A52">
              <w:rPr>
                <w:rStyle w:val="CharStyle131"/>
                <w:rFonts w:eastAsiaTheme="minorHAnsi"/>
                <w:b w:val="0"/>
                <w:color w:val="auto"/>
                <w:sz w:val="20"/>
                <w:szCs w:val="20"/>
              </w:rPr>
              <w:t>Naknade se obračunavaju i naplaćuju polugodišnje na kraju odgovarajućeg obračunskog razdoblja.</w:t>
            </w:r>
          </w:p>
          <w:p w14:paraId="78B717E7" w14:textId="77777777" w:rsidR="004920ED" w:rsidRPr="00591A52" w:rsidRDefault="004920ED" w:rsidP="004920ED">
            <w:pPr>
              <w:pStyle w:val="Style44"/>
              <w:tabs>
                <w:tab w:val="left" w:pos="556"/>
              </w:tabs>
              <w:spacing w:line="264" w:lineRule="exact"/>
              <w:ind w:firstLine="0"/>
              <w:jc w:val="both"/>
              <w:rPr>
                <w:rStyle w:val="CharStyle131"/>
                <w:rFonts w:eastAsiaTheme="minorHAnsi"/>
                <w:b w:val="0"/>
                <w:color w:val="auto"/>
                <w:sz w:val="20"/>
                <w:szCs w:val="20"/>
              </w:rPr>
            </w:pPr>
            <w:r w:rsidRPr="00591A52">
              <w:rPr>
                <w:rStyle w:val="CharStyle131"/>
                <w:rFonts w:eastAsiaTheme="minorHAnsi"/>
                <w:b w:val="0"/>
                <w:color w:val="auto"/>
                <w:sz w:val="20"/>
                <w:szCs w:val="20"/>
              </w:rPr>
              <w:t>*Osnovna naknada uključuje nadoknadu sljedećeg:</w:t>
            </w:r>
          </w:p>
          <w:p w14:paraId="231CE3FE" w14:textId="2666D4DF" w:rsidR="004920ED" w:rsidRPr="00591A52" w:rsidRDefault="004920ED" w:rsidP="00115CE5">
            <w:pPr>
              <w:pStyle w:val="Style44"/>
              <w:numPr>
                <w:ilvl w:val="0"/>
                <w:numId w:val="41"/>
              </w:numPr>
              <w:tabs>
                <w:tab w:val="left" w:pos="556"/>
              </w:tabs>
              <w:spacing w:line="264" w:lineRule="exact"/>
              <w:jc w:val="both"/>
              <w:rPr>
                <w:rStyle w:val="CharStyle131"/>
                <w:rFonts w:eastAsiaTheme="minorHAnsi"/>
                <w:b w:val="0"/>
                <w:color w:val="auto"/>
                <w:sz w:val="20"/>
                <w:szCs w:val="20"/>
              </w:rPr>
            </w:pPr>
            <w:r w:rsidRPr="00591A52">
              <w:rPr>
                <w:rStyle w:val="CharStyle131"/>
                <w:rFonts w:eastAsiaTheme="minorHAnsi"/>
                <w:b w:val="0"/>
                <w:color w:val="auto"/>
                <w:sz w:val="20"/>
                <w:szCs w:val="20"/>
              </w:rPr>
              <w:t xml:space="preserve">Direktnih troškova </w:t>
            </w:r>
            <w:r>
              <w:rPr>
                <w:rStyle w:val="CharStyle131"/>
                <w:rFonts w:eastAsiaTheme="minorHAnsi"/>
                <w:b w:val="0"/>
                <w:color w:val="auto"/>
                <w:sz w:val="20"/>
                <w:szCs w:val="20"/>
              </w:rPr>
              <w:t>F</w:t>
            </w:r>
            <w:r w:rsidRPr="00591A52">
              <w:rPr>
                <w:rStyle w:val="CharStyle131"/>
                <w:rFonts w:eastAsiaTheme="minorHAnsi"/>
                <w:b w:val="0"/>
                <w:color w:val="auto"/>
                <w:sz w:val="20"/>
                <w:szCs w:val="20"/>
              </w:rPr>
              <w:t>inancijskog posrednika  (troškovi rada i svi troškovi koji se mogu pravdati fakturama),</w:t>
            </w:r>
          </w:p>
          <w:p w14:paraId="2663507B" w14:textId="37BD79F4" w:rsidR="004920ED" w:rsidRPr="00591A52" w:rsidRDefault="004920ED" w:rsidP="00115CE5">
            <w:pPr>
              <w:pStyle w:val="Style44"/>
              <w:numPr>
                <w:ilvl w:val="0"/>
                <w:numId w:val="41"/>
              </w:numPr>
              <w:tabs>
                <w:tab w:val="left" w:pos="556"/>
              </w:tabs>
              <w:spacing w:line="264" w:lineRule="exact"/>
              <w:jc w:val="both"/>
              <w:rPr>
                <w:rStyle w:val="CharStyle131"/>
                <w:rFonts w:eastAsiaTheme="minorHAnsi"/>
                <w:b w:val="0"/>
                <w:color w:val="auto"/>
                <w:sz w:val="20"/>
                <w:szCs w:val="20"/>
              </w:rPr>
            </w:pPr>
            <w:r w:rsidRPr="00591A52">
              <w:rPr>
                <w:rStyle w:val="CharStyle131"/>
                <w:rFonts w:eastAsiaTheme="minorHAnsi"/>
                <w:b w:val="0"/>
                <w:color w:val="auto"/>
                <w:sz w:val="20"/>
                <w:szCs w:val="20"/>
              </w:rPr>
              <w:tab/>
              <w:t xml:space="preserve">Indirektnih troškova </w:t>
            </w:r>
            <w:r>
              <w:rPr>
                <w:rStyle w:val="CharStyle131"/>
                <w:rFonts w:eastAsiaTheme="minorHAnsi"/>
                <w:b w:val="0"/>
                <w:color w:val="auto"/>
                <w:sz w:val="20"/>
                <w:szCs w:val="20"/>
              </w:rPr>
              <w:t>F</w:t>
            </w:r>
            <w:r w:rsidRPr="00591A52">
              <w:rPr>
                <w:rStyle w:val="CharStyle131"/>
                <w:rFonts w:eastAsiaTheme="minorHAnsi"/>
                <w:b w:val="0"/>
                <w:color w:val="auto"/>
                <w:sz w:val="20"/>
                <w:szCs w:val="20"/>
              </w:rPr>
              <w:t>inancijskog posrednika povezanih s provedbom predmetnog instrumenta (operativni troškovi),</w:t>
            </w:r>
          </w:p>
          <w:p w14:paraId="4B1343EB" w14:textId="1596353A" w:rsidR="004920ED" w:rsidRPr="00591A52" w:rsidRDefault="004920ED" w:rsidP="00115CE5">
            <w:pPr>
              <w:pStyle w:val="Style44"/>
              <w:numPr>
                <w:ilvl w:val="0"/>
                <w:numId w:val="41"/>
              </w:numPr>
              <w:tabs>
                <w:tab w:val="left" w:pos="556"/>
              </w:tabs>
              <w:spacing w:line="264" w:lineRule="exact"/>
              <w:jc w:val="both"/>
              <w:rPr>
                <w:rStyle w:val="CharStyle131"/>
                <w:rFonts w:eastAsiaTheme="minorHAnsi"/>
                <w:b w:val="0"/>
                <w:color w:val="auto"/>
                <w:sz w:val="20"/>
                <w:szCs w:val="20"/>
              </w:rPr>
            </w:pPr>
            <w:r w:rsidRPr="00591A52">
              <w:rPr>
                <w:rStyle w:val="CharStyle131"/>
                <w:rFonts w:eastAsiaTheme="minorHAnsi"/>
                <w:b w:val="0"/>
                <w:color w:val="auto"/>
                <w:sz w:val="20"/>
                <w:szCs w:val="20"/>
              </w:rPr>
              <w:t xml:space="preserve">Odricanje od naplate </w:t>
            </w:r>
            <w:r>
              <w:rPr>
                <w:rStyle w:val="CharStyle131"/>
                <w:rFonts w:eastAsiaTheme="minorHAnsi"/>
                <w:b w:val="0"/>
                <w:color w:val="auto"/>
                <w:sz w:val="20"/>
                <w:szCs w:val="20"/>
              </w:rPr>
              <w:t>K</w:t>
            </w:r>
            <w:r w:rsidRPr="00591A52">
              <w:rPr>
                <w:rStyle w:val="CharStyle131"/>
                <w:rFonts w:eastAsiaTheme="minorHAnsi"/>
                <w:b w:val="0"/>
                <w:color w:val="auto"/>
                <w:sz w:val="20"/>
                <w:szCs w:val="20"/>
              </w:rPr>
              <w:t>rajnjem primatelju svih naknada koje redovno naplaćuje za obradu i korištenje kredita te eventualne izmjene uvjeta kredita</w:t>
            </w:r>
            <w:r w:rsidRPr="00544768">
              <w:rPr>
                <w:rStyle w:val="CharStyle131"/>
                <w:rFonts w:eastAsiaTheme="minorHAnsi"/>
                <w:b w:val="0"/>
                <w:color w:val="auto"/>
                <w:sz w:val="20"/>
                <w:szCs w:val="20"/>
              </w:rPr>
              <w:t xml:space="preserve"> </w:t>
            </w:r>
            <w:r w:rsidRPr="00485096">
              <w:rPr>
                <w:rStyle w:val="CharStyle131"/>
                <w:rFonts w:eastAsiaTheme="minorHAnsi"/>
                <w:b w:val="0"/>
                <w:color w:val="auto"/>
                <w:sz w:val="20"/>
                <w:szCs w:val="20"/>
              </w:rPr>
              <w:t>(Krajnji primatelj oslobođen je plaćanja svih naknada koje se naplaćuju prilikom obrade i korištenja kredita te prilikom eventualne izmjene kredita, pri čemu se pod eventualnim izmjenama kredita smatraju sve izmjene na koje Krajnji primatelj nije imao, niti je, mogao imati utjecaj).</w:t>
            </w:r>
          </w:p>
          <w:p w14:paraId="3D2161EB" w14:textId="0D63BFAB" w:rsidR="004920ED" w:rsidRPr="00591A52" w:rsidRDefault="004920ED" w:rsidP="00115CE5">
            <w:pPr>
              <w:pStyle w:val="Style44"/>
              <w:numPr>
                <w:ilvl w:val="0"/>
                <w:numId w:val="41"/>
              </w:numPr>
              <w:tabs>
                <w:tab w:val="left" w:pos="556"/>
              </w:tabs>
              <w:spacing w:line="264" w:lineRule="exact"/>
              <w:jc w:val="both"/>
              <w:rPr>
                <w:rStyle w:val="CharStyle131"/>
                <w:rFonts w:eastAsiaTheme="minorHAnsi"/>
                <w:b w:val="0"/>
                <w:color w:val="auto"/>
                <w:sz w:val="20"/>
                <w:szCs w:val="20"/>
              </w:rPr>
            </w:pPr>
            <w:r w:rsidRPr="00591A52">
              <w:rPr>
                <w:rStyle w:val="CharStyle131"/>
                <w:rFonts w:eastAsiaTheme="minorHAnsi"/>
                <w:b w:val="0"/>
                <w:color w:val="auto"/>
                <w:sz w:val="20"/>
                <w:szCs w:val="20"/>
              </w:rPr>
              <w:t xml:space="preserve">Troškova prisilne naplate sredstava ESIF-a koju će </w:t>
            </w:r>
            <w:r>
              <w:rPr>
                <w:rStyle w:val="CharStyle131"/>
                <w:rFonts w:eastAsiaTheme="minorHAnsi"/>
                <w:b w:val="0"/>
                <w:color w:val="auto"/>
                <w:sz w:val="20"/>
                <w:szCs w:val="20"/>
              </w:rPr>
              <w:t>F</w:t>
            </w:r>
            <w:r w:rsidRPr="00591A52">
              <w:rPr>
                <w:rStyle w:val="CharStyle131"/>
                <w:rFonts w:eastAsiaTheme="minorHAnsi"/>
                <w:b w:val="0"/>
                <w:color w:val="auto"/>
                <w:sz w:val="20"/>
                <w:szCs w:val="20"/>
              </w:rPr>
              <w:t>inancijski posrednik voditi.</w:t>
            </w:r>
          </w:p>
          <w:p w14:paraId="44B63C27" w14:textId="77777777" w:rsidR="004920ED" w:rsidRPr="00591A52" w:rsidRDefault="004920ED" w:rsidP="004920ED">
            <w:pPr>
              <w:pStyle w:val="Style44"/>
              <w:tabs>
                <w:tab w:val="left" w:pos="556"/>
              </w:tabs>
              <w:spacing w:line="264" w:lineRule="exact"/>
              <w:ind w:firstLine="0"/>
              <w:jc w:val="both"/>
              <w:rPr>
                <w:rStyle w:val="CharStyle131"/>
                <w:rFonts w:eastAsiaTheme="minorHAnsi"/>
                <w:b w:val="0"/>
                <w:color w:val="auto"/>
                <w:sz w:val="20"/>
                <w:szCs w:val="20"/>
              </w:rPr>
            </w:pPr>
            <w:r w:rsidRPr="00591A52">
              <w:rPr>
                <w:rStyle w:val="CharStyle131"/>
                <w:rFonts w:eastAsiaTheme="minorHAnsi"/>
                <w:b w:val="0"/>
                <w:color w:val="auto"/>
                <w:sz w:val="20"/>
                <w:szCs w:val="20"/>
              </w:rPr>
              <w:t xml:space="preserve">**Plaćanje naknade </w:t>
            </w:r>
            <w:r>
              <w:rPr>
                <w:rStyle w:val="CharStyle131"/>
                <w:rFonts w:eastAsiaTheme="minorHAnsi"/>
                <w:b w:val="0"/>
                <w:color w:val="auto"/>
                <w:sz w:val="20"/>
                <w:szCs w:val="20"/>
              </w:rPr>
              <w:t>F</w:t>
            </w:r>
            <w:r w:rsidRPr="00591A52">
              <w:rPr>
                <w:rStyle w:val="CharStyle131"/>
                <w:rFonts w:eastAsiaTheme="minorHAnsi"/>
                <w:b w:val="0"/>
                <w:color w:val="auto"/>
                <w:sz w:val="20"/>
                <w:szCs w:val="20"/>
              </w:rPr>
              <w:t xml:space="preserve">inancijskim posrednicima  na temelju uspješnosti ovisi o razini sredstava Programskog doprinosa isplaćenih </w:t>
            </w:r>
            <w:r>
              <w:rPr>
                <w:rStyle w:val="CharStyle131"/>
                <w:rFonts w:eastAsiaTheme="minorHAnsi"/>
                <w:b w:val="0"/>
                <w:color w:val="auto"/>
                <w:sz w:val="20"/>
                <w:szCs w:val="20"/>
              </w:rPr>
              <w:t>K</w:t>
            </w:r>
            <w:r w:rsidRPr="00591A52">
              <w:rPr>
                <w:rStyle w:val="CharStyle131"/>
                <w:rFonts w:eastAsiaTheme="minorHAnsi"/>
                <w:b w:val="0"/>
                <w:color w:val="auto"/>
                <w:sz w:val="20"/>
                <w:szCs w:val="20"/>
              </w:rPr>
              <w:t xml:space="preserve">rajnjim primateljima od strane </w:t>
            </w:r>
            <w:r>
              <w:rPr>
                <w:rStyle w:val="CharStyle131"/>
                <w:rFonts w:eastAsiaTheme="minorHAnsi"/>
                <w:b w:val="0"/>
                <w:color w:val="auto"/>
                <w:sz w:val="20"/>
                <w:szCs w:val="20"/>
              </w:rPr>
              <w:t>F</w:t>
            </w:r>
            <w:r w:rsidRPr="00591A52">
              <w:rPr>
                <w:rStyle w:val="CharStyle131"/>
                <w:rFonts w:eastAsiaTheme="minorHAnsi"/>
                <w:b w:val="0"/>
                <w:color w:val="auto"/>
                <w:sz w:val="20"/>
                <w:szCs w:val="20"/>
              </w:rPr>
              <w:t>inancijskih posrednika te se računa na temelju stvarno isplaćenih sredstava, na stanje kredita u otplati.</w:t>
            </w:r>
          </w:p>
          <w:p w14:paraId="1230D7DA" w14:textId="1E2E7E75" w:rsidR="004920ED" w:rsidRPr="00E00A80" w:rsidRDefault="004920ED" w:rsidP="004920ED">
            <w:pPr>
              <w:jc w:val="both"/>
              <w:rPr>
                <w:color w:val="auto"/>
                <w:sz w:val="20"/>
                <w:szCs w:val="20"/>
              </w:rPr>
            </w:pPr>
            <w:r w:rsidRPr="00591A52">
              <w:rPr>
                <w:rStyle w:val="CharStyle131"/>
                <w:rFonts w:eastAsiaTheme="minorHAnsi"/>
                <w:b w:val="0"/>
                <w:color w:val="auto"/>
                <w:sz w:val="20"/>
                <w:szCs w:val="20"/>
              </w:rPr>
              <w:t>Troškovi za upravljanje i naknade za upravljanje plaćaju se iz otplata kredita plasiranih iz ukupnog iznosa Programskog doprinosa, osim u početnom periodu u kojem se isti djelomično pokrivaju iz, za tu svrhu rezerviranih sredstava ESIF-a</w:t>
            </w:r>
            <w:r w:rsidRPr="005E5A81" w:rsidDel="004C5974">
              <w:rPr>
                <w:rStyle w:val="CharStyle131"/>
                <w:rFonts w:eastAsiaTheme="minorHAnsi"/>
                <w:b w:val="0"/>
                <w:color w:val="auto"/>
                <w:sz w:val="20"/>
                <w:szCs w:val="20"/>
              </w:rPr>
              <w:t>.</w:t>
            </w:r>
          </w:p>
        </w:tc>
      </w:tr>
      <w:tr w:rsidR="004920ED" w14:paraId="1DA8D91E" w14:textId="77777777" w:rsidTr="00E50EA2">
        <w:tc>
          <w:tcPr>
            <w:tcW w:w="2133" w:type="dxa"/>
          </w:tcPr>
          <w:p w14:paraId="7A526C92" w14:textId="132C7F3A" w:rsidR="004920ED" w:rsidRPr="002F76F4" w:rsidRDefault="004920ED" w:rsidP="004920ED">
            <w:pPr>
              <w:rPr>
                <w:b/>
                <w:color w:val="auto"/>
                <w:sz w:val="20"/>
                <w:szCs w:val="20"/>
              </w:rPr>
            </w:pPr>
            <w:r w:rsidRPr="00591A52">
              <w:rPr>
                <w:b/>
                <w:color w:val="auto"/>
                <w:sz w:val="20"/>
                <w:szCs w:val="20"/>
              </w:rPr>
              <w:lastRenderedPageBreak/>
              <w:t>RAZDOBLJE PRIHVATLJIVOSTI</w:t>
            </w:r>
          </w:p>
        </w:tc>
        <w:tc>
          <w:tcPr>
            <w:tcW w:w="6929" w:type="dxa"/>
          </w:tcPr>
          <w:p w14:paraId="471C2449" w14:textId="32628906" w:rsidR="004920ED" w:rsidRPr="00E00A80" w:rsidRDefault="004920ED" w:rsidP="004920ED">
            <w:pPr>
              <w:jc w:val="both"/>
              <w:rPr>
                <w:color w:val="auto"/>
                <w:sz w:val="20"/>
                <w:szCs w:val="20"/>
              </w:rPr>
            </w:pPr>
            <w:r w:rsidRPr="00591A52">
              <w:rPr>
                <w:color w:val="auto"/>
                <w:sz w:val="20"/>
                <w:szCs w:val="20"/>
              </w:rPr>
              <w:t xml:space="preserve">znači razdoblje za vrijeme kojeg je moguće pravdati sredstva </w:t>
            </w:r>
            <w:r>
              <w:rPr>
                <w:color w:val="auto"/>
                <w:sz w:val="20"/>
                <w:szCs w:val="20"/>
              </w:rPr>
              <w:t>ESIF-a i sredstva Financijskih posrednika</w:t>
            </w:r>
            <w:r w:rsidRPr="00591A52">
              <w:rPr>
                <w:color w:val="auto"/>
                <w:sz w:val="20"/>
                <w:szCs w:val="20"/>
              </w:rPr>
              <w:t xml:space="preserve"> isplaćena </w:t>
            </w:r>
            <w:r>
              <w:rPr>
                <w:color w:val="auto"/>
                <w:sz w:val="20"/>
                <w:szCs w:val="20"/>
              </w:rPr>
              <w:t>K</w:t>
            </w:r>
            <w:r w:rsidRPr="00591A52">
              <w:rPr>
                <w:color w:val="auto"/>
                <w:sz w:val="20"/>
                <w:szCs w:val="20"/>
              </w:rPr>
              <w:t>rajnjim primateljima kako bi se izdaci koji su nastali mogli smatrati prihvatljivima u skladu s člankom 65. stavkom 2. Uredbe (EU) br. 1303/2013; u ovom FI-u završava 31. prosinca 2023.;</w:t>
            </w:r>
          </w:p>
        </w:tc>
      </w:tr>
      <w:tr w:rsidR="004920ED" w14:paraId="0ED014CB" w14:textId="77777777" w:rsidTr="00E50EA2">
        <w:tc>
          <w:tcPr>
            <w:tcW w:w="2133" w:type="dxa"/>
          </w:tcPr>
          <w:p w14:paraId="03F2F59B" w14:textId="5E624DEB" w:rsidR="004920ED" w:rsidRPr="002F76F4" w:rsidRDefault="004920ED" w:rsidP="004920ED">
            <w:pPr>
              <w:rPr>
                <w:b/>
                <w:color w:val="auto"/>
                <w:sz w:val="20"/>
                <w:szCs w:val="20"/>
              </w:rPr>
            </w:pPr>
            <w:r w:rsidRPr="00591A52">
              <w:rPr>
                <w:b/>
                <w:color w:val="auto"/>
                <w:sz w:val="20"/>
                <w:szCs w:val="20"/>
              </w:rPr>
              <w:t>REŽIM DRŽAVNIH POTPORA</w:t>
            </w:r>
          </w:p>
        </w:tc>
        <w:tc>
          <w:tcPr>
            <w:tcW w:w="6929" w:type="dxa"/>
          </w:tcPr>
          <w:p w14:paraId="3C2C3D6B" w14:textId="77777777" w:rsidR="008D24C0" w:rsidRPr="008D24C0" w:rsidRDefault="008D24C0" w:rsidP="008D24C0">
            <w:pPr>
              <w:pStyle w:val="Style44"/>
              <w:jc w:val="both"/>
              <w:rPr>
                <w:rFonts w:ascii="Times New Roman" w:hAnsi="Times New Roman" w:cs="Times New Roman"/>
                <w:bCs/>
                <w:sz w:val="20"/>
                <w:szCs w:val="20"/>
                <w:shd w:val="clear" w:color="auto" w:fill="FFFFFF"/>
              </w:rPr>
            </w:pPr>
            <w:r w:rsidRPr="008D24C0">
              <w:rPr>
                <w:rFonts w:ascii="Times New Roman" w:hAnsi="Times New Roman" w:cs="Times New Roman"/>
                <w:bCs/>
                <w:sz w:val="20"/>
                <w:szCs w:val="20"/>
                <w:shd w:val="clear" w:color="auto" w:fill="FFFFFF"/>
              </w:rPr>
              <w:t>(1)</w:t>
            </w:r>
            <w:r w:rsidRPr="008D24C0">
              <w:rPr>
                <w:rFonts w:ascii="Times New Roman" w:hAnsi="Times New Roman" w:cs="Times New Roman"/>
                <w:bCs/>
                <w:sz w:val="20"/>
                <w:szCs w:val="20"/>
                <w:shd w:val="clear" w:color="auto" w:fill="FFFFFF"/>
              </w:rPr>
              <w:tab/>
              <w:t>HBOR je davatelj Potpora sadržanih u ESIF kreditima koji se odobravaju u okviru ovog FI-a:</w:t>
            </w:r>
          </w:p>
          <w:p w14:paraId="083D0798" w14:textId="5033CB81" w:rsidR="008D24C0" w:rsidRPr="008D24C0" w:rsidRDefault="008D24C0" w:rsidP="008D24C0">
            <w:pPr>
              <w:pStyle w:val="Style44"/>
              <w:jc w:val="both"/>
              <w:rPr>
                <w:rFonts w:ascii="Times New Roman" w:hAnsi="Times New Roman" w:cs="Times New Roman"/>
                <w:bCs/>
                <w:sz w:val="20"/>
                <w:szCs w:val="20"/>
                <w:shd w:val="clear" w:color="auto" w:fill="FFFFFF"/>
              </w:rPr>
            </w:pPr>
            <w:r w:rsidRPr="008D24C0">
              <w:rPr>
                <w:rFonts w:ascii="Times New Roman" w:hAnsi="Times New Roman" w:cs="Times New Roman"/>
                <w:bCs/>
                <w:sz w:val="20"/>
                <w:szCs w:val="20"/>
                <w:shd w:val="clear" w:color="auto" w:fill="FFFFFF"/>
              </w:rPr>
              <w:t>a)</w:t>
            </w:r>
            <w:r w:rsidRPr="008D24C0">
              <w:rPr>
                <w:rFonts w:ascii="Times New Roman" w:hAnsi="Times New Roman" w:cs="Times New Roman"/>
                <w:bCs/>
                <w:sz w:val="20"/>
                <w:szCs w:val="20"/>
                <w:shd w:val="clear" w:color="auto" w:fill="FFFFFF"/>
              </w:rPr>
              <w:tab/>
            </w:r>
            <w:r>
              <w:rPr>
                <w:rFonts w:ascii="Times New Roman" w:hAnsi="Times New Roman" w:cs="Times New Roman"/>
                <w:bCs/>
                <w:sz w:val="20"/>
                <w:szCs w:val="20"/>
                <w:shd w:val="clear" w:color="auto" w:fill="FFFFFF"/>
              </w:rPr>
              <w:t xml:space="preserve">a) </w:t>
            </w:r>
            <w:r w:rsidRPr="008D24C0">
              <w:rPr>
                <w:rFonts w:ascii="Times New Roman" w:hAnsi="Times New Roman" w:cs="Times New Roman"/>
                <w:bCs/>
                <w:sz w:val="20"/>
                <w:szCs w:val="20"/>
                <w:shd w:val="clear" w:color="auto" w:fill="FFFFFF"/>
              </w:rPr>
              <w:t xml:space="preserve">sukladno Odluci o povjeravanju, državne potpore i potpore male vrijednosti sadržane u ESIF kreditima, dodjeljuju se temeljem sljedećih akata: </w:t>
            </w:r>
          </w:p>
          <w:p w14:paraId="2858FDE7" w14:textId="67EDDBC9" w:rsidR="008D24C0" w:rsidRPr="008D24C0" w:rsidRDefault="008D24C0" w:rsidP="008D24C0">
            <w:pPr>
              <w:pStyle w:val="Style44"/>
              <w:jc w:val="both"/>
              <w:rPr>
                <w:rFonts w:ascii="Times New Roman" w:hAnsi="Times New Roman" w:cs="Times New Roman"/>
                <w:bCs/>
                <w:sz w:val="20"/>
                <w:szCs w:val="20"/>
                <w:shd w:val="clear" w:color="auto" w:fill="FFFFFF"/>
              </w:rPr>
            </w:pPr>
            <w:r w:rsidRPr="008D24C0">
              <w:rPr>
                <w:rFonts w:ascii="Times New Roman" w:hAnsi="Times New Roman" w:cs="Times New Roman"/>
                <w:bCs/>
                <w:sz w:val="20"/>
                <w:szCs w:val="20"/>
                <w:shd w:val="clear" w:color="auto" w:fill="FFFFFF"/>
              </w:rPr>
              <w:t>-</w:t>
            </w:r>
            <w:r w:rsidRPr="008D24C0">
              <w:rPr>
                <w:rFonts w:ascii="Times New Roman" w:hAnsi="Times New Roman" w:cs="Times New Roman"/>
                <w:bCs/>
                <w:sz w:val="20"/>
                <w:szCs w:val="20"/>
                <w:shd w:val="clear" w:color="auto" w:fill="FFFFFF"/>
              </w:rPr>
              <w:tab/>
            </w:r>
            <w:r>
              <w:rPr>
                <w:rFonts w:ascii="Times New Roman" w:hAnsi="Times New Roman" w:cs="Times New Roman"/>
                <w:bCs/>
                <w:sz w:val="20"/>
                <w:szCs w:val="20"/>
                <w:shd w:val="clear" w:color="auto" w:fill="FFFFFF"/>
              </w:rPr>
              <w:t xml:space="preserve">- </w:t>
            </w:r>
            <w:r w:rsidRPr="008D24C0">
              <w:rPr>
                <w:rFonts w:ascii="Times New Roman" w:hAnsi="Times New Roman" w:cs="Times New Roman"/>
                <w:bCs/>
                <w:sz w:val="20"/>
                <w:szCs w:val="20"/>
                <w:shd w:val="clear" w:color="auto" w:fill="FFFFFF"/>
              </w:rPr>
              <w:t xml:space="preserve">Programa dodjele državne potpore HBOR-a, usklađenog s Uredbom Komisije br. 651/2014 od 17. lipnja 2014. o ocjenjivanju određenih kategorija potpora spojivima s unutarnjim tržištem u primjeni članaka 107. i 108. Ugovora (SL L 187 od 26. lipnja 2014.) i usklađenog s Uredbom Komisije (EU) br. 2017/1084 </w:t>
            </w:r>
            <w:proofErr w:type="spellStart"/>
            <w:r w:rsidRPr="008D24C0">
              <w:rPr>
                <w:rFonts w:ascii="Times New Roman" w:hAnsi="Times New Roman" w:cs="Times New Roman"/>
                <w:bCs/>
                <w:sz w:val="20"/>
                <w:szCs w:val="20"/>
                <w:shd w:val="clear" w:color="auto" w:fill="FFFFFF"/>
              </w:rPr>
              <w:t>оd</w:t>
            </w:r>
            <w:proofErr w:type="spellEnd"/>
            <w:r w:rsidRPr="008D24C0">
              <w:rPr>
                <w:rFonts w:ascii="Times New Roman" w:hAnsi="Times New Roman" w:cs="Times New Roman"/>
                <w:bCs/>
                <w:sz w:val="20"/>
                <w:szCs w:val="20"/>
                <w:shd w:val="clear" w:color="auto" w:fill="FFFFFF"/>
              </w:rPr>
              <w:t xml:space="preserve"> 14. lipnja 2017. o izmjeni Uredbe (EU) br. 651/2014 u vezi s potporama za infrastrukture luka i zračnih luka, pragova za prijavu potpora za kulturu i očuvanje baštine i za potpore za sportsku i višenamjensku rekreativnu infrastrukturu te regionalnih operativnih programa potpora za najudaljenije regije i o izmjeni Uredbe (EU) br. 702/2014 u vezi s izračunavanjem prihvatljivih troškova (SL L 156, 20.6.2017.),</w:t>
            </w:r>
          </w:p>
          <w:p w14:paraId="79115CC8" w14:textId="74B64CD5" w:rsidR="008D24C0" w:rsidRPr="008D24C0" w:rsidRDefault="008D24C0" w:rsidP="008D24C0">
            <w:pPr>
              <w:pStyle w:val="Style44"/>
              <w:jc w:val="both"/>
              <w:rPr>
                <w:rFonts w:ascii="Times New Roman" w:hAnsi="Times New Roman" w:cs="Times New Roman"/>
                <w:bCs/>
                <w:sz w:val="20"/>
                <w:szCs w:val="20"/>
                <w:shd w:val="clear" w:color="auto" w:fill="FFFFFF"/>
              </w:rPr>
            </w:pPr>
            <w:r w:rsidRPr="008D24C0">
              <w:rPr>
                <w:rFonts w:ascii="Times New Roman" w:hAnsi="Times New Roman" w:cs="Times New Roman"/>
                <w:bCs/>
                <w:sz w:val="20"/>
                <w:szCs w:val="20"/>
                <w:shd w:val="clear" w:color="auto" w:fill="FFFFFF"/>
              </w:rPr>
              <w:t>-</w:t>
            </w:r>
            <w:r w:rsidRPr="008D24C0">
              <w:rPr>
                <w:rFonts w:ascii="Times New Roman" w:hAnsi="Times New Roman" w:cs="Times New Roman"/>
                <w:bCs/>
                <w:sz w:val="20"/>
                <w:szCs w:val="20"/>
                <w:shd w:val="clear" w:color="auto" w:fill="FFFFFF"/>
              </w:rPr>
              <w:tab/>
            </w:r>
            <w:r>
              <w:rPr>
                <w:rFonts w:ascii="Times New Roman" w:hAnsi="Times New Roman" w:cs="Times New Roman"/>
                <w:bCs/>
                <w:sz w:val="20"/>
                <w:szCs w:val="20"/>
                <w:shd w:val="clear" w:color="auto" w:fill="FFFFFF"/>
              </w:rPr>
              <w:t xml:space="preserve">- </w:t>
            </w:r>
            <w:r w:rsidRPr="008D24C0">
              <w:rPr>
                <w:rFonts w:ascii="Times New Roman" w:hAnsi="Times New Roman" w:cs="Times New Roman"/>
                <w:bCs/>
                <w:sz w:val="20"/>
                <w:szCs w:val="20"/>
                <w:shd w:val="clear" w:color="auto" w:fill="FFFFFF"/>
              </w:rPr>
              <w:t xml:space="preserve">Pravilnika o dodjeli potpore male vrijednosti usklađenog s Uredbom Komisije (EU) br. 1407/2013 </w:t>
            </w:r>
            <w:proofErr w:type="spellStart"/>
            <w:r w:rsidRPr="008D24C0">
              <w:rPr>
                <w:rFonts w:ascii="Times New Roman" w:hAnsi="Times New Roman" w:cs="Times New Roman"/>
                <w:bCs/>
                <w:sz w:val="20"/>
                <w:szCs w:val="20"/>
                <w:shd w:val="clear" w:color="auto" w:fill="FFFFFF"/>
              </w:rPr>
              <w:t>оd</w:t>
            </w:r>
            <w:proofErr w:type="spellEnd"/>
            <w:r w:rsidRPr="008D24C0">
              <w:rPr>
                <w:rFonts w:ascii="Times New Roman" w:hAnsi="Times New Roman" w:cs="Times New Roman"/>
                <w:bCs/>
                <w:sz w:val="20"/>
                <w:szCs w:val="20"/>
                <w:shd w:val="clear" w:color="auto" w:fill="FFFFFF"/>
              </w:rPr>
              <w:t xml:space="preserve"> 18. prosinca 2013. o primjeni članaka 107. i 108. Ugovora o funkcioniranju Europske unije na de </w:t>
            </w:r>
            <w:proofErr w:type="spellStart"/>
            <w:r w:rsidRPr="008D24C0">
              <w:rPr>
                <w:rFonts w:ascii="Times New Roman" w:hAnsi="Times New Roman" w:cs="Times New Roman"/>
                <w:bCs/>
                <w:sz w:val="20"/>
                <w:szCs w:val="20"/>
                <w:shd w:val="clear" w:color="auto" w:fill="FFFFFF"/>
              </w:rPr>
              <w:t>minimis</w:t>
            </w:r>
            <w:proofErr w:type="spellEnd"/>
            <w:r w:rsidRPr="008D24C0">
              <w:rPr>
                <w:rFonts w:ascii="Times New Roman" w:hAnsi="Times New Roman" w:cs="Times New Roman"/>
                <w:bCs/>
                <w:sz w:val="20"/>
                <w:szCs w:val="20"/>
                <w:shd w:val="clear" w:color="auto" w:fill="FFFFFF"/>
              </w:rPr>
              <w:t xml:space="preserve"> potpore (SL L 352, 24. prosinca 2013.). </w:t>
            </w:r>
          </w:p>
          <w:p w14:paraId="2A216B01" w14:textId="6B270560" w:rsidR="008D24C0" w:rsidRPr="008D24C0" w:rsidRDefault="008D24C0" w:rsidP="008D24C0">
            <w:pPr>
              <w:pStyle w:val="Style44"/>
              <w:jc w:val="both"/>
              <w:rPr>
                <w:rFonts w:ascii="Times New Roman" w:hAnsi="Times New Roman" w:cs="Times New Roman"/>
                <w:bCs/>
                <w:sz w:val="20"/>
                <w:szCs w:val="20"/>
                <w:shd w:val="clear" w:color="auto" w:fill="FFFFFF"/>
              </w:rPr>
            </w:pPr>
            <w:r w:rsidRPr="008D24C0">
              <w:rPr>
                <w:rFonts w:ascii="Times New Roman" w:hAnsi="Times New Roman" w:cs="Times New Roman"/>
                <w:bCs/>
                <w:sz w:val="20"/>
                <w:szCs w:val="20"/>
                <w:shd w:val="clear" w:color="auto" w:fill="FFFFFF"/>
              </w:rPr>
              <w:t>b)</w:t>
            </w:r>
            <w:r w:rsidRPr="008D24C0">
              <w:rPr>
                <w:rFonts w:ascii="Times New Roman" w:hAnsi="Times New Roman" w:cs="Times New Roman"/>
                <w:bCs/>
                <w:sz w:val="20"/>
                <w:szCs w:val="20"/>
                <w:shd w:val="clear" w:color="auto" w:fill="FFFFFF"/>
              </w:rPr>
              <w:tab/>
            </w:r>
            <w:r w:rsidR="003B2A01">
              <w:rPr>
                <w:rFonts w:ascii="Times New Roman" w:hAnsi="Times New Roman" w:cs="Times New Roman"/>
                <w:bCs/>
                <w:sz w:val="20"/>
                <w:szCs w:val="20"/>
                <w:shd w:val="clear" w:color="auto" w:fill="FFFFFF"/>
              </w:rPr>
              <w:t xml:space="preserve">b) </w:t>
            </w:r>
            <w:r w:rsidRPr="008D24C0">
              <w:rPr>
                <w:rFonts w:ascii="Times New Roman" w:hAnsi="Times New Roman" w:cs="Times New Roman"/>
                <w:bCs/>
                <w:sz w:val="20"/>
                <w:szCs w:val="20"/>
                <w:shd w:val="clear" w:color="auto" w:fill="FFFFFF"/>
              </w:rPr>
              <w:t>EK, ovlaštena tijela RH ili HBOR (kao davatelj Potpore) mogu utvrđivati nedopuštenost dodijeljene Potpore i odlučuju o njezinom povratu. HBOR je temeljem Zakona o državnim potporama (NN 47/14 , 69/17) kao davatelj državne potpore obavezan provoditi postupke prisilne naplate državne potpore i potpore male vrijednosti dodijeljene Krajnjem primatelju i to u slučaju ako:</w:t>
            </w:r>
          </w:p>
          <w:p w14:paraId="5F12D310" w14:textId="302E1342" w:rsidR="008D24C0" w:rsidRPr="008D24C0" w:rsidRDefault="008D24C0" w:rsidP="008D24C0">
            <w:pPr>
              <w:pStyle w:val="Style44"/>
              <w:jc w:val="both"/>
              <w:rPr>
                <w:rFonts w:ascii="Times New Roman" w:hAnsi="Times New Roman" w:cs="Times New Roman"/>
                <w:bCs/>
                <w:sz w:val="20"/>
                <w:szCs w:val="20"/>
                <w:shd w:val="clear" w:color="auto" w:fill="FFFFFF"/>
              </w:rPr>
            </w:pPr>
            <w:r w:rsidRPr="008D24C0">
              <w:rPr>
                <w:rFonts w:ascii="Times New Roman" w:hAnsi="Times New Roman" w:cs="Times New Roman"/>
                <w:bCs/>
                <w:sz w:val="20"/>
                <w:szCs w:val="20"/>
                <w:shd w:val="clear" w:color="auto" w:fill="FFFFFF"/>
              </w:rPr>
              <w:t>-</w:t>
            </w:r>
            <w:r w:rsidRPr="008D24C0">
              <w:rPr>
                <w:rFonts w:ascii="Times New Roman" w:hAnsi="Times New Roman" w:cs="Times New Roman"/>
                <w:bCs/>
                <w:sz w:val="20"/>
                <w:szCs w:val="20"/>
                <w:shd w:val="clear" w:color="auto" w:fill="FFFFFF"/>
              </w:rPr>
              <w:tab/>
            </w:r>
            <w:r w:rsidR="003B2A01">
              <w:rPr>
                <w:rFonts w:ascii="Times New Roman" w:hAnsi="Times New Roman" w:cs="Times New Roman"/>
                <w:bCs/>
                <w:sz w:val="20"/>
                <w:szCs w:val="20"/>
                <w:shd w:val="clear" w:color="auto" w:fill="FFFFFF"/>
              </w:rPr>
              <w:t xml:space="preserve">- </w:t>
            </w:r>
            <w:r w:rsidRPr="008D24C0">
              <w:rPr>
                <w:rFonts w:ascii="Times New Roman" w:hAnsi="Times New Roman" w:cs="Times New Roman"/>
                <w:bCs/>
                <w:sz w:val="20"/>
                <w:szCs w:val="20"/>
                <w:shd w:val="clear" w:color="auto" w:fill="FFFFFF"/>
              </w:rPr>
              <w:t xml:space="preserve">EK, kao tijelo ovlašteno naložiti povrat Potpora, donese odluku kojom se od </w:t>
            </w:r>
            <w:r w:rsidRPr="008D24C0">
              <w:rPr>
                <w:rFonts w:ascii="Times New Roman" w:hAnsi="Times New Roman" w:cs="Times New Roman"/>
                <w:bCs/>
                <w:sz w:val="20"/>
                <w:szCs w:val="20"/>
                <w:shd w:val="clear" w:color="auto" w:fill="FFFFFF"/>
              </w:rPr>
              <w:lastRenderedPageBreak/>
              <w:t>Republike Hrvatske zahtijeva da poduzme sve neophodne mjere kako bi od Krajnjeg primatelja povratila sredstva Potpore, utvrđene kao nezakonite, neusklađene ili zlouporabljene;</w:t>
            </w:r>
          </w:p>
          <w:p w14:paraId="7037F483" w14:textId="5557F2A0" w:rsidR="008D24C0" w:rsidRPr="008D24C0" w:rsidRDefault="008D24C0" w:rsidP="008D24C0">
            <w:pPr>
              <w:pStyle w:val="Style44"/>
              <w:jc w:val="both"/>
              <w:rPr>
                <w:rFonts w:ascii="Times New Roman" w:hAnsi="Times New Roman" w:cs="Times New Roman"/>
                <w:bCs/>
                <w:sz w:val="20"/>
                <w:szCs w:val="20"/>
                <w:shd w:val="clear" w:color="auto" w:fill="FFFFFF"/>
              </w:rPr>
            </w:pPr>
            <w:r w:rsidRPr="008D24C0">
              <w:rPr>
                <w:rFonts w:ascii="Times New Roman" w:hAnsi="Times New Roman" w:cs="Times New Roman"/>
                <w:bCs/>
                <w:sz w:val="20"/>
                <w:szCs w:val="20"/>
                <w:shd w:val="clear" w:color="auto" w:fill="FFFFFF"/>
              </w:rPr>
              <w:t>-</w:t>
            </w:r>
            <w:r w:rsidRPr="008D24C0">
              <w:rPr>
                <w:rFonts w:ascii="Times New Roman" w:hAnsi="Times New Roman" w:cs="Times New Roman"/>
                <w:bCs/>
                <w:sz w:val="20"/>
                <w:szCs w:val="20"/>
                <w:shd w:val="clear" w:color="auto" w:fill="FFFFFF"/>
              </w:rPr>
              <w:tab/>
            </w:r>
            <w:r w:rsidR="003B2A01">
              <w:rPr>
                <w:rFonts w:ascii="Times New Roman" w:hAnsi="Times New Roman" w:cs="Times New Roman"/>
                <w:bCs/>
                <w:sz w:val="20"/>
                <w:szCs w:val="20"/>
                <w:shd w:val="clear" w:color="auto" w:fill="FFFFFF"/>
              </w:rPr>
              <w:t xml:space="preserve">- </w:t>
            </w:r>
            <w:r w:rsidRPr="008D24C0">
              <w:rPr>
                <w:rFonts w:ascii="Times New Roman" w:hAnsi="Times New Roman" w:cs="Times New Roman"/>
                <w:bCs/>
                <w:sz w:val="20"/>
                <w:szCs w:val="20"/>
                <w:shd w:val="clear" w:color="auto" w:fill="FFFFFF"/>
              </w:rPr>
              <w:t>HBOR ili druga ovlaštena tijela Republike Hrvatske utvrde da su, prema pravilima pravne stečevine EU-a, stečeni uvjeti za povrat državne potpore i potpore male vrijednosti dodijeljene Krajnjem primatelju.</w:t>
            </w:r>
          </w:p>
          <w:p w14:paraId="3C6D354B" w14:textId="013B2041" w:rsidR="004920ED" w:rsidRPr="00E333FF" w:rsidRDefault="008D24C0" w:rsidP="003B2A01">
            <w:pPr>
              <w:pStyle w:val="Style44"/>
              <w:jc w:val="both"/>
              <w:rPr>
                <w:rFonts w:ascii="Times New Roman" w:hAnsi="Times New Roman" w:cs="Times New Roman"/>
                <w:bCs/>
                <w:sz w:val="20"/>
                <w:szCs w:val="20"/>
                <w:shd w:val="clear" w:color="auto" w:fill="FFFFFF"/>
              </w:rPr>
            </w:pPr>
            <w:r w:rsidRPr="008D24C0">
              <w:rPr>
                <w:rFonts w:ascii="Times New Roman" w:hAnsi="Times New Roman" w:cs="Times New Roman"/>
                <w:bCs/>
                <w:sz w:val="20"/>
                <w:szCs w:val="20"/>
                <w:shd w:val="clear" w:color="auto" w:fill="FFFFFF"/>
              </w:rPr>
              <w:t>c)</w:t>
            </w:r>
            <w:r w:rsidR="004920ED" w:rsidRPr="00E333FF">
              <w:rPr>
                <w:rFonts w:ascii="Times New Roman" w:hAnsi="Times New Roman" w:cs="Times New Roman"/>
                <w:bCs/>
                <w:sz w:val="20"/>
                <w:szCs w:val="20"/>
                <w:shd w:val="clear" w:color="auto" w:fill="FFFFFF"/>
              </w:rPr>
              <w:tab/>
            </w:r>
          </w:p>
          <w:p w14:paraId="1AC4E69F" w14:textId="44A251A4" w:rsidR="004920ED" w:rsidRPr="003B2A01" w:rsidRDefault="004920ED" w:rsidP="003B2A01">
            <w:pPr>
              <w:pStyle w:val="Style44"/>
              <w:ind w:firstLine="0"/>
              <w:jc w:val="both"/>
              <w:rPr>
                <w:rFonts w:ascii="Times New Roman" w:hAnsi="Times New Roman" w:cs="Times New Roman"/>
                <w:sz w:val="20"/>
                <w:szCs w:val="20"/>
              </w:rPr>
            </w:pPr>
            <w:r w:rsidRPr="003B2A01">
              <w:rPr>
                <w:rFonts w:ascii="Times New Roman" w:hAnsi="Times New Roman" w:cs="Times New Roman"/>
                <w:sz w:val="20"/>
                <w:szCs w:val="20"/>
                <w:shd w:val="clear" w:color="auto" w:fill="FFFFFF"/>
              </w:rPr>
              <w:t>Financijski posrednici će tijekom obrade zahtjeva za kredit imati obvezu izračunavanja potpore sadržane u ovim kreditima, za svaki pojedini odobreni kredit, te Krajnje primatelje kredita izvijestiti o dodijeljenoj potpori u ugovoru o kreditu. Naručitelj će u svrhu pružanja podrške Financijskom posredniku za izračun potpore staviti na raspolaganje pomoćni alat.</w:t>
            </w:r>
          </w:p>
        </w:tc>
      </w:tr>
      <w:tr w:rsidR="004920ED" w14:paraId="203A17DE" w14:textId="77777777" w:rsidTr="00E50EA2">
        <w:tc>
          <w:tcPr>
            <w:tcW w:w="2133" w:type="dxa"/>
          </w:tcPr>
          <w:p w14:paraId="3650D502" w14:textId="040623AF" w:rsidR="004920ED" w:rsidRPr="002F76F4" w:rsidRDefault="004920ED" w:rsidP="004920ED">
            <w:pPr>
              <w:rPr>
                <w:b/>
                <w:color w:val="auto"/>
                <w:sz w:val="20"/>
                <w:szCs w:val="20"/>
              </w:rPr>
            </w:pPr>
            <w:r w:rsidRPr="00591A52">
              <w:rPr>
                <w:b/>
                <w:color w:val="auto"/>
                <w:sz w:val="20"/>
                <w:szCs w:val="20"/>
              </w:rPr>
              <w:lastRenderedPageBreak/>
              <w:t>PLANIRANA DINAMIKA DISTRIBUCIJE SREDSTAVA</w:t>
            </w:r>
          </w:p>
        </w:tc>
        <w:tc>
          <w:tcPr>
            <w:tcW w:w="6929" w:type="dxa"/>
          </w:tcPr>
          <w:p w14:paraId="56088744" w14:textId="494B9E22" w:rsidR="004920ED" w:rsidRPr="00E00A80" w:rsidRDefault="004920ED" w:rsidP="004920ED">
            <w:pPr>
              <w:jc w:val="both"/>
              <w:rPr>
                <w:color w:val="auto"/>
                <w:sz w:val="20"/>
                <w:szCs w:val="20"/>
              </w:rPr>
            </w:pPr>
            <w:r w:rsidRPr="00232E61">
              <w:rPr>
                <w:sz w:val="20"/>
                <w:szCs w:val="20"/>
                <w:shd w:val="clear" w:color="auto" w:fill="FFFFFF"/>
              </w:rPr>
              <w:t>Naručitelj će sredstva ESIF-a Financijskim posrednicima proslijediti u jednoj tranši.</w:t>
            </w:r>
          </w:p>
        </w:tc>
      </w:tr>
      <w:tr w:rsidR="004920ED" w14:paraId="24FF3CAC" w14:textId="77777777" w:rsidTr="00E50EA2">
        <w:tc>
          <w:tcPr>
            <w:tcW w:w="2133" w:type="dxa"/>
          </w:tcPr>
          <w:p w14:paraId="21F50C0D" w14:textId="43AC1A2D" w:rsidR="004920ED" w:rsidRPr="00591A52" w:rsidRDefault="004920ED" w:rsidP="004920ED">
            <w:pPr>
              <w:rPr>
                <w:b/>
                <w:color w:val="auto"/>
                <w:sz w:val="20"/>
                <w:szCs w:val="20"/>
              </w:rPr>
            </w:pPr>
            <w:r w:rsidRPr="00591A52">
              <w:rPr>
                <w:b/>
                <w:color w:val="auto"/>
                <w:sz w:val="20"/>
                <w:szCs w:val="20"/>
              </w:rPr>
              <w:t>CILJAN</w:t>
            </w:r>
            <w:r>
              <w:rPr>
                <w:b/>
                <w:color w:val="auto"/>
                <w:sz w:val="20"/>
                <w:szCs w:val="20"/>
              </w:rPr>
              <w:t>A OSTVARENJA</w:t>
            </w:r>
          </w:p>
        </w:tc>
        <w:tc>
          <w:tcPr>
            <w:tcW w:w="6929" w:type="dxa"/>
          </w:tcPr>
          <w:p w14:paraId="27131CE3" w14:textId="77777777" w:rsidR="004920ED" w:rsidRDefault="004920ED" w:rsidP="004920ED">
            <w:pPr>
              <w:pStyle w:val="Style44"/>
              <w:spacing w:after="0"/>
              <w:ind w:firstLine="0"/>
              <w:jc w:val="both"/>
              <w:rPr>
                <w:rFonts w:ascii="Times New Roman" w:hAnsi="Times New Roman" w:cs="Times New Roman"/>
                <w:bCs/>
                <w:sz w:val="20"/>
                <w:szCs w:val="20"/>
                <w:shd w:val="clear" w:color="auto" w:fill="FFFFFF"/>
              </w:rPr>
            </w:pPr>
            <w:r w:rsidRPr="00384A7D">
              <w:rPr>
                <w:rFonts w:ascii="Times New Roman" w:hAnsi="Times New Roman" w:cs="Times New Roman"/>
                <w:bCs/>
                <w:sz w:val="20"/>
                <w:szCs w:val="20"/>
                <w:shd w:val="clear" w:color="auto" w:fill="FFFFFF"/>
              </w:rPr>
              <w:t xml:space="preserve">Naručitelj će ugovorom </w:t>
            </w:r>
            <w:r>
              <w:rPr>
                <w:rFonts w:ascii="Times New Roman" w:hAnsi="Times New Roman" w:cs="Times New Roman"/>
                <w:bCs/>
                <w:sz w:val="20"/>
                <w:szCs w:val="20"/>
                <w:shd w:val="clear" w:color="auto" w:fill="FFFFFF"/>
              </w:rPr>
              <w:t>F</w:t>
            </w:r>
            <w:r w:rsidRPr="0060156C">
              <w:rPr>
                <w:rFonts w:ascii="Times New Roman" w:hAnsi="Times New Roman" w:cs="Times New Roman"/>
                <w:bCs/>
                <w:sz w:val="20"/>
                <w:szCs w:val="20"/>
                <w:shd w:val="clear" w:color="auto" w:fill="FFFFFF"/>
              </w:rPr>
              <w:t>inancijskim posrednikom osigurati ostvarenje</w:t>
            </w:r>
            <w:r>
              <w:rPr>
                <w:rFonts w:ascii="Times New Roman" w:hAnsi="Times New Roman" w:cs="Times New Roman"/>
                <w:bCs/>
                <w:sz w:val="20"/>
                <w:szCs w:val="20"/>
                <w:shd w:val="clear" w:color="auto" w:fill="FFFFFF"/>
              </w:rPr>
              <w:t>:</w:t>
            </w:r>
          </w:p>
          <w:p w14:paraId="15F1857A" w14:textId="5BB83914" w:rsidR="003B2A01" w:rsidRDefault="004920ED" w:rsidP="00115CE5">
            <w:pPr>
              <w:pStyle w:val="Style44"/>
              <w:numPr>
                <w:ilvl w:val="0"/>
                <w:numId w:val="31"/>
              </w:numPr>
              <w:spacing w:after="0"/>
              <w:jc w:val="both"/>
              <w:rPr>
                <w:rFonts w:ascii="Times New Roman" w:hAnsi="Times New Roman" w:cs="Times New Roman"/>
                <w:bCs/>
                <w:sz w:val="20"/>
                <w:szCs w:val="20"/>
                <w:shd w:val="clear" w:color="auto" w:fill="FFFFFF"/>
              </w:rPr>
            </w:pPr>
            <w:r>
              <w:rPr>
                <w:rFonts w:ascii="Times New Roman" w:hAnsi="Times New Roman" w:cs="Times New Roman"/>
                <w:bCs/>
                <w:sz w:val="20"/>
                <w:szCs w:val="20"/>
                <w:shd w:val="clear" w:color="auto" w:fill="FFFFFF"/>
              </w:rPr>
              <w:t>zajedničkih pokazatelja neposrednih rezultata kako je prikazano u tablici</w:t>
            </w:r>
            <w:r w:rsidR="003B2A01">
              <w:rPr>
                <w:rFonts w:ascii="Times New Roman" w:hAnsi="Times New Roman" w:cs="Times New Roman"/>
                <w:bCs/>
                <w:sz w:val="20"/>
                <w:szCs w:val="20"/>
                <w:shd w:val="clear" w:color="auto" w:fill="FFFFFF"/>
              </w:rPr>
              <w:t>:</w:t>
            </w:r>
          </w:p>
          <w:p w14:paraId="4CBBCA93" w14:textId="0433A919" w:rsidR="004920ED" w:rsidRDefault="004920ED" w:rsidP="004920ED">
            <w:pPr>
              <w:pStyle w:val="Style44"/>
              <w:spacing w:after="0"/>
              <w:ind w:firstLine="0"/>
              <w:jc w:val="both"/>
              <w:rPr>
                <w:rFonts w:ascii="Times New Roman" w:hAnsi="Times New Roman" w:cs="Times New Roman"/>
                <w:bCs/>
                <w:sz w:val="20"/>
                <w:szCs w:val="20"/>
                <w:shd w:val="clear" w:color="auto" w:fill="FFFFFF"/>
              </w:rPr>
            </w:pPr>
          </w:p>
          <w:tbl>
            <w:tblPr>
              <w:tblpPr w:leftFromText="180" w:rightFromText="180" w:vertAnchor="text" w:horzAnchor="margin" w:tblpY="13"/>
              <w:tblOverlap w:val="never"/>
              <w:tblW w:w="4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2172"/>
            </w:tblGrid>
            <w:tr w:rsidR="004920ED" w:rsidRPr="006D0F26" w14:paraId="1948E493" w14:textId="77777777" w:rsidTr="003B2A01">
              <w:trPr>
                <w:trHeight w:val="319"/>
              </w:trPr>
              <w:tc>
                <w:tcPr>
                  <w:tcW w:w="2438" w:type="dxa"/>
                  <w:shd w:val="clear" w:color="auto" w:fill="BFBFBF" w:themeFill="background1" w:themeFillShade="BF"/>
                  <w:vAlign w:val="center"/>
                </w:tcPr>
                <w:p w14:paraId="27667FB4" w14:textId="77777777" w:rsidR="004920ED" w:rsidRPr="00591A52" w:rsidRDefault="004920ED" w:rsidP="004920ED">
                  <w:pPr>
                    <w:spacing w:line="276" w:lineRule="auto"/>
                    <w:rPr>
                      <w:rFonts w:eastAsia="Calibri"/>
                      <w:color w:val="auto"/>
                      <w:sz w:val="18"/>
                      <w:szCs w:val="18"/>
                      <w:lang w:eastAsia="en-US"/>
                    </w:rPr>
                  </w:pPr>
                  <w:r w:rsidRPr="00591A52">
                    <w:rPr>
                      <w:rFonts w:eastAsia="Calibri"/>
                      <w:b/>
                      <w:color w:val="auto"/>
                      <w:sz w:val="18"/>
                      <w:szCs w:val="18"/>
                      <w:lang w:eastAsia="en-US"/>
                    </w:rPr>
                    <w:t>Pokazatelj</w:t>
                  </w:r>
                </w:p>
              </w:tc>
              <w:tc>
                <w:tcPr>
                  <w:tcW w:w="2172" w:type="dxa"/>
                  <w:shd w:val="clear" w:color="auto" w:fill="BFBFBF" w:themeFill="background1" w:themeFillShade="BF"/>
                </w:tcPr>
                <w:p w14:paraId="3DA90C47" w14:textId="77777777" w:rsidR="004920ED" w:rsidRPr="00213F1C" w:rsidRDefault="004920ED" w:rsidP="004920ED">
                  <w:pPr>
                    <w:spacing w:line="276" w:lineRule="auto"/>
                    <w:ind w:right="614"/>
                    <w:rPr>
                      <w:rFonts w:eastAsia="Calibri"/>
                      <w:sz w:val="18"/>
                      <w:szCs w:val="18"/>
                    </w:rPr>
                  </w:pPr>
                  <w:r w:rsidRPr="00E2649F">
                    <w:rPr>
                      <w:sz w:val="18"/>
                      <w:szCs w:val="18"/>
                    </w:rPr>
                    <w:t>Ciljana vrijednost na razini Financijskog instrumenta</w:t>
                  </w:r>
                </w:p>
              </w:tc>
            </w:tr>
            <w:tr w:rsidR="004920ED" w:rsidRPr="006D0F26" w14:paraId="1158FDD5" w14:textId="77777777" w:rsidTr="003B2A01">
              <w:trPr>
                <w:trHeight w:val="639"/>
              </w:trPr>
              <w:tc>
                <w:tcPr>
                  <w:tcW w:w="2438" w:type="dxa"/>
                  <w:shd w:val="clear" w:color="auto" w:fill="auto"/>
                  <w:vAlign w:val="center"/>
                </w:tcPr>
                <w:p w14:paraId="1C759AA5" w14:textId="77777777" w:rsidR="004920ED" w:rsidRPr="00591A52" w:rsidRDefault="004920ED" w:rsidP="004920ED">
                  <w:pPr>
                    <w:spacing w:line="276" w:lineRule="auto"/>
                    <w:rPr>
                      <w:b/>
                      <w:color w:val="auto"/>
                      <w:sz w:val="18"/>
                      <w:szCs w:val="18"/>
                      <w:highlight w:val="yellow"/>
                      <w:lang w:eastAsia="en-US"/>
                    </w:rPr>
                  </w:pPr>
                  <w:r w:rsidRPr="00591A52">
                    <w:rPr>
                      <w:rFonts w:cstheme="minorBidi"/>
                      <w:color w:val="auto"/>
                      <w:sz w:val="18"/>
                      <w:szCs w:val="18"/>
                    </w:rPr>
                    <w:t>CO01-N Proizvodno ulaganje: Broj poduzeća koja primaju potporu</w:t>
                  </w:r>
                </w:p>
              </w:tc>
              <w:tc>
                <w:tcPr>
                  <w:tcW w:w="2172" w:type="dxa"/>
                  <w:vAlign w:val="center"/>
                </w:tcPr>
                <w:p w14:paraId="18ABC95F" w14:textId="77777777" w:rsidR="004920ED" w:rsidRPr="00213F1C" w:rsidRDefault="004920ED" w:rsidP="004920ED">
                  <w:pPr>
                    <w:spacing w:line="276" w:lineRule="auto"/>
                    <w:jc w:val="center"/>
                    <w:rPr>
                      <w:rFonts w:eastAsia="Calibri"/>
                      <w:sz w:val="18"/>
                      <w:szCs w:val="18"/>
                    </w:rPr>
                  </w:pPr>
                  <w:r w:rsidRPr="00E2649F">
                    <w:rPr>
                      <w:sz w:val="18"/>
                      <w:szCs w:val="18"/>
                    </w:rPr>
                    <w:t>70 poduzeća</w:t>
                  </w:r>
                </w:p>
              </w:tc>
            </w:tr>
            <w:tr w:rsidR="004920ED" w:rsidRPr="006D0F26" w14:paraId="78C961C9" w14:textId="77777777" w:rsidTr="003B2A01">
              <w:trPr>
                <w:trHeight w:val="621"/>
              </w:trPr>
              <w:tc>
                <w:tcPr>
                  <w:tcW w:w="2438" w:type="dxa"/>
                  <w:shd w:val="clear" w:color="auto" w:fill="auto"/>
                  <w:vAlign w:val="center"/>
                </w:tcPr>
                <w:p w14:paraId="1E0E9053" w14:textId="77777777" w:rsidR="004920ED" w:rsidRPr="00591A52" w:rsidRDefault="004920ED" w:rsidP="004920ED">
                  <w:pPr>
                    <w:spacing w:line="276" w:lineRule="auto"/>
                    <w:rPr>
                      <w:rFonts w:cstheme="minorBidi"/>
                      <w:color w:val="auto"/>
                      <w:sz w:val="18"/>
                      <w:szCs w:val="18"/>
                    </w:rPr>
                  </w:pPr>
                  <w:r w:rsidRPr="00591A52">
                    <w:rPr>
                      <w:rFonts w:cstheme="minorBidi"/>
                      <w:color w:val="auto"/>
                      <w:sz w:val="18"/>
                      <w:szCs w:val="18"/>
                    </w:rPr>
                    <w:t>CO03-N Proizvodno ulaganje: Broj poduzeća koja primaju financijsku potporu koja nisu bespovratna sredstava</w:t>
                  </w:r>
                </w:p>
              </w:tc>
              <w:tc>
                <w:tcPr>
                  <w:tcW w:w="2172" w:type="dxa"/>
                  <w:vAlign w:val="center"/>
                </w:tcPr>
                <w:p w14:paraId="7A03A477" w14:textId="77777777" w:rsidR="004920ED" w:rsidRPr="00213F1C" w:rsidRDefault="004920ED" w:rsidP="004920ED">
                  <w:pPr>
                    <w:spacing w:line="276" w:lineRule="auto"/>
                    <w:jc w:val="center"/>
                    <w:rPr>
                      <w:rFonts w:eastAsia="Calibri"/>
                      <w:sz w:val="18"/>
                      <w:szCs w:val="18"/>
                    </w:rPr>
                  </w:pPr>
                  <w:r w:rsidRPr="00E2649F">
                    <w:rPr>
                      <w:sz w:val="18"/>
                      <w:szCs w:val="18"/>
                    </w:rPr>
                    <w:t>70 poduzeća</w:t>
                  </w:r>
                </w:p>
              </w:tc>
            </w:tr>
            <w:tr w:rsidR="004920ED" w:rsidRPr="006D0F26" w14:paraId="610BF5C6" w14:textId="77777777" w:rsidTr="003B2A01">
              <w:trPr>
                <w:trHeight w:val="639"/>
              </w:trPr>
              <w:tc>
                <w:tcPr>
                  <w:tcW w:w="2438" w:type="dxa"/>
                  <w:shd w:val="clear" w:color="auto" w:fill="auto"/>
                  <w:vAlign w:val="center"/>
                </w:tcPr>
                <w:p w14:paraId="60B96643" w14:textId="77777777" w:rsidR="004920ED" w:rsidRPr="00591A52" w:rsidRDefault="004920ED" w:rsidP="004920ED">
                  <w:pPr>
                    <w:spacing w:line="276" w:lineRule="auto"/>
                    <w:rPr>
                      <w:rFonts w:cstheme="minorBidi"/>
                      <w:color w:val="auto"/>
                      <w:sz w:val="18"/>
                      <w:szCs w:val="18"/>
                    </w:rPr>
                  </w:pPr>
                  <w:r w:rsidRPr="00591A52">
                    <w:rPr>
                      <w:rFonts w:cstheme="minorBidi"/>
                      <w:color w:val="auto"/>
                      <w:sz w:val="18"/>
                      <w:szCs w:val="18"/>
                    </w:rPr>
                    <w:t xml:space="preserve">CO07-N Proizvodno ulaganje: Privatna ulaganja koja primaju financijsku potporu koja nisu bespovratna sredstva  </w:t>
                  </w:r>
                </w:p>
              </w:tc>
              <w:tc>
                <w:tcPr>
                  <w:tcW w:w="2172" w:type="dxa"/>
                  <w:vAlign w:val="center"/>
                </w:tcPr>
                <w:p w14:paraId="44D957D9" w14:textId="77777777" w:rsidR="004920ED" w:rsidRPr="00213F1C" w:rsidRDefault="004920ED" w:rsidP="004920ED">
                  <w:pPr>
                    <w:spacing w:line="276" w:lineRule="auto"/>
                    <w:jc w:val="center"/>
                    <w:rPr>
                      <w:rFonts w:eastAsia="Calibri"/>
                      <w:sz w:val="18"/>
                      <w:szCs w:val="18"/>
                    </w:rPr>
                  </w:pPr>
                  <w:r w:rsidRPr="00E2649F">
                    <w:rPr>
                      <w:sz w:val="18"/>
                      <w:szCs w:val="18"/>
                    </w:rPr>
                    <w:t>10.000.000,00 EUR</w:t>
                  </w:r>
                </w:p>
              </w:tc>
            </w:tr>
          </w:tbl>
          <w:p w14:paraId="2BCD37DD" w14:textId="77777777" w:rsidR="003B2A01" w:rsidRDefault="003B2A01" w:rsidP="004920ED">
            <w:pPr>
              <w:pStyle w:val="Style44"/>
              <w:spacing w:after="0"/>
              <w:ind w:firstLine="0"/>
              <w:jc w:val="both"/>
              <w:rPr>
                <w:rFonts w:ascii="Times New Roman" w:hAnsi="Times New Roman" w:cs="Times New Roman"/>
                <w:bCs/>
                <w:sz w:val="20"/>
                <w:szCs w:val="20"/>
                <w:shd w:val="clear" w:color="auto" w:fill="FFFFFF"/>
              </w:rPr>
            </w:pPr>
          </w:p>
          <w:p w14:paraId="3B728E41" w14:textId="77777777" w:rsidR="003B2A01" w:rsidRDefault="003B2A01" w:rsidP="004920ED">
            <w:pPr>
              <w:pStyle w:val="Style44"/>
              <w:spacing w:after="0"/>
              <w:ind w:firstLine="0"/>
              <w:jc w:val="both"/>
              <w:rPr>
                <w:rFonts w:ascii="Times New Roman" w:hAnsi="Times New Roman" w:cs="Times New Roman"/>
                <w:bCs/>
                <w:sz w:val="20"/>
                <w:szCs w:val="20"/>
                <w:shd w:val="clear" w:color="auto" w:fill="FFFFFF"/>
              </w:rPr>
            </w:pPr>
          </w:p>
          <w:p w14:paraId="0005BB7D" w14:textId="77777777" w:rsidR="003B2A01" w:rsidRDefault="003B2A01" w:rsidP="004920ED">
            <w:pPr>
              <w:pStyle w:val="Style44"/>
              <w:spacing w:after="0"/>
              <w:ind w:firstLine="0"/>
              <w:jc w:val="both"/>
              <w:rPr>
                <w:rFonts w:ascii="Times New Roman" w:hAnsi="Times New Roman" w:cs="Times New Roman"/>
                <w:bCs/>
                <w:sz w:val="20"/>
                <w:szCs w:val="20"/>
                <w:shd w:val="clear" w:color="auto" w:fill="FFFFFF"/>
              </w:rPr>
            </w:pPr>
          </w:p>
          <w:p w14:paraId="6226BA09" w14:textId="77777777" w:rsidR="003B2A01" w:rsidRDefault="003B2A01" w:rsidP="004920ED">
            <w:pPr>
              <w:pStyle w:val="Style44"/>
              <w:spacing w:after="0"/>
              <w:ind w:firstLine="0"/>
              <w:jc w:val="both"/>
              <w:rPr>
                <w:rFonts w:ascii="Times New Roman" w:hAnsi="Times New Roman" w:cs="Times New Roman"/>
                <w:bCs/>
                <w:sz w:val="20"/>
                <w:szCs w:val="20"/>
                <w:shd w:val="clear" w:color="auto" w:fill="FFFFFF"/>
              </w:rPr>
            </w:pPr>
          </w:p>
          <w:p w14:paraId="7C84E6CD" w14:textId="77777777" w:rsidR="003B2A01" w:rsidRDefault="003B2A01" w:rsidP="004920ED">
            <w:pPr>
              <w:pStyle w:val="Style44"/>
              <w:spacing w:after="0"/>
              <w:ind w:firstLine="0"/>
              <w:jc w:val="both"/>
              <w:rPr>
                <w:rFonts w:ascii="Times New Roman" w:hAnsi="Times New Roman" w:cs="Times New Roman"/>
                <w:bCs/>
                <w:sz w:val="20"/>
                <w:szCs w:val="20"/>
                <w:shd w:val="clear" w:color="auto" w:fill="FFFFFF"/>
              </w:rPr>
            </w:pPr>
          </w:p>
          <w:p w14:paraId="72099455" w14:textId="77777777" w:rsidR="003B2A01" w:rsidRDefault="003B2A01" w:rsidP="004920ED">
            <w:pPr>
              <w:pStyle w:val="Style44"/>
              <w:spacing w:after="0"/>
              <w:ind w:firstLine="0"/>
              <w:jc w:val="both"/>
              <w:rPr>
                <w:rFonts w:ascii="Times New Roman" w:hAnsi="Times New Roman" w:cs="Times New Roman"/>
                <w:bCs/>
                <w:sz w:val="20"/>
                <w:szCs w:val="20"/>
                <w:shd w:val="clear" w:color="auto" w:fill="FFFFFF"/>
              </w:rPr>
            </w:pPr>
          </w:p>
          <w:p w14:paraId="4BA00734" w14:textId="77777777" w:rsidR="003B2A01" w:rsidRDefault="003B2A01" w:rsidP="004920ED">
            <w:pPr>
              <w:pStyle w:val="Style44"/>
              <w:spacing w:after="0"/>
              <w:ind w:firstLine="0"/>
              <w:jc w:val="both"/>
              <w:rPr>
                <w:rFonts w:ascii="Times New Roman" w:hAnsi="Times New Roman" w:cs="Times New Roman"/>
                <w:bCs/>
                <w:sz w:val="20"/>
                <w:szCs w:val="20"/>
                <w:shd w:val="clear" w:color="auto" w:fill="FFFFFF"/>
              </w:rPr>
            </w:pPr>
          </w:p>
          <w:p w14:paraId="40696F43" w14:textId="77777777" w:rsidR="003B2A01" w:rsidRDefault="003B2A01" w:rsidP="004920ED">
            <w:pPr>
              <w:pStyle w:val="Style44"/>
              <w:spacing w:after="0"/>
              <w:ind w:firstLine="0"/>
              <w:jc w:val="both"/>
              <w:rPr>
                <w:rFonts w:ascii="Times New Roman" w:hAnsi="Times New Roman" w:cs="Times New Roman"/>
                <w:bCs/>
                <w:sz w:val="20"/>
                <w:szCs w:val="20"/>
                <w:shd w:val="clear" w:color="auto" w:fill="FFFFFF"/>
              </w:rPr>
            </w:pPr>
          </w:p>
          <w:p w14:paraId="1222FAF5" w14:textId="77777777" w:rsidR="003B2A01" w:rsidRDefault="003B2A01" w:rsidP="004920ED">
            <w:pPr>
              <w:pStyle w:val="Style44"/>
              <w:spacing w:after="0"/>
              <w:ind w:firstLine="0"/>
              <w:jc w:val="both"/>
              <w:rPr>
                <w:rFonts w:ascii="Times New Roman" w:hAnsi="Times New Roman" w:cs="Times New Roman"/>
                <w:bCs/>
                <w:sz w:val="20"/>
                <w:szCs w:val="20"/>
                <w:shd w:val="clear" w:color="auto" w:fill="FFFFFF"/>
              </w:rPr>
            </w:pPr>
          </w:p>
          <w:p w14:paraId="677B107E" w14:textId="77777777" w:rsidR="003B2A01" w:rsidRDefault="003B2A01" w:rsidP="004920ED">
            <w:pPr>
              <w:pStyle w:val="Style44"/>
              <w:spacing w:after="0"/>
              <w:ind w:firstLine="0"/>
              <w:jc w:val="both"/>
              <w:rPr>
                <w:rFonts w:ascii="Times New Roman" w:hAnsi="Times New Roman" w:cs="Times New Roman"/>
                <w:bCs/>
                <w:sz w:val="20"/>
                <w:szCs w:val="20"/>
                <w:shd w:val="clear" w:color="auto" w:fill="FFFFFF"/>
              </w:rPr>
            </w:pPr>
          </w:p>
          <w:p w14:paraId="384F7B84" w14:textId="77777777" w:rsidR="003B2A01" w:rsidRDefault="003B2A01" w:rsidP="004920ED">
            <w:pPr>
              <w:pStyle w:val="Style44"/>
              <w:spacing w:after="0"/>
              <w:ind w:firstLine="0"/>
              <w:jc w:val="both"/>
              <w:rPr>
                <w:rFonts w:ascii="Times New Roman" w:hAnsi="Times New Roman" w:cs="Times New Roman"/>
                <w:bCs/>
                <w:sz w:val="20"/>
                <w:szCs w:val="20"/>
                <w:shd w:val="clear" w:color="auto" w:fill="FFFFFF"/>
              </w:rPr>
            </w:pPr>
          </w:p>
          <w:p w14:paraId="74A9E9DE" w14:textId="77777777" w:rsidR="003B2A01" w:rsidRDefault="003B2A01" w:rsidP="004920ED">
            <w:pPr>
              <w:pStyle w:val="Style44"/>
              <w:spacing w:after="0"/>
              <w:ind w:firstLine="0"/>
              <w:jc w:val="both"/>
              <w:rPr>
                <w:rFonts w:ascii="Times New Roman" w:hAnsi="Times New Roman" w:cs="Times New Roman"/>
                <w:bCs/>
                <w:sz w:val="20"/>
                <w:szCs w:val="20"/>
                <w:shd w:val="clear" w:color="auto" w:fill="FFFFFF"/>
              </w:rPr>
            </w:pPr>
          </w:p>
          <w:p w14:paraId="38537B08" w14:textId="77777777" w:rsidR="003B2A01" w:rsidRDefault="003B2A01" w:rsidP="004920ED">
            <w:pPr>
              <w:pStyle w:val="Style44"/>
              <w:spacing w:after="0"/>
              <w:ind w:firstLine="0"/>
              <w:jc w:val="both"/>
              <w:rPr>
                <w:rFonts w:ascii="Times New Roman" w:hAnsi="Times New Roman" w:cs="Times New Roman"/>
                <w:bCs/>
                <w:sz w:val="20"/>
                <w:szCs w:val="20"/>
                <w:shd w:val="clear" w:color="auto" w:fill="FFFFFF"/>
              </w:rPr>
            </w:pPr>
          </w:p>
          <w:p w14:paraId="5FED880C" w14:textId="0AE00A5F" w:rsidR="004920ED" w:rsidRDefault="003B2A01" w:rsidP="004920ED">
            <w:pPr>
              <w:pStyle w:val="Style44"/>
              <w:spacing w:after="0"/>
              <w:ind w:firstLine="0"/>
              <w:jc w:val="both"/>
              <w:rPr>
                <w:rFonts w:ascii="Times New Roman" w:hAnsi="Times New Roman" w:cs="Times New Roman"/>
                <w:bCs/>
                <w:sz w:val="20"/>
                <w:szCs w:val="20"/>
                <w:shd w:val="clear" w:color="auto" w:fill="FFFFFF"/>
              </w:rPr>
            </w:pPr>
            <w:r w:rsidRPr="003B2A01">
              <w:rPr>
                <w:rFonts w:ascii="Times New Roman" w:hAnsi="Times New Roman" w:cs="Times New Roman"/>
                <w:bCs/>
                <w:sz w:val="20"/>
                <w:szCs w:val="20"/>
                <w:shd w:val="clear" w:color="auto" w:fill="FFFFFF"/>
              </w:rPr>
              <w:t xml:space="preserve">Ciljana vrijednost na razini Financijskog posrednika definirat će se </w:t>
            </w:r>
            <w:r w:rsidRPr="003B2A01" w:rsidDel="00D94D40">
              <w:rPr>
                <w:rFonts w:ascii="Times New Roman" w:hAnsi="Times New Roman" w:cs="Times New Roman"/>
                <w:bCs/>
                <w:sz w:val="20"/>
                <w:szCs w:val="20"/>
                <w:shd w:val="clear" w:color="auto" w:fill="FFFFFF"/>
              </w:rPr>
              <w:t xml:space="preserve"> </w:t>
            </w:r>
            <w:r w:rsidRPr="003B2A01">
              <w:rPr>
                <w:rFonts w:ascii="Times New Roman" w:hAnsi="Times New Roman" w:cs="Times New Roman"/>
                <w:bCs/>
                <w:sz w:val="20"/>
                <w:szCs w:val="20"/>
                <w:shd w:val="clear" w:color="auto" w:fill="FFFFFF"/>
              </w:rPr>
              <w:t>razmjerno iznosu sredstava koji im je stavljen na raspolaganje</w:t>
            </w:r>
            <w:r>
              <w:rPr>
                <w:rFonts w:ascii="Times New Roman" w:hAnsi="Times New Roman" w:cs="Times New Roman"/>
                <w:bCs/>
                <w:sz w:val="20"/>
                <w:szCs w:val="20"/>
                <w:shd w:val="clear" w:color="auto" w:fill="FFFFFF"/>
              </w:rPr>
              <w:t>.</w:t>
            </w:r>
          </w:p>
          <w:p w14:paraId="2F83392E" w14:textId="42866DFB" w:rsidR="004920ED" w:rsidRDefault="004920ED" w:rsidP="004920ED">
            <w:pPr>
              <w:pStyle w:val="Style44"/>
              <w:spacing w:after="0"/>
              <w:ind w:firstLine="0"/>
              <w:jc w:val="both"/>
              <w:rPr>
                <w:rFonts w:ascii="Times New Roman" w:hAnsi="Times New Roman" w:cs="Times New Roman"/>
                <w:sz w:val="20"/>
                <w:szCs w:val="20"/>
                <w:shd w:val="clear" w:color="auto" w:fill="FFFFFF"/>
              </w:rPr>
            </w:pPr>
          </w:p>
          <w:p w14:paraId="5835763F" w14:textId="61C87561" w:rsidR="004920ED" w:rsidRPr="00E2649F" w:rsidRDefault="004920ED" w:rsidP="00115CE5">
            <w:pPr>
              <w:pStyle w:val="Style44"/>
              <w:numPr>
                <w:ilvl w:val="0"/>
                <w:numId w:val="31"/>
              </w:numPr>
              <w:spacing w:after="0"/>
              <w:jc w:val="both"/>
              <w:rPr>
                <w:rFonts w:ascii="Times New Roman" w:hAnsi="Times New Roman" w:cs="Times New Roman"/>
                <w:sz w:val="20"/>
                <w:szCs w:val="20"/>
                <w:shd w:val="clear" w:color="auto" w:fill="FFFFFF"/>
              </w:rPr>
            </w:pPr>
            <w:r w:rsidRPr="00E2649F">
              <w:rPr>
                <w:rFonts w:ascii="Times New Roman" w:hAnsi="Times New Roman" w:cs="Times New Roman"/>
                <w:sz w:val="20"/>
                <w:szCs w:val="20"/>
                <w:shd w:val="clear" w:color="auto" w:fill="FFFFFF"/>
              </w:rPr>
              <w:t>ciljani pokazatelji uspješnosti</w:t>
            </w:r>
            <w:r>
              <w:rPr>
                <w:rFonts w:ascii="Times New Roman" w:hAnsi="Times New Roman" w:cs="Times New Roman"/>
                <w:sz w:val="20"/>
                <w:szCs w:val="20"/>
                <w:shd w:val="clear" w:color="auto" w:fill="FFFFFF"/>
              </w:rPr>
              <w:t xml:space="preserve"> FI-a:</w:t>
            </w:r>
          </w:p>
          <w:p w14:paraId="1606353E" w14:textId="77777777" w:rsidR="004920ED" w:rsidRDefault="004920ED" w:rsidP="004920ED">
            <w:pPr>
              <w:pStyle w:val="Style44"/>
              <w:spacing w:after="0"/>
              <w:ind w:firstLine="0"/>
              <w:jc w:val="both"/>
              <w:rPr>
                <w:rFonts w:ascii="Times New Roman" w:hAnsi="Times New Roman" w:cs="Times New Roman"/>
                <w:bCs/>
                <w:sz w:val="20"/>
                <w:szCs w:val="20"/>
                <w:shd w:val="clear" w:color="auto" w:fill="FFFFFF"/>
              </w:rPr>
            </w:pPr>
            <w:r w:rsidRPr="001E6E5A">
              <w:rPr>
                <w:rFonts w:ascii="Times New Roman" w:hAnsi="Times New Roman" w:cs="Times New Roman"/>
                <w:bCs/>
                <w:sz w:val="20"/>
                <w:szCs w:val="20"/>
                <w:shd w:val="clear" w:color="auto" w:fill="FFFFFF"/>
              </w:rPr>
              <w:t>Plasman Sredstava ESIF-a Krajnjim primateljima do 31.12.2023.</w:t>
            </w:r>
            <w:r>
              <w:rPr>
                <w:rFonts w:ascii="Times New Roman" w:hAnsi="Times New Roman" w:cs="Times New Roman"/>
                <w:bCs/>
                <w:sz w:val="20"/>
                <w:szCs w:val="20"/>
                <w:shd w:val="clear" w:color="auto" w:fill="FFFFFF"/>
              </w:rPr>
              <w:t xml:space="preserve">: </w:t>
            </w:r>
            <w:r w:rsidRPr="001E6E5A">
              <w:rPr>
                <w:rFonts w:ascii="Times New Roman" w:hAnsi="Times New Roman" w:cs="Times New Roman"/>
                <w:bCs/>
                <w:sz w:val="20"/>
                <w:szCs w:val="20"/>
                <w:shd w:val="clear" w:color="auto" w:fill="FFFFFF"/>
              </w:rPr>
              <w:t>245.000.000,00 HRK</w:t>
            </w:r>
            <w:r>
              <w:rPr>
                <w:rFonts w:ascii="Times New Roman" w:hAnsi="Times New Roman" w:cs="Times New Roman"/>
                <w:bCs/>
                <w:sz w:val="20"/>
                <w:szCs w:val="20"/>
                <w:shd w:val="clear" w:color="auto" w:fill="FFFFFF"/>
              </w:rPr>
              <w:t>, od čega 140.000.000,00 HRK za Specifični cilj 4b1 a 105.000.000,00 HRK za Specifični cilj 4b2  koji će se raspodijeliti po Financijskim posrednicima razmjerno iznosu dijela Kvote namijenjenom za isplatu Krajnjim primateljima kroz kredite u sklopu ovog FI-a.</w:t>
            </w:r>
          </w:p>
          <w:p w14:paraId="32A1DFB0" w14:textId="49CE3EAD" w:rsidR="004920ED" w:rsidRPr="006D0F26" w:rsidRDefault="004920ED" w:rsidP="004920ED">
            <w:pPr>
              <w:pStyle w:val="Style44"/>
              <w:spacing w:after="0"/>
              <w:ind w:firstLine="0"/>
              <w:jc w:val="both"/>
              <w:rPr>
                <w:rFonts w:ascii="Times New Roman" w:hAnsi="Times New Roman" w:cs="Times New Roman"/>
                <w:bCs/>
                <w:sz w:val="20"/>
                <w:szCs w:val="20"/>
                <w:shd w:val="clear" w:color="auto" w:fill="FFFFFF"/>
              </w:rPr>
            </w:pPr>
            <w:r w:rsidRPr="001E6E5A">
              <w:rPr>
                <w:rFonts w:ascii="Times New Roman" w:hAnsi="Times New Roman" w:cs="Times New Roman"/>
                <w:bCs/>
                <w:sz w:val="20"/>
                <w:szCs w:val="20"/>
                <w:shd w:val="clear" w:color="auto" w:fill="FFFFFF"/>
              </w:rPr>
              <w:t xml:space="preserve">Ukoliko do 30. lipnja 2022. </w:t>
            </w:r>
            <w:r>
              <w:rPr>
                <w:rFonts w:ascii="Times New Roman" w:hAnsi="Times New Roman" w:cs="Times New Roman"/>
                <w:bCs/>
                <w:sz w:val="20"/>
                <w:szCs w:val="20"/>
                <w:shd w:val="clear" w:color="auto" w:fill="FFFFFF"/>
              </w:rPr>
              <w:t xml:space="preserve">svaki </w:t>
            </w:r>
            <w:r w:rsidRPr="001E6E5A">
              <w:rPr>
                <w:rFonts w:ascii="Times New Roman" w:hAnsi="Times New Roman" w:cs="Times New Roman"/>
                <w:bCs/>
                <w:sz w:val="20"/>
                <w:szCs w:val="20"/>
                <w:shd w:val="clear" w:color="auto" w:fill="FFFFFF"/>
              </w:rPr>
              <w:t>Financijski posredni</w:t>
            </w:r>
            <w:r>
              <w:rPr>
                <w:rFonts w:ascii="Times New Roman" w:hAnsi="Times New Roman" w:cs="Times New Roman"/>
                <w:bCs/>
                <w:sz w:val="20"/>
                <w:szCs w:val="20"/>
                <w:shd w:val="clear" w:color="auto" w:fill="FFFFFF"/>
              </w:rPr>
              <w:t>k</w:t>
            </w:r>
            <w:r w:rsidRPr="001E6E5A">
              <w:rPr>
                <w:rFonts w:ascii="Times New Roman" w:hAnsi="Times New Roman" w:cs="Times New Roman"/>
                <w:bCs/>
                <w:sz w:val="20"/>
                <w:szCs w:val="20"/>
                <w:shd w:val="clear" w:color="auto" w:fill="FFFFFF"/>
              </w:rPr>
              <w:t xml:space="preserve"> ne isplat</w:t>
            </w:r>
            <w:r>
              <w:rPr>
                <w:rFonts w:ascii="Times New Roman" w:hAnsi="Times New Roman" w:cs="Times New Roman"/>
                <w:bCs/>
                <w:sz w:val="20"/>
                <w:szCs w:val="20"/>
                <w:shd w:val="clear" w:color="auto" w:fill="FFFFFF"/>
              </w:rPr>
              <w:t>i</w:t>
            </w:r>
            <w:r w:rsidRPr="001E6E5A">
              <w:rPr>
                <w:rFonts w:ascii="Times New Roman" w:hAnsi="Times New Roman" w:cs="Times New Roman"/>
                <w:bCs/>
                <w:sz w:val="20"/>
                <w:szCs w:val="20"/>
                <w:shd w:val="clear" w:color="auto" w:fill="FFFFFF"/>
              </w:rPr>
              <w:t xml:space="preserve"> najmanje 50% ciljane vrijednosti pokazatelja uspješnosti Krajnjim primateljima</w:t>
            </w:r>
            <w:r>
              <w:rPr>
                <w:rFonts w:ascii="Times New Roman" w:hAnsi="Times New Roman" w:cs="Times New Roman"/>
                <w:bCs/>
                <w:sz w:val="20"/>
                <w:szCs w:val="20"/>
                <w:shd w:val="clear" w:color="auto" w:fill="FFFFFF"/>
              </w:rPr>
              <w:t>, odnosno 50% iznosa dijela Kvote namijenjenog za isplatu Krajnjim primateljima</w:t>
            </w:r>
            <w:r w:rsidRPr="001E6E5A">
              <w:rPr>
                <w:rFonts w:ascii="Times New Roman" w:hAnsi="Times New Roman" w:cs="Times New Roman"/>
                <w:bCs/>
                <w:sz w:val="20"/>
                <w:szCs w:val="20"/>
                <w:shd w:val="clear" w:color="auto" w:fill="FFFFFF"/>
              </w:rPr>
              <w:t xml:space="preserve">, </w:t>
            </w:r>
            <w:r>
              <w:rPr>
                <w:rFonts w:ascii="Times New Roman" w:hAnsi="Times New Roman" w:cs="Times New Roman"/>
                <w:bCs/>
                <w:sz w:val="20"/>
                <w:szCs w:val="20"/>
                <w:shd w:val="clear" w:color="auto" w:fill="FFFFFF"/>
              </w:rPr>
              <w:t>Naručitelj</w:t>
            </w:r>
            <w:r w:rsidRPr="001E6E5A">
              <w:rPr>
                <w:rFonts w:ascii="Times New Roman" w:hAnsi="Times New Roman" w:cs="Times New Roman"/>
                <w:bCs/>
                <w:sz w:val="20"/>
                <w:szCs w:val="20"/>
                <w:shd w:val="clear" w:color="auto" w:fill="FFFFFF"/>
              </w:rPr>
              <w:t xml:space="preserve"> može odlučiti o povlačenju </w:t>
            </w:r>
            <w:r w:rsidR="00807271">
              <w:rPr>
                <w:rFonts w:ascii="Times New Roman" w:hAnsi="Times New Roman" w:cs="Times New Roman"/>
                <w:bCs/>
                <w:sz w:val="20"/>
                <w:szCs w:val="20"/>
                <w:shd w:val="clear" w:color="auto" w:fill="FFFFFF"/>
              </w:rPr>
              <w:t>s</w:t>
            </w:r>
            <w:r w:rsidRPr="001E6E5A">
              <w:rPr>
                <w:rFonts w:ascii="Times New Roman" w:hAnsi="Times New Roman" w:cs="Times New Roman"/>
                <w:bCs/>
                <w:sz w:val="20"/>
                <w:szCs w:val="20"/>
                <w:shd w:val="clear" w:color="auto" w:fill="FFFFFF"/>
              </w:rPr>
              <w:t>redstava ESIF-a koja nisu već ugovorena ili isplaćena Krajnjim primateljima.</w:t>
            </w:r>
            <w:r>
              <w:rPr>
                <w:rFonts w:ascii="Times New Roman" w:hAnsi="Times New Roman" w:cs="Times New Roman"/>
                <w:bCs/>
                <w:sz w:val="20"/>
                <w:szCs w:val="20"/>
                <w:shd w:val="clear" w:color="auto" w:fill="FFFFFF"/>
              </w:rPr>
              <w:t xml:space="preserve"> U slučaju da Upravljačko tijelo bude suglasno može se razmotriti i produljenje navedenog roka.</w:t>
            </w:r>
          </w:p>
          <w:p w14:paraId="50DC0D83" w14:textId="77777777" w:rsidR="004920ED" w:rsidRPr="00232E61" w:rsidRDefault="004920ED" w:rsidP="004920ED">
            <w:pPr>
              <w:jc w:val="both"/>
              <w:rPr>
                <w:sz w:val="20"/>
                <w:szCs w:val="20"/>
                <w:shd w:val="clear" w:color="auto" w:fill="FFFFFF"/>
              </w:rPr>
            </w:pPr>
          </w:p>
        </w:tc>
      </w:tr>
    </w:tbl>
    <w:p w14:paraId="14AE5FD9" w14:textId="24AEAB54" w:rsidR="00BD755C" w:rsidRPr="00FA21D9" w:rsidRDefault="003251D9" w:rsidP="00FA21D9">
      <w:pPr>
        <w:pStyle w:val="Heading1"/>
        <w:ind w:left="720"/>
        <w:rPr>
          <w:rFonts w:ascii="Times New Roman" w:hAnsi="Times New Roman" w:cs="Times New Roman"/>
          <w:b/>
          <w:color w:val="auto"/>
          <w:sz w:val="24"/>
          <w:szCs w:val="24"/>
        </w:rPr>
      </w:pPr>
      <w:bookmarkStart w:id="215" w:name="_Toc3902233"/>
      <w:bookmarkEnd w:id="202"/>
      <w:r w:rsidRPr="00FA21D9">
        <w:rPr>
          <w:rFonts w:ascii="Times New Roman" w:hAnsi="Times New Roman" w:cs="Times New Roman"/>
          <w:b/>
          <w:color w:val="auto"/>
          <w:sz w:val="24"/>
          <w:szCs w:val="24"/>
        </w:rPr>
        <w:lastRenderedPageBreak/>
        <w:t>PRILOG 2. BITNE ODREDBE UGOVORA O JAVNOJ NABAVI (SOF</w:t>
      </w:r>
      <w:r w:rsidR="00E86DE6" w:rsidRPr="00FA21D9">
        <w:rPr>
          <w:rFonts w:ascii="Times New Roman" w:hAnsi="Times New Roman" w:cs="Times New Roman"/>
          <w:b/>
          <w:color w:val="auto"/>
          <w:sz w:val="24"/>
          <w:szCs w:val="24"/>
        </w:rPr>
        <w:t xml:space="preserve"> II</w:t>
      </w:r>
      <w:r w:rsidRPr="00FA21D9">
        <w:rPr>
          <w:rFonts w:ascii="Times New Roman" w:hAnsi="Times New Roman" w:cs="Times New Roman"/>
          <w:b/>
          <w:color w:val="auto"/>
          <w:sz w:val="24"/>
          <w:szCs w:val="24"/>
        </w:rPr>
        <w:t>)</w:t>
      </w:r>
      <w:bookmarkEnd w:id="215"/>
    </w:p>
    <w:p w14:paraId="0AD9F41E" w14:textId="77777777" w:rsidR="00520475" w:rsidRPr="00BA262C" w:rsidRDefault="00520475" w:rsidP="00520475">
      <w:pPr>
        <w:jc w:val="both"/>
        <w:rPr>
          <w:b/>
          <w:noProof/>
          <w:color w:val="auto"/>
          <w:szCs w:val="20"/>
          <w:lang w:eastAsia="en-US" w:bidi="ar-SA"/>
        </w:rPr>
      </w:pPr>
      <w:r w:rsidRPr="00BA262C">
        <w:rPr>
          <w:b/>
          <w:noProof/>
          <w:color w:val="auto"/>
          <w:szCs w:val="20"/>
          <w:lang w:eastAsia="en-US" w:bidi="ar-SA"/>
        </w:rPr>
        <w:t>JAVNA NABAVA USLUGA</w:t>
      </w:r>
    </w:p>
    <w:p w14:paraId="6676D7A5" w14:textId="77777777" w:rsidR="00520475" w:rsidRDefault="00520475" w:rsidP="00520475">
      <w:pPr>
        <w:jc w:val="both"/>
        <w:rPr>
          <w:b/>
          <w:noProof/>
          <w:color w:val="auto"/>
          <w:szCs w:val="20"/>
          <w:lang w:eastAsia="en-US" w:bidi="ar-SA"/>
        </w:rPr>
      </w:pPr>
      <w:r w:rsidRPr="00BA262C">
        <w:rPr>
          <w:b/>
          <w:noProof/>
          <w:color w:val="auto"/>
          <w:szCs w:val="20"/>
          <w:lang w:eastAsia="en-US" w:bidi="ar-SA"/>
        </w:rPr>
        <w:t xml:space="preserve">Evidencijski </w:t>
      </w:r>
      <w:r w:rsidRPr="001C4119">
        <w:rPr>
          <w:b/>
          <w:noProof/>
          <w:color w:val="auto"/>
          <w:szCs w:val="20"/>
          <w:lang w:eastAsia="en-US" w:bidi="ar-SA"/>
        </w:rPr>
        <w:t xml:space="preserve">broj nabave: </w:t>
      </w:r>
      <w:r w:rsidRPr="001C4119">
        <w:rPr>
          <w:b/>
          <w:color w:val="auto"/>
          <w:szCs w:val="20"/>
          <w:lang w:eastAsia="en-US" w:bidi="ar-SA"/>
        </w:rPr>
        <w:t>VV</w:t>
      </w:r>
      <w:r w:rsidRPr="001C4119">
        <w:rPr>
          <w:b/>
          <w:noProof/>
          <w:color w:val="auto"/>
          <w:szCs w:val="20"/>
          <w:lang w:eastAsia="en-US" w:bidi="ar-SA"/>
        </w:rPr>
        <w:t xml:space="preserve"> 003-19</w:t>
      </w:r>
    </w:p>
    <w:p w14:paraId="60EC6AA1" w14:textId="598C1951" w:rsidR="00672A42" w:rsidRPr="0056606E" w:rsidRDefault="00672A42" w:rsidP="00115CE5">
      <w:pPr>
        <w:pStyle w:val="ListParagraph"/>
        <w:keepNext/>
        <w:keepLines/>
        <w:numPr>
          <w:ilvl w:val="0"/>
          <w:numId w:val="18"/>
        </w:numPr>
        <w:spacing w:before="360" w:after="360"/>
        <w:outlineLvl w:val="0"/>
        <w:rPr>
          <w:bCs/>
          <w:noProof/>
        </w:rPr>
      </w:pPr>
      <w:bookmarkStart w:id="216" w:name="_Toc432426519"/>
      <w:bookmarkStart w:id="217" w:name="_Toc3538494"/>
      <w:bookmarkStart w:id="218" w:name="_Toc3538589"/>
      <w:bookmarkStart w:id="219" w:name="_Toc3541573"/>
      <w:bookmarkStart w:id="220" w:name="_Toc3558915"/>
      <w:bookmarkStart w:id="221" w:name="_Toc3902234"/>
      <w:r w:rsidRPr="0056606E">
        <w:rPr>
          <w:bCs/>
          <w:noProof/>
        </w:rPr>
        <w:t>Model provedbe</w:t>
      </w:r>
      <w:bookmarkEnd w:id="216"/>
      <w:r w:rsidRPr="0056606E">
        <w:rPr>
          <w:bCs/>
          <w:noProof/>
        </w:rPr>
        <w:t xml:space="preserve"> </w:t>
      </w:r>
      <w:r w:rsidR="00F647E3">
        <w:rPr>
          <w:bCs/>
          <w:noProof/>
        </w:rPr>
        <w:t>f</w:t>
      </w:r>
      <w:r w:rsidRPr="0056606E">
        <w:rPr>
          <w:bCs/>
          <w:noProof/>
        </w:rPr>
        <w:t>inancijskog instrumenta</w:t>
      </w:r>
      <w:r w:rsidR="001C2177">
        <w:rPr>
          <w:bCs/>
          <w:noProof/>
        </w:rPr>
        <w:t xml:space="preserve"> </w:t>
      </w:r>
      <w:r w:rsidR="007E52A6">
        <w:rPr>
          <w:bCs/>
          <w:noProof/>
        </w:rPr>
        <w:t>„</w:t>
      </w:r>
      <w:r w:rsidR="001C2177">
        <w:rPr>
          <w:bCs/>
          <w:noProof/>
        </w:rPr>
        <w:t xml:space="preserve">ESIF </w:t>
      </w:r>
      <w:r w:rsidR="00BF0C77">
        <w:rPr>
          <w:bCs/>
          <w:noProof/>
        </w:rPr>
        <w:t>k</w:t>
      </w:r>
      <w:r w:rsidR="001C2177">
        <w:rPr>
          <w:bCs/>
          <w:noProof/>
        </w:rPr>
        <w:t>rediti za energetsku učunkovitost za poduzetnike</w:t>
      </w:r>
      <w:r w:rsidR="007E52A6">
        <w:rPr>
          <w:bCs/>
          <w:noProof/>
        </w:rPr>
        <w:t>“</w:t>
      </w:r>
      <w:bookmarkEnd w:id="217"/>
      <w:bookmarkEnd w:id="218"/>
      <w:bookmarkEnd w:id="219"/>
      <w:bookmarkEnd w:id="220"/>
      <w:bookmarkEnd w:id="221"/>
      <w:r w:rsidR="001C2177">
        <w:rPr>
          <w:bCs/>
          <w:noProof/>
        </w:rPr>
        <w:t xml:space="preserve"> </w:t>
      </w:r>
    </w:p>
    <w:p w14:paraId="24E91667" w14:textId="28123FD4" w:rsidR="00EC22FA" w:rsidRPr="0056606E" w:rsidRDefault="00EC22FA" w:rsidP="00EC22FA">
      <w:pPr>
        <w:autoSpaceDE w:val="0"/>
        <w:autoSpaceDN w:val="0"/>
        <w:adjustRightInd w:val="0"/>
        <w:spacing w:before="120" w:after="120"/>
        <w:ind w:left="142" w:hanging="709"/>
        <w:jc w:val="both"/>
        <w:rPr>
          <w:rFonts w:eastAsiaTheme="minorEastAsia"/>
          <w:bCs/>
          <w:noProof/>
          <w:lang w:val="en-GB"/>
        </w:rPr>
      </w:pPr>
      <w:r w:rsidRPr="0056606E">
        <w:rPr>
          <w:rFonts w:eastAsiaTheme="minorEastAsia"/>
          <w:bCs/>
          <w:noProof/>
          <w:lang w:val="en-GB"/>
        </w:rPr>
        <w:t xml:space="preserve">Financijski posrednik je dužan provoditi </w:t>
      </w:r>
      <w:r w:rsidR="001C2177">
        <w:rPr>
          <w:rFonts w:eastAsiaTheme="minorEastAsia"/>
          <w:bCs/>
          <w:noProof/>
          <w:lang w:val="en-GB"/>
        </w:rPr>
        <w:t>FI</w:t>
      </w:r>
      <w:r w:rsidRPr="0056606E">
        <w:rPr>
          <w:rFonts w:eastAsiaTheme="minorEastAsia"/>
          <w:bCs/>
          <w:noProof/>
          <w:lang w:val="en-GB"/>
        </w:rPr>
        <w:t xml:space="preserve"> na način da: </w:t>
      </w:r>
    </w:p>
    <w:p w14:paraId="6D458D41" w14:textId="03D0A753" w:rsidR="008A7E0A" w:rsidRDefault="00EC22FA" w:rsidP="00115CE5">
      <w:pPr>
        <w:pStyle w:val="ListParagraph"/>
        <w:numPr>
          <w:ilvl w:val="0"/>
          <w:numId w:val="19"/>
        </w:numPr>
        <w:spacing w:before="120" w:after="120"/>
        <w:jc w:val="both"/>
        <w:rPr>
          <w:rFonts w:eastAsiaTheme="minorEastAsia"/>
          <w:bCs/>
          <w:noProof/>
        </w:rPr>
      </w:pPr>
      <w:r w:rsidRPr="0056606E">
        <w:rPr>
          <w:rFonts w:eastAsiaTheme="minorEastAsia"/>
          <w:bCs/>
          <w:noProof/>
        </w:rPr>
        <w:t xml:space="preserve">osigura sredstva za isplatu udjela </w:t>
      </w:r>
      <w:r w:rsidR="002D465A" w:rsidDel="00B54C2F">
        <w:rPr>
          <w:rFonts w:eastAsiaTheme="minorEastAsia"/>
          <w:bCs/>
          <w:noProof/>
        </w:rPr>
        <w:t>F</w:t>
      </w:r>
      <w:r w:rsidRPr="0056606E">
        <w:rPr>
          <w:rFonts w:eastAsiaTheme="minorEastAsia"/>
          <w:bCs/>
          <w:noProof/>
        </w:rPr>
        <w:t xml:space="preserve">inancijskog posrednika u kreditima u </w:t>
      </w:r>
      <w:r w:rsidR="00EA632A">
        <w:rPr>
          <w:rFonts w:eastAsiaTheme="minorEastAsia"/>
          <w:bCs/>
          <w:noProof/>
        </w:rPr>
        <w:t>sklopu ovog FI-a (dalje: kredit)</w:t>
      </w:r>
      <w:r w:rsidRPr="0056606E">
        <w:rPr>
          <w:rFonts w:eastAsiaTheme="minorEastAsia"/>
          <w:bCs/>
          <w:noProof/>
        </w:rPr>
        <w:t xml:space="preserve"> u iznosu koji odgovara </w:t>
      </w:r>
      <w:r w:rsidR="003939A2">
        <w:rPr>
          <w:rFonts w:eastAsiaTheme="minorEastAsia"/>
          <w:bCs/>
          <w:noProof/>
        </w:rPr>
        <w:t>k</w:t>
      </w:r>
      <w:r w:rsidRPr="0056606E">
        <w:rPr>
          <w:rFonts w:eastAsiaTheme="minorEastAsia"/>
          <w:bCs/>
          <w:noProof/>
        </w:rPr>
        <w:t xml:space="preserve">voti </w:t>
      </w:r>
      <w:r w:rsidR="008F1C87">
        <w:rPr>
          <w:rFonts w:eastAsiaTheme="minorEastAsia"/>
          <w:bCs/>
          <w:noProof/>
        </w:rPr>
        <w:t>umanjeno</w:t>
      </w:r>
      <w:r w:rsidR="0008549A">
        <w:rPr>
          <w:rFonts w:eastAsiaTheme="minorEastAsia"/>
          <w:bCs/>
          <w:noProof/>
        </w:rPr>
        <w:t>j</w:t>
      </w:r>
      <w:r w:rsidR="008F1C87">
        <w:rPr>
          <w:rFonts w:eastAsiaTheme="minorEastAsia"/>
          <w:bCs/>
          <w:noProof/>
        </w:rPr>
        <w:t xml:space="preserve"> za </w:t>
      </w:r>
      <w:r w:rsidR="009426E5">
        <w:rPr>
          <w:rFonts w:eastAsiaTheme="minorEastAsia"/>
          <w:bCs/>
          <w:noProof/>
        </w:rPr>
        <w:t xml:space="preserve">određeni dio naknade koja će se isplaćivati </w:t>
      </w:r>
      <w:r w:rsidR="00B54C2F">
        <w:rPr>
          <w:rFonts w:eastAsiaTheme="minorEastAsia"/>
          <w:bCs/>
          <w:noProof/>
        </w:rPr>
        <w:t>f</w:t>
      </w:r>
      <w:r w:rsidR="00C13236">
        <w:rPr>
          <w:rFonts w:eastAsiaTheme="minorEastAsia"/>
          <w:bCs/>
          <w:noProof/>
        </w:rPr>
        <w:t>inancijsk</w:t>
      </w:r>
      <w:r w:rsidR="00BF0C77">
        <w:rPr>
          <w:rFonts w:eastAsiaTheme="minorEastAsia"/>
          <w:bCs/>
          <w:noProof/>
        </w:rPr>
        <w:t>om</w:t>
      </w:r>
      <w:r w:rsidR="00C13236">
        <w:rPr>
          <w:rFonts w:eastAsiaTheme="minorEastAsia"/>
          <w:bCs/>
          <w:noProof/>
        </w:rPr>
        <w:t xml:space="preserve"> posredni</w:t>
      </w:r>
      <w:r w:rsidR="00BF0C77">
        <w:rPr>
          <w:rFonts w:eastAsiaTheme="minorEastAsia"/>
          <w:bCs/>
          <w:noProof/>
        </w:rPr>
        <w:t>ku</w:t>
      </w:r>
      <w:r w:rsidR="00C13236">
        <w:rPr>
          <w:rFonts w:eastAsiaTheme="minorEastAsia"/>
          <w:bCs/>
          <w:noProof/>
        </w:rPr>
        <w:t xml:space="preserve"> </w:t>
      </w:r>
      <w:r w:rsidR="009426E5">
        <w:rPr>
          <w:rFonts w:eastAsiaTheme="minorEastAsia"/>
          <w:bCs/>
          <w:noProof/>
        </w:rPr>
        <w:t>iz kvote</w:t>
      </w:r>
      <w:r w:rsidR="00C13236">
        <w:rPr>
          <w:rFonts w:eastAsiaTheme="minorEastAsia"/>
          <w:bCs/>
          <w:noProof/>
        </w:rPr>
        <w:t xml:space="preserve"> </w:t>
      </w:r>
      <w:r w:rsidRPr="0056606E">
        <w:rPr>
          <w:rFonts w:eastAsiaTheme="minorEastAsia"/>
          <w:bCs/>
          <w:noProof/>
        </w:rPr>
        <w:t>i na način da se pojedinačni krediti</w:t>
      </w:r>
      <w:r w:rsidR="00277F64">
        <w:rPr>
          <w:rFonts w:eastAsiaTheme="minorEastAsia"/>
          <w:bCs/>
          <w:noProof/>
        </w:rPr>
        <w:t xml:space="preserve"> </w:t>
      </w:r>
      <w:r w:rsidR="00CE278D" w:rsidDel="00B54C2F">
        <w:rPr>
          <w:rFonts w:eastAsiaTheme="minorEastAsia"/>
          <w:bCs/>
          <w:noProof/>
        </w:rPr>
        <w:t>K</w:t>
      </w:r>
      <w:r w:rsidR="003939A2">
        <w:rPr>
          <w:rFonts w:eastAsiaTheme="minorEastAsia"/>
          <w:bCs/>
          <w:noProof/>
        </w:rPr>
        <w:t>rajnjim primateljima</w:t>
      </w:r>
      <w:r w:rsidRPr="0056606E">
        <w:rPr>
          <w:rFonts w:eastAsiaTheme="minorEastAsia"/>
          <w:bCs/>
          <w:noProof/>
        </w:rPr>
        <w:t xml:space="preserve"> osiguravaju iz </w:t>
      </w:r>
      <w:r w:rsidR="001C1C6B">
        <w:rPr>
          <w:rFonts w:eastAsiaTheme="minorEastAsia"/>
          <w:bCs/>
          <w:noProof/>
        </w:rPr>
        <w:t>s</w:t>
      </w:r>
      <w:r w:rsidRPr="0056606E">
        <w:rPr>
          <w:rFonts w:eastAsiaTheme="minorEastAsia"/>
          <w:bCs/>
          <w:noProof/>
        </w:rPr>
        <w:t xml:space="preserve">redstava ESIF-a i sredstava </w:t>
      </w:r>
      <w:r w:rsidR="00CE278D" w:rsidDel="00B54C2F">
        <w:rPr>
          <w:rFonts w:eastAsiaTheme="minorEastAsia"/>
          <w:bCs/>
          <w:noProof/>
        </w:rPr>
        <w:t>F</w:t>
      </w:r>
      <w:r w:rsidRPr="0056606E">
        <w:rPr>
          <w:rFonts w:eastAsiaTheme="minorEastAsia"/>
          <w:bCs/>
          <w:noProof/>
        </w:rPr>
        <w:t>inancijskog posrednika u omjeru 50:50;</w:t>
      </w:r>
    </w:p>
    <w:p w14:paraId="60836482" w14:textId="182E1D70" w:rsidR="001D0324" w:rsidRPr="001D0324" w:rsidRDefault="001D0324" w:rsidP="00115CE5">
      <w:pPr>
        <w:pStyle w:val="ListParagraph"/>
        <w:numPr>
          <w:ilvl w:val="0"/>
          <w:numId w:val="19"/>
        </w:numPr>
        <w:spacing w:before="120" w:after="120"/>
        <w:jc w:val="both"/>
        <w:rPr>
          <w:rFonts w:eastAsiaTheme="minorEastAsia"/>
          <w:bCs/>
          <w:noProof/>
        </w:rPr>
      </w:pPr>
      <w:r>
        <w:rPr>
          <w:rFonts w:eastAsiaTheme="minorEastAsia"/>
          <w:bCs/>
          <w:noProof/>
        </w:rPr>
        <w:t xml:space="preserve">provodi </w:t>
      </w:r>
      <w:r w:rsidRPr="001D0324">
        <w:rPr>
          <w:rFonts w:eastAsiaTheme="minorEastAsia"/>
          <w:bCs/>
          <w:noProof/>
        </w:rPr>
        <w:t xml:space="preserve">administrativnu provjeru svakog pojedinog zahtjeva za korištenje </w:t>
      </w:r>
      <w:r w:rsidR="00EA632A">
        <w:rPr>
          <w:rFonts w:eastAsiaTheme="minorEastAsia"/>
          <w:bCs/>
          <w:noProof/>
        </w:rPr>
        <w:t>k</w:t>
      </w:r>
      <w:r w:rsidRPr="001D0324">
        <w:rPr>
          <w:rFonts w:eastAsiaTheme="minorEastAsia"/>
          <w:bCs/>
          <w:noProof/>
        </w:rPr>
        <w:t xml:space="preserve">redita, kao i po potrebi provjere na licu mjesta, a sve sukladno standardnim metodologijama procjene rizika i drugim važećim procedurama </w:t>
      </w:r>
      <w:r w:rsidR="00BF0C77">
        <w:rPr>
          <w:rFonts w:eastAsiaTheme="minorEastAsia"/>
          <w:bCs/>
          <w:noProof/>
        </w:rPr>
        <w:t>f</w:t>
      </w:r>
      <w:r w:rsidRPr="001D0324">
        <w:rPr>
          <w:rFonts w:eastAsiaTheme="minorEastAsia"/>
          <w:bCs/>
          <w:noProof/>
        </w:rPr>
        <w:t>inancijskog posrednika;</w:t>
      </w:r>
    </w:p>
    <w:p w14:paraId="2BB3B7E7" w14:textId="118CEEED" w:rsidR="001D0324" w:rsidRPr="001D0324" w:rsidRDefault="001D0324" w:rsidP="00115CE5">
      <w:pPr>
        <w:pStyle w:val="ListParagraph"/>
        <w:numPr>
          <w:ilvl w:val="0"/>
          <w:numId w:val="19"/>
        </w:numPr>
        <w:spacing w:before="120" w:after="120"/>
        <w:jc w:val="both"/>
        <w:rPr>
          <w:rFonts w:eastAsiaTheme="minorEastAsia"/>
          <w:bCs/>
          <w:noProof/>
        </w:rPr>
      </w:pPr>
      <w:r>
        <w:rPr>
          <w:rFonts w:eastAsiaTheme="minorEastAsia"/>
          <w:bCs/>
          <w:noProof/>
        </w:rPr>
        <w:t xml:space="preserve">provodi </w:t>
      </w:r>
      <w:r w:rsidRPr="001D0324">
        <w:rPr>
          <w:rFonts w:eastAsiaTheme="minorEastAsia"/>
          <w:bCs/>
          <w:noProof/>
        </w:rPr>
        <w:t>provjeru prihvatljivosti izdataka, s obzirom na pravila o prihvatljivosti izdataka;</w:t>
      </w:r>
    </w:p>
    <w:p w14:paraId="5DB7E27B" w14:textId="6345B14C" w:rsidR="00EC22FA" w:rsidRDefault="00F27FFE" w:rsidP="00115CE5">
      <w:pPr>
        <w:pStyle w:val="ListParagraph"/>
        <w:numPr>
          <w:ilvl w:val="0"/>
          <w:numId w:val="19"/>
        </w:numPr>
        <w:spacing w:before="120" w:after="120"/>
        <w:jc w:val="both"/>
        <w:rPr>
          <w:rFonts w:eastAsiaTheme="minorEastAsia"/>
          <w:bCs/>
          <w:noProof/>
        </w:rPr>
      </w:pPr>
      <w:r w:rsidRPr="005C7C99">
        <w:rPr>
          <w:rFonts w:eastAsia="Calibri"/>
          <w:lang w:eastAsia="en-US"/>
        </w:rPr>
        <w:t>prikuplj</w:t>
      </w:r>
      <w:r>
        <w:rPr>
          <w:rFonts w:eastAsia="Calibri"/>
          <w:lang w:eastAsia="en-US"/>
        </w:rPr>
        <w:t>a</w:t>
      </w:r>
      <w:r w:rsidRPr="005C7C99">
        <w:rPr>
          <w:rFonts w:eastAsia="Calibri"/>
          <w:lang w:eastAsia="en-US"/>
        </w:rPr>
        <w:t xml:space="preserve"> instrumen</w:t>
      </w:r>
      <w:r>
        <w:rPr>
          <w:rFonts w:eastAsia="Calibri"/>
          <w:lang w:eastAsia="en-US"/>
        </w:rPr>
        <w:t xml:space="preserve">te </w:t>
      </w:r>
      <w:r w:rsidRPr="005C7C99">
        <w:rPr>
          <w:rFonts w:eastAsia="Calibri"/>
          <w:lang w:eastAsia="en-US"/>
        </w:rPr>
        <w:t xml:space="preserve">osiguranja </w:t>
      </w:r>
      <w:r>
        <w:rPr>
          <w:rFonts w:eastAsia="Calibri"/>
          <w:lang w:eastAsia="en-US"/>
        </w:rPr>
        <w:t>kredita</w:t>
      </w:r>
      <w:r w:rsidR="00EC22FA" w:rsidRPr="00B6771E">
        <w:rPr>
          <w:rFonts w:eastAsiaTheme="minorEastAsia"/>
          <w:bCs/>
          <w:noProof/>
        </w:rPr>
        <w:t>;</w:t>
      </w:r>
    </w:p>
    <w:p w14:paraId="343B9B39" w14:textId="0CF34E82" w:rsidR="00E750F1" w:rsidRPr="00B6771E" w:rsidRDefault="00E750F1" w:rsidP="00115CE5">
      <w:pPr>
        <w:pStyle w:val="ListParagraph"/>
        <w:numPr>
          <w:ilvl w:val="0"/>
          <w:numId w:val="19"/>
        </w:numPr>
        <w:spacing w:before="120" w:after="120"/>
        <w:jc w:val="both"/>
        <w:rPr>
          <w:rFonts w:eastAsiaTheme="minorEastAsia"/>
          <w:bCs/>
          <w:noProof/>
        </w:rPr>
      </w:pPr>
      <w:r>
        <w:rPr>
          <w:rFonts w:eastAsiaTheme="minorEastAsia"/>
          <w:bCs/>
          <w:noProof/>
        </w:rPr>
        <w:t xml:space="preserve">pored poslova osiguranja obavlja administrativne i platne poslove; </w:t>
      </w:r>
    </w:p>
    <w:p w14:paraId="531CBF92" w14:textId="4BA1D3BC" w:rsidR="00F27FFE" w:rsidRPr="00E21166" w:rsidRDefault="00F27FFE" w:rsidP="00115CE5">
      <w:pPr>
        <w:pStyle w:val="ListParagraph"/>
        <w:numPr>
          <w:ilvl w:val="0"/>
          <w:numId w:val="19"/>
        </w:numPr>
        <w:spacing w:before="120" w:after="120"/>
        <w:jc w:val="both"/>
        <w:rPr>
          <w:rFonts w:eastAsiaTheme="minorEastAsia"/>
        </w:rPr>
      </w:pPr>
      <w:r w:rsidRPr="00F27FFE">
        <w:rPr>
          <w:rFonts w:eastAsiaTheme="minorEastAsia"/>
          <w:bCs/>
          <w:noProof/>
        </w:rPr>
        <w:t>provo</w:t>
      </w:r>
      <w:r>
        <w:rPr>
          <w:rFonts w:eastAsiaTheme="minorEastAsia"/>
          <w:bCs/>
          <w:noProof/>
        </w:rPr>
        <w:t>di</w:t>
      </w:r>
      <w:r w:rsidRPr="00F27FFE">
        <w:rPr>
          <w:rFonts w:eastAsiaTheme="minorEastAsia"/>
          <w:bCs/>
          <w:noProof/>
        </w:rPr>
        <w:t xml:space="preserve"> dobrovoljn</w:t>
      </w:r>
      <w:r>
        <w:rPr>
          <w:rFonts w:eastAsiaTheme="minorEastAsia"/>
          <w:bCs/>
          <w:noProof/>
        </w:rPr>
        <w:t>u</w:t>
      </w:r>
      <w:r w:rsidRPr="00F27FFE">
        <w:rPr>
          <w:rFonts w:eastAsiaTheme="minorEastAsia"/>
          <w:bCs/>
          <w:noProof/>
        </w:rPr>
        <w:t xml:space="preserve"> i prisiln</w:t>
      </w:r>
      <w:r>
        <w:rPr>
          <w:rFonts w:eastAsiaTheme="minorEastAsia"/>
          <w:bCs/>
          <w:noProof/>
        </w:rPr>
        <w:t>u</w:t>
      </w:r>
      <w:r w:rsidRPr="00F27FFE">
        <w:rPr>
          <w:rFonts w:eastAsiaTheme="minorEastAsia"/>
          <w:bCs/>
          <w:noProof/>
        </w:rPr>
        <w:t xml:space="preserve"> naplatu </w:t>
      </w:r>
      <w:r>
        <w:rPr>
          <w:rFonts w:eastAsiaTheme="minorEastAsia"/>
          <w:bCs/>
          <w:noProof/>
        </w:rPr>
        <w:t>k</w:t>
      </w:r>
      <w:r w:rsidRPr="00F27FFE">
        <w:rPr>
          <w:rFonts w:eastAsiaTheme="minorEastAsia"/>
          <w:bCs/>
          <w:noProof/>
        </w:rPr>
        <w:t>redita</w:t>
      </w:r>
      <w:r w:rsidR="00812724">
        <w:rPr>
          <w:rFonts w:eastAsiaTheme="minorEastAsia"/>
          <w:bCs/>
          <w:noProof/>
        </w:rPr>
        <w:t>;</w:t>
      </w:r>
    </w:p>
    <w:p w14:paraId="6972455D" w14:textId="0F8F2CE1" w:rsidR="00F27FFE" w:rsidRPr="00F27FFE" w:rsidRDefault="00F27FFE" w:rsidP="00115CE5">
      <w:pPr>
        <w:pStyle w:val="ListParagraph"/>
        <w:numPr>
          <w:ilvl w:val="0"/>
          <w:numId w:val="19"/>
        </w:numPr>
        <w:jc w:val="both"/>
        <w:rPr>
          <w:rFonts w:eastAsiaTheme="minorEastAsia"/>
          <w:bCs/>
          <w:noProof/>
        </w:rPr>
      </w:pPr>
      <w:r w:rsidRPr="00F27FFE">
        <w:rPr>
          <w:rFonts w:eastAsiaTheme="minorEastAsia"/>
          <w:bCs/>
          <w:noProof/>
        </w:rPr>
        <w:t>jednako postup</w:t>
      </w:r>
      <w:r>
        <w:rPr>
          <w:rFonts w:eastAsiaTheme="minorEastAsia"/>
          <w:bCs/>
          <w:noProof/>
        </w:rPr>
        <w:t>a</w:t>
      </w:r>
      <w:r w:rsidRPr="00F27FFE">
        <w:rPr>
          <w:rFonts w:eastAsiaTheme="minorEastAsia"/>
          <w:bCs/>
          <w:noProof/>
        </w:rPr>
        <w:t xml:space="preserve"> </w:t>
      </w:r>
      <w:r>
        <w:rPr>
          <w:rFonts w:eastAsiaTheme="minorEastAsia"/>
          <w:bCs/>
          <w:noProof/>
        </w:rPr>
        <w:t>s</w:t>
      </w:r>
      <w:r w:rsidRPr="00F27FFE">
        <w:rPr>
          <w:rFonts w:eastAsiaTheme="minorEastAsia"/>
          <w:bCs/>
          <w:noProof/>
        </w:rPr>
        <w:t xml:space="preserve"> dijel</w:t>
      </w:r>
      <w:r>
        <w:rPr>
          <w:rFonts w:eastAsiaTheme="minorEastAsia"/>
          <w:bCs/>
          <w:noProof/>
        </w:rPr>
        <w:t>om</w:t>
      </w:r>
      <w:r w:rsidRPr="00F27FFE">
        <w:rPr>
          <w:rFonts w:eastAsiaTheme="minorEastAsia"/>
          <w:bCs/>
          <w:noProof/>
        </w:rPr>
        <w:t xml:space="preserve"> kredita iz </w:t>
      </w:r>
      <w:r>
        <w:rPr>
          <w:rFonts w:eastAsiaTheme="minorEastAsia"/>
          <w:bCs/>
          <w:noProof/>
        </w:rPr>
        <w:t>s</w:t>
      </w:r>
      <w:r w:rsidRPr="00F27FFE">
        <w:rPr>
          <w:rFonts w:eastAsiaTheme="minorEastAsia"/>
          <w:bCs/>
          <w:noProof/>
        </w:rPr>
        <w:t>redstava ESIF-a i dijel</w:t>
      </w:r>
      <w:r w:rsidR="00BF0C77">
        <w:rPr>
          <w:rFonts w:eastAsiaTheme="minorEastAsia"/>
          <w:bCs/>
          <w:noProof/>
        </w:rPr>
        <w:t>om</w:t>
      </w:r>
      <w:r w:rsidRPr="00F27FFE">
        <w:rPr>
          <w:rFonts w:eastAsiaTheme="minorEastAsia"/>
          <w:bCs/>
          <w:noProof/>
        </w:rPr>
        <w:t xml:space="preserve"> kredita iz </w:t>
      </w:r>
      <w:r>
        <w:rPr>
          <w:rFonts w:eastAsiaTheme="minorEastAsia"/>
          <w:bCs/>
          <w:noProof/>
        </w:rPr>
        <w:t>s</w:t>
      </w:r>
      <w:r w:rsidRPr="00F27FFE">
        <w:rPr>
          <w:rFonts w:eastAsiaTheme="minorEastAsia"/>
          <w:bCs/>
          <w:noProof/>
        </w:rPr>
        <w:t xml:space="preserve">redstava </w:t>
      </w:r>
      <w:r w:rsidR="00BF0C77">
        <w:rPr>
          <w:rFonts w:eastAsiaTheme="minorEastAsia"/>
          <w:bCs/>
          <w:noProof/>
        </w:rPr>
        <w:t>f</w:t>
      </w:r>
      <w:r w:rsidRPr="00F27FFE">
        <w:rPr>
          <w:rFonts w:eastAsiaTheme="minorEastAsia"/>
          <w:bCs/>
          <w:noProof/>
        </w:rPr>
        <w:t>inancijsk</w:t>
      </w:r>
      <w:r w:rsidR="00BF0C77">
        <w:rPr>
          <w:rFonts w:eastAsiaTheme="minorEastAsia"/>
          <w:bCs/>
          <w:noProof/>
        </w:rPr>
        <w:t>og</w:t>
      </w:r>
      <w:r w:rsidRPr="00F27FFE">
        <w:rPr>
          <w:rFonts w:eastAsiaTheme="minorEastAsia"/>
          <w:bCs/>
          <w:noProof/>
        </w:rPr>
        <w:t xml:space="preserve"> posrednika uz uvjet razmjernog dijeljenja redovno i prisilno naplaćenih sredstava između </w:t>
      </w:r>
      <w:r w:rsidR="00BF0C77">
        <w:rPr>
          <w:rFonts w:eastAsiaTheme="minorEastAsia"/>
          <w:bCs/>
          <w:noProof/>
        </w:rPr>
        <w:t>f</w:t>
      </w:r>
      <w:r w:rsidRPr="00F27FFE">
        <w:rPr>
          <w:rFonts w:eastAsiaTheme="minorEastAsia"/>
          <w:bCs/>
          <w:noProof/>
        </w:rPr>
        <w:t>inancijsk</w:t>
      </w:r>
      <w:r w:rsidR="00BF0C77">
        <w:rPr>
          <w:rFonts w:eastAsiaTheme="minorEastAsia"/>
          <w:bCs/>
          <w:noProof/>
        </w:rPr>
        <w:t>og</w:t>
      </w:r>
      <w:r w:rsidRPr="00F27FFE">
        <w:rPr>
          <w:rFonts w:eastAsiaTheme="minorEastAsia"/>
          <w:bCs/>
          <w:noProof/>
        </w:rPr>
        <w:t xml:space="preserve"> posrednika (za dio kredita iz </w:t>
      </w:r>
      <w:r w:rsidR="00BF2AA6">
        <w:rPr>
          <w:rFonts w:eastAsiaTheme="minorEastAsia"/>
          <w:bCs/>
          <w:noProof/>
        </w:rPr>
        <w:t>s</w:t>
      </w:r>
      <w:r w:rsidRPr="00F27FFE">
        <w:rPr>
          <w:rFonts w:eastAsiaTheme="minorEastAsia"/>
          <w:bCs/>
          <w:noProof/>
        </w:rPr>
        <w:t xml:space="preserve">redstava </w:t>
      </w:r>
      <w:r w:rsidR="00762B8A">
        <w:rPr>
          <w:rFonts w:eastAsiaTheme="minorEastAsia"/>
          <w:bCs/>
          <w:noProof/>
        </w:rPr>
        <w:t>f</w:t>
      </w:r>
      <w:r w:rsidRPr="00F27FFE">
        <w:rPr>
          <w:rFonts w:eastAsiaTheme="minorEastAsia"/>
          <w:bCs/>
          <w:noProof/>
        </w:rPr>
        <w:t xml:space="preserve">inancijskih posrednika) i HBOR-a (za dio kredita iz </w:t>
      </w:r>
      <w:r w:rsidR="00F964C0">
        <w:rPr>
          <w:rFonts w:eastAsiaTheme="minorEastAsia"/>
          <w:bCs/>
          <w:noProof/>
        </w:rPr>
        <w:t>s</w:t>
      </w:r>
      <w:r w:rsidRPr="00F27FFE">
        <w:rPr>
          <w:rFonts w:eastAsiaTheme="minorEastAsia"/>
          <w:bCs/>
          <w:noProof/>
        </w:rPr>
        <w:t>redstava ESIF-a)</w:t>
      </w:r>
    </w:p>
    <w:p w14:paraId="3D4E1AC3" w14:textId="209679AD" w:rsidR="005A0B9B" w:rsidRDefault="005A0B9B" w:rsidP="00115CE5">
      <w:pPr>
        <w:pStyle w:val="ListParagraph"/>
        <w:numPr>
          <w:ilvl w:val="0"/>
          <w:numId w:val="19"/>
        </w:numPr>
        <w:spacing w:before="120" w:after="120"/>
        <w:jc w:val="both"/>
        <w:rPr>
          <w:rFonts w:eastAsiaTheme="minorEastAsia"/>
          <w:bCs/>
          <w:noProof/>
        </w:rPr>
      </w:pPr>
      <w:r>
        <w:rPr>
          <w:rFonts w:eastAsiaTheme="minorEastAsia"/>
          <w:bCs/>
          <w:noProof/>
        </w:rPr>
        <w:t xml:space="preserve">u slučaju </w:t>
      </w:r>
      <w:r w:rsidRPr="005A0B9B">
        <w:rPr>
          <w:rFonts w:eastAsiaTheme="minorEastAsia"/>
          <w:bCs/>
          <w:noProof/>
        </w:rPr>
        <w:t xml:space="preserve">prestanka </w:t>
      </w:r>
      <w:r w:rsidR="00F964C0">
        <w:rPr>
          <w:rFonts w:eastAsiaTheme="minorEastAsia"/>
          <w:bCs/>
          <w:noProof/>
        </w:rPr>
        <w:t>obavljanja administrativnih, platnih i poslova osiguranja</w:t>
      </w:r>
      <w:r w:rsidRPr="005A0B9B">
        <w:rPr>
          <w:rFonts w:eastAsiaTheme="minorEastAsia"/>
          <w:bCs/>
          <w:noProof/>
        </w:rPr>
        <w:t xml:space="preserve"> i</w:t>
      </w:r>
      <w:r w:rsidR="00F964C0">
        <w:rPr>
          <w:rFonts w:eastAsiaTheme="minorEastAsia"/>
          <w:bCs/>
          <w:noProof/>
        </w:rPr>
        <w:t>li</w:t>
      </w:r>
      <w:r w:rsidRPr="005A0B9B">
        <w:rPr>
          <w:rFonts w:eastAsiaTheme="minorEastAsia"/>
          <w:bCs/>
          <w:noProof/>
        </w:rPr>
        <w:t xml:space="preserve"> raskid</w:t>
      </w:r>
      <w:r w:rsidR="00A55441">
        <w:rPr>
          <w:rFonts w:eastAsiaTheme="minorEastAsia"/>
          <w:bCs/>
          <w:noProof/>
        </w:rPr>
        <w:t>a</w:t>
      </w:r>
      <w:r w:rsidRPr="005A0B9B">
        <w:rPr>
          <w:rFonts w:eastAsiaTheme="minorEastAsia"/>
          <w:bCs/>
          <w:noProof/>
        </w:rPr>
        <w:t xml:space="preserve"> </w:t>
      </w:r>
      <w:r w:rsidR="00AB1DCC">
        <w:rPr>
          <w:rFonts w:eastAsiaTheme="minorEastAsia"/>
          <w:bCs/>
          <w:noProof/>
        </w:rPr>
        <w:t>SoF-a</w:t>
      </w:r>
      <w:r w:rsidR="00A55441">
        <w:rPr>
          <w:rFonts w:eastAsiaTheme="minorEastAsia"/>
          <w:bCs/>
          <w:noProof/>
        </w:rPr>
        <w:t xml:space="preserve"> </w:t>
      </w:r>
      <w:r w:rsidR="00F964C0">
        <w:rPr>
          <w:rFonts w:eastAsiaTheme="minorEastAsia"/>
          <w:bCs/>
          <w:noProof/>
        </w:rPr>
        <w:t xml:space="preserve">II </w:t>
      </w:r>
      <w:r w:rsidRPr="005A0B9B">
        <w:rPr>
          <w:rFonts w:eastAsiaTheme="minorEastAsia"/>
          <w:bCs/>
          <w:noProof/>
        </w:rPr>
        <w:t xml:space="preserve">nema više obvezu razmjernog dijeljenja naplaćenih sredstava po kreditima u okviru FI-a te će u navedenim slučajevima HBOR preuzeti od </w:t>
      </w:r>
      <w:r w:rsidR="00BB2A71">
        <w:rPr>
          <w:rFonts w:eastAsiaTheme="minorEastAsia"/>
          <w:bCs/>
          <w:noProof/>
        </w:rPr>
        <w:t>f</w:t>
      </w:r>
      <w:r w:rsidRPr="005A0B9B">
        <w:rPr>
          <w:rFonts w:eastAsiaTheme="minorEastAsia"/>
          <w:bCs/>
          <w:noProof/>
        </w:rPr>
        <w:t xml:space="preserve">inancijskog posrednika postupke redovne ili prisilne naplate potraživanja za dio kredita iz </w:t>
      </w:r>
      <w:r w:rsidR="00A55441">
        <w:rPr>
          <w:rFonts w:eastAsiaTheme="minorEastAsia"/>
          <w:bCs/>
          <w:noProof/>
        </w:rPr>
        <w:t>s</w:t>
      </w:r>
      <w:r w:rsidRPr="005A0B9B">
        <w:rPr>
          <w:rFonts w:eastAsiaTheme="minorEastAsia"/>
          <w:bCs/>
          <w:noProof/>
        </w:rPr>
        <w:t xml:space="preserve">redstava ESIF-a. </w:t>
      </w:r>
    </w:p>
    <w:p w14:paraId="5289D133" w14:textId="77777777" w:rsidR="00A37C95" w:rsidDel="00502090" w:rsidRDefault="00A37C95" w:rsidP="00E9514E">
      <w:pPr>
        <w:pStyle w:val="ListParagraph"/>
        <w:spacing w:before="120" w:after="120"/>
        <w:ind w:left="230"/>
        <w:jc w:val="both"/>
        <w:rPr>
          <w:rFonts w:eastAsiaTheme="minorEastAsia"/>
        </w:rPr>
      </w:pPr>
    </w:p>
    <w:p w14:paraId="7CB2547D" w14:textId="2DB85DFC" w:rsidR="00A37C95" w:rsidRDefault="00A37C95" w:rsidP="00115CE5">
      <w:pPr>
        <w:pStyle w:val="ListParagraph"/>
        <w:keepNext/>
        <w:keepLines/>
        <w:numPr>
          <w:ilvl w:val="0"/>
          <w:numId w:val="18"/>
        </w:numPr>
        <w:spacing w:before="360" w:after="360"/>
        <w:outlineLvl w:val="0"/>
        <w:rPr>
          <w:bCs/>
          <w:noProof/>
        </w:rPr>
      </w:pPr>
      <w:bookmarkStart w:id="222" w:name="_Toc3538495"/>
      <w:bookmarkStart w:id="223" w:name="_Toc3538590"/>
      <w:bookmarkStart w:id="224" w:name="_Toc3541574"/>
      <w:bookmarkStart w:id="225" w:name="_Toc3558916"/>
      <w:bookmarkStart w:id="226" w:name="_Toc3902235"/>
      <w:r w:rsidRPr="00F40EED">
        <w:t xml:space="preserve">Postupanje </w:t>
      </w:r>
      <w:r w:rsidR="00F04896">
        <w:t xml:space="preserve">vezano za </w:t>
      </w:r>
      <w:r w:rsidRPr="00F40EED">
        <w:t xml:space="preserve"> </w:t>
      </w:r>
      <w:r w:rsidR="00BB2A71">
        <w:t xml:space="preserve">prodaju i otpis </w:t>
      </w:r>
      <w:r w:rsidRPr="00F40EED">
        <w:t>potraživanja</w:t>
      </w:r>
      <w:bookmarkEnd w:id="222"/>
      <w:bookmarkEnd w:id="223"/>
      <w:bookmarkEnd w:id="224"/>
      <w:bookmarkEnd w:id="225"/>
      <w:bookmarkEnd w:id="226"/>
    </w:p>
    <w:p w14:paraId="508192AE" w14:textId="77777777" w:rsidR="002C742E" w:rsidRPr="001D0183" w:rsidRDefault="002C742E" w:rsidP="001D0183">
      <w:pPr>
        <w:pStyle w:val="ListParagraph"/>
        <w:keepNext/>
        <w:keepLines/>
        <w:spacing w:before="360" w:after="360"/>
        <w:outlineLvl w:val="0"/>
      </w:pPr>
    </w:p>
    <w:p w14:paraId="56EBD61E" w14:textId="77777777" w:rsidR="00F04896" w:rsidRPr="00F04896" w:rsidRDefault="00F04896" w:rsidP="00E9514E">
      <w:pPr>
        <w:pStyle w:val="ListParagraph"/>
        <w:spacing w:before="120"/>
        <w:ind w:left="230"/>
        <w:jc w:val="both"/>
        <w:rPr>
          <w:rFonts w:eastAsiaTheme="minorEastAsia"/>
          <w:bCs/>
          <w:noProof/>
        </w:rPr>
      </w:pPr>
      <w:r>
        <w:rPr>
          <w:rFonts w:eastAsiaTheme="minorEastAsia"/>
          <w:bCs/>
          <w:noProof/>
        </w:rPr>
        <w:t xml:space="preserve">Financijski posrednik </w:t>
      </w:r>
      <w:r w:rsidRPr="00F04896">
        <w:rPr>
          <w:rFonts w:eastAsiaTheme="minorEastAsia"/>
          <w:bCs/>
          <w:noProof/>
        </w:rPr>
        <w:t>ovlašten</w:t>
      </w:r>
      <w:r>
        <w:rPr>
          <w:rFonts w:eastAsiaTheme="minorEastAsia"/>
          <w:bCs/>
          <w:noProof/>
        </w:rPr>
        <w:t xml:space="preserve"> </w:t>
      </w:r>
      <w:r w:rsidRPr="00F04896">
        <w:rPr>
          <w:rFonts w:eastAsiaTheme="minorEastAsia"/>
          <w:bCs/>
          <w:noProof/>
        </w:rPr>
        <w:t>je otpisa</w:t>
      </w:r>
      <w:r>
        <w:rPr>
          <w:rFonts w:eastAsiaTheme="minorEastAsia"/>
          <w:bCs/>
          <w:noProof/>
        </w:rPr>
        <w:t>ti</w:t>
      </w:r>
      <w:r w:rsidRPr="00F04896">
        <w:rPr>
          <w:rFonts w:eastAsiaTheme="minorEastAsia"/>
          <w:bCs/>
          <w:noProof/>
        </w:rPr>
        <w:t xml:space="preserve"> ili proda</w:t>
      </w:r>
      <w:r>
        <w:rPr>
          <w:rFonts w:eastAsiaTheme="minorEastAsia"/>
          <w:bCs/>
          <w:noProof/>
        </w:rPr>
        <w:t>ti</w:t>
      </w:r>
      <w:r w:rsidRPr="00F04896">
        <w:rPr>
          <w:rFonts w:eastAsiaTheme="minorEastAsia"/>
          <w:bCs/>
          <w:noProof/>
        </w:rPr>
        <w:t xml:space="preserve"> potraživanja po osnovi dijela kredita iz </w:t>
      </w:r>
      <w:r>
        <w:rPr>
          <w:rFonts w:eastAsiaTheme="minorEastAsia"/>
          <w:bCs/>
          <w:noProof/>
        </w:rPr>
        <w:t>s</w:t>
      </w:r>
      <w:r w:rsidRPr="00F04896">
        <w:rPr>
          <w:rFonts w:eastAsiaTheme="minorEastAsia"/>
          <w:bCs/>
          <w:noProof/>
        </w:rPr>
        <w:t xml:space="preserve">redstava ESIF-a, što uključuje i ovlaštenje zaključivanja sudskih i izvansudskih nagodbi, samo uz prethodnu </w:t>
      </w:r>
      <w:r w:rsidR="00CE13EF">
        <w:rPr>
          <w:rFonts w:eastAsiaTheme="minorEastAsia"/>
          <w:bCs/>
          <w:noProof/>
        </w:rPr>
        <w:t xml:space="preserve">pisanu </w:t>
      </w:r>
      <w:r w:rsidRPr="00F04896">
        <w:rPr>
          <w:rFonts w:eastAsiaTheme="minorEastAsia"/>
          <w:bCs/>
          <w:noProof/>
        </w:rPr>
        <w:t>suglasnost HBOR-a.</w:t>
      </w:r>
    </w:p>
    <w:p w14:paraId="0DE7F1B5" w14:textId="77777777" w:rsidR="00D7672A" w:rsidRDefault="00D7672A" w:rsidP="002A1A90">
      <w:pPr>
        <w:pStyle w:val="ListParagraph"/>
        <w:spacing w:before="120"/>
        <w:ind w:left="230"/>
        <w:jc w:val="both"/>
        <w:rPr>
          <w:rFonts w:eastAsiaTheme="minorEastAsia"/>
        </w:rPr>
      </w:pPr>
    </w:p>
    <w:p w14:paraId="7AAB92BD" w14:textId="308232E9" w:rsidR="00F51553" w:rsidRDefault="00F51553" w:rsidP="00115CE5">
      <w:pPr>
        <w:pStyle w:val="ListParagraph"/>
        <w:keepNext/>
        <w:keepLines/>
        <w:numPr>
          <w:ilvl w:val="0"/>
          <w:numId w:val="18"/>
        </w:numPr>
        <w:spacing w:before="360" w:after="360"/>
        <w:outlineLvl w:val="0"/>
        <w:rPr>
          <w:bCs/>
          <w:noProof/>
        </w:rPr>
      </w:pPr>
      <w:bookmarkStart w:id="227" w:name="_Toc432426525"/>
      <w:bookmarkStart w:id="228" w:name="_Toc3538496"/>
      <w:bookmarkStart w:id="229" w:name="_Toc3538591"/>
      <w:bookmarkStart w:id="230" w:name="_Toc3541575"/>
      <w:bookmarkStart w:id="231" w:name="_Toc3558917"/>
      <w:bookmarkStart w:id="232" w:name="_Toc3902236"/>
      <w:r w:rsidRPr="00F51553">
        <w:rPr>
          <w:bCs/>
          <w:noProof/>
        </w:rPr>
        <w:t xml:space="preserve">Upravljanje, kontrole i revizije </w:t>
      </w:r>
      <w:bookmarkEnd w:id="227"/>
      <w:r w:rsidR="00FD6BDC">
        <w:rPr>
          <w:bCs/>
          <w:noProof/>
        </w:rPr>
        <w:t>f</w:t>
      </w:r>
      <w:r w:rsidRPr="00F51553">
        <w:rPr>
          <w:bCs/>
          <w:noProof/>
        </w:rPr>
        <w:t>inancijskog instrumenta</w:t>
      </w:r>
      <w:bookmarkEnd w:id="228"/>
      <w:bookmarkEnd w:id="229"/>
      <w:bookmarkEnd w:id="230"/>
      <w:bookmarkEnd w:id="231"/>
      <w:bookmarkEnd w:id="232"/>
    </w:p>
    <w:p w14:paraId="7661115A" w14:textId="77777777" w:rsidR="00F51553" w:rsidRPr="00F51553" w:rsidRDefault="00F51553" w:rsidP="00E9514E">
      <w:pPr>
        <w:pStyle w:val="ListParagraph"/>
        <w:keepNext/>
        <w:keepLines/>
        <w:spacing w:before="360" w:after="360"/>
        <w:ind w:left="786"/>
        <w:outlineLvl w:val="0"/>
        <w:rPr>
          <w:bCs/>
          <w:noProof/>
        </w:rPr>
      </w:pPr>
    </w:p>
    <w:p w14:paraId="6994BF36" w14:textId="63DAF945" w:rsidR="00A55441" w:rsidRPr="00E21166" w:rsidRDefault="00A55441" w:rsidP="00115CE5">
      <w:pPr>
        <w:pStyle w:val="ListParagraph"/>
        <w:widowControl/>
        <w:numPr>
          <w:ilvl w:val="0"/>
          <w:numId w:val="19"/>
        </w:numPr>
        <w:spacing w:before="120" w:after="120" w:line="276" w:lineRule="auto"/>
        <w:jc w:val="both"/>
        <w:rPr>
          <w:rFonts w:eastAsia="Calibri"/>
          <w:color w:val="auto"/>
          <w:lang w:eastAsia="en-US" w:bidi="ar-SA"/>
        </w:rPr>
      </w:pPr>
      <w:r w:rsidRPr="00E21166">
        <w:rPr>
          <w:rFonts w:eastAsia="Calibri"/>
          <w:color w:val="auto"/>
          <w:lang w:eastAsia="en-US" w:bidi="ar-SA"/>
        </w:rPr>
        <w:t>Financijski posrednici u obvezi su osigurati postojanje popratne dokumentacije za izdatke koji su prijavljeni kao prihvatljivi i koji predstavljaju istinit i točan revizijski trag potpore pružene</w:t>
      </w:r>
      <w:r w:rsidRPr="004731E2" w:rsidDel="0039535A">
        <w:rPr>
          <w:rFonts w:eastAsia="Calibri"/>
          <w:color w:val="auto"/>
          <w:sz w:val="16"/>
          <w:szCs w:val="16"/>
          <w:lang w:eastAsia="en-US" w:bidi="ar-SA"/>
        </w:rPr>
        <w:t xml:space="preserve"> </w:t>
      </w:r>
      <w:r w:rsidRPr="00E21166">
        <w:rPr>
          <w:rFonts w:eastAsia="Calibri"/>
          <w:color w:val="auto"/>
          <w:lang w:bidi="ar-SA"/>
        </w:rPr>
        <w:t>ovim FI-em</w:t>
      </w:r>
      <w:r w:rsidRPr="00E21166">
        <w:rPr>
          <w:rFonts w:eastAsia="Calibri"/>
          <w:color w:val="auto"/>
          <w:lang w:eastAsia="en-US" w:bidi="ar-SA"/>
        </w:rPr>
        <w:t xml:space="preserve"> kao dokaze o namjenskom korištenju sredstava ESIF-a i o poštivanju primjenjivih propisa, kriterija i uvjeta za financiranje u okviru ovog FI-a</w:t>
      </w:r>
    </w:p>
    <w:p w14:paraId="09A1F27D" w14:textId="47C6AC2E" w:rsidR="00DF5ADF" w:rsidRPr="00E21166" w:rsidRDefault="00A55441" w:rsidP="00115CE5">
      <w:pPr>
        <w:pStyle w:val="ListParagraph"/>
        <w:widowControl/>
        <w:numPr>
          <w:ilvl w:val="0"/>
          <w:numId w:val="19"/>
        </w:numPr>
        <w:spacing w:before="120" w:after="120" w:line="276" w:lineRule="auto"/>
        <w:jc w:val="both"/>
        <w:rPr>
          <w:rFonts w:eastAsia="Calibri"/>
          <w:color w:val="auto"/>
          <w:lang w:eastAsia="en-US" w:bidi="ar-SA"/>
        </w:rPr>
      </w:pPr>
      <w:r w:rsidRPr="00E21166">
        <w:rPr>
          <w:color w:val="auto"/>
          <w:lang w:bidi="ar-SA"/>
        </w:rPr>
        <w:t xml:space="preserve">Financijski posrednici </w:t>
      </w:r>
      <w:r>
        <w:rPr>
          <w:bCs/>
          <w:color w:val="auto"/>
          <w:lang w:bidi="ar-SA"/>
        </w:rPr>
        <w:t xml:space="preserve">dužni su </w:t>
      </w:r>
      <w:r w:rsidRPr="00E21166">
        <w:rPr>
          <w:bCs/>
          <w:color w:val="auto"/>
          <w:lang w:bidi="ar-SA"/>
        </w:rPr>
        <w:t>učin</w:t>
      </w:r>
      <w:r w:rsidR="00E9514E">
        <w:rPr>
          <w:bCs/>
          <w:color w:val="auto"/>
          <w:lang w:bidi="ar-SA"/>
        </w:rPr>
        <w:t>iti</w:t>
      </w:r>
      <w:r w:rsidRPr="00E21166">
        <w:rPr>
          <w:bCs/>
          <w:color w:val="auto"/>
          <w:lang w:bidi="ar-SA"/>
        </w:rPr>
        <w:t xml:space="preserve"> dostupnim</w:t>
      </w:r>
      <w:r w:rsidR="00E9514E">
        <w:rPr>
          <w:bCs/>
          <w:color w:val="auto"/>
          <w:lang w:bidi="ar-SA"/>
        </w:rPr>
        <w:t>a</w:t>
      </w:r>
      <w:r w:rsidRPr="00E21166">
        <w:rPr>
          <w:color w:val="auto"/>
          <w:lang w:bidi="ar-SA"/>
        </w:rPr>
        <w:t xml:space="preserve"> na zahtjev </w:t>
      </w:r>
      <w:r w:rsidR="00BB2A71">
        <w:rPr>
          <w:color w:val="auto"/>
          <w:lang w:bidi="ar-SA"/>
        </w:rPr>
        <w:t>Ministarstva regionalnog razvoja i fondova Europske unije (dalje: UT)</w:t>
      </w:r>
      <w:r w:rsidRPr="00E21166">
        <w:rPr>
          <w:color w:val="auto"/>
          <w:lang w:bidi="ar-SA"/>
        </w:rPr>
        <w:t xml:space="preserve">, HBOR-a ili treće za to ovlaštene osobe naročito dokumente koji se navode u članku 9. stavku 1. točki e) </w:t>
      </w:r>
      <w:proofErr w:type="spellStart"/>
      <w:r w:rsidRPr="00E21166">
        <w:rPr>
          <w:color w:val="auto"/>
          <w:lang w:bidi="ar-SA"/>
        </w:rPr>
        <w:t>podtočkama</w:t>
      </w:r>
      <w:proofErr w:type="spellEnd"/>
      <w:r w:rsidRPr="00E21166">
        <w:rPr>
          <w:color w:val="auto"/>
          <w:lang w:bidi="ar-SA"/>
        </w:rPr>
        <w:t xml:space="preserve"> vii),  ix), x), xi), xii) i xiii) Delegirane uredbe Komisije (EU) br. 480/2014;</w:t>
      </w:r>
    </w:p>
    <w:p w14:paraId="1CF5F096" w14:textId="3A41B2FE" w:rsidR="00E21166" w:rsidRDefault="00DF5ADF" w:rsidP="00115CE5">
      <w:pPr>
        <w:pStyle w:val="ListParagraph"/>
        <w:widowControl/>
        <w:numPr>
          <w:ilvl w:val="0"/>
          <w:numId w:val="19"/>
        </w:numPr>
        <w:spacing w:before="120" w:after="120" w:line="276" w:lineRule="auto"/>
        <w:jc w:val="both"/>
        <w:rPr>
          <w:rFonts w:eastAsia="Calibri"/>
          <w:color w:val="auto"/>
          <w:lang w:eastAsia="en-US" w:bidi="ar-SA"/>
        </w:rPr>
      </w:pPr>
      <w:r w:rsidRPr="00E21166">
        <w:rPr>
          <w:rFonts w:eastAsia="Calibri"/>
          <w:color w:val="auto"/>
          <w:lang w:eastAsia="en-US" w:bidi="ar-SA"/>
        </w:rPr>
        <w:lastRenderedPageBreak/>
        <w:t>Financijski posrednik</w:t>
      </w:r>
      <w:r w:rsidR="00A55441" w:rsidRPr="00E21166">
        <w:rPr>
          <w:rFonts w:eastAsia="Calibri"/>
          <w:color w:val="auto"/>
          <w:lang w:eastAsia="en-US" w:bidi="ar-SA"/>
        </w:rPr>
        <w:t xml:space="preserve"> je dužan učiniti dostupnima dokumente i evidencije, vezane uz provedbu </w:t>
      </w:r>
      <w:proofErr w:type="spellStart"/>
      <w:r w:rsidR="00AB1DCC">
        <w:rPr>
          <w:rFonts w:eastAsia="Calibri"/>
          <w:color w:val="auto"/>
          <w:lang w:eastAsia="en-US" w:bidi="ar-SA"/>
        </w:rPr>
        <w:t>SoF</w:t>
      </w:r>
      <w:proofErr w:type="spellEnd"/>
      <w:r w:rsidR="00AB1DCC">
        <w:rPr>
          <w:rFonts w:eastAsia="Calibri"/>
          <w:color w:val="auto"/>
          <w:lang w:eastAsia="en-US" w:bidi="ar-SA"/>
        </w:rPr>
        <w:t>-a</w:t>
      </w:r>
      <w:r w:rsidR="00BB2A71">
        <w:rPr>
          <w:rFonts w:eastAsia="Calibri"/>
          <w:color w:val="auto"/>
          <w:lang w:eastAsia="en-US" w:bidi="ar-SA"/>
        </w:rPr>
        <w:t xml:space="preserve"> II</w:t>
      </w:r>
      <w:r w:rsidR="00A55441" w:rsidRPr="00E21166">
        <w:rPr>
          <w:rFonts w:eastAsia="Calibri"/>
          <w:color w:val="auto"/>
          <w:lang w:eastAsia="en-US" w:bidi="ar-SA"/>
        </w:rPr>
        <w:t>, i revizorskim tijelima Republike Hrvatske i UT-a, revizorima E</w:t>
      </w:r>
      <w:r w:rsidR="00BB2A71">
        <w:rPr>
          <w:rFonts w:eastAsia="Calibri"/>
          <w:color w:val="auto"/>
          <w:lang w:eastAsia="en-US" w:bidi="ar-SA"/>
        </w:rPr>
        <w:t>uropske komisije</w:t>
      </w:r>
      <w:r w:rsidR="00A55441" w:rsidRPr="00E21166">
        <w:rPr>
          <w:rFonts w:eastAsia="Calibri"/>
          <w:color w:val="auto"/>
          <w:lang w:eastAsia="en-US" w:bidi="ar-SA"/>
        </w:rPr>
        <w:t xml:space="preserve"> i Europskog revizorskog suda i </w:t>
      </w:r>
      <w:r w:rsidR="00BB2A71" w:rsidRPr="00BB2A71">
        <w:rPr>
          <w:rFonts w:eastAsia="Calibri"/>
          <w:bCs/>
          <w:color w:val="auto"/>
          <w:lang w:eastAsia="en-US" w:bidi="ar-SA"/>
        </w:rPr>
        <w:t>Europsk</w:t>
      </w:r>
      <w:r w:rsidR="00BB2A71">
        <w:rPr>
          <w:rFonts w:eastAsia="Calibri"/>
          <w:bCs/>
          <w:color w:val="auto"/>
          <w:lang w:eastAsia="en-US" w:bidi="ar-SA"/>
        </w:rPr>
        <w:t>om</w:t>
      </w:r>
      <w:r w:rsidR="00BB2A71" w:rsidRPr="00BB2A71">
        <w:rPr>
          <w:rFonts w:eastAsia="Calibri"/>
          <w:bCs/>
          <w:color w:val="auto"/>
          <w:lang w:eastAsia="en-US" w:bidi="ar-SA"/>
        </w:rPr>
        <w:t xml:space="preserve"> ured</w:t>
      </w:r>
      <w:r w:rsidR="00BB2A71">
        <w:rPr>
          <w:rFonts w:eastAsia="Calibri"/>
          <w:bCs/>
          <w:color w:val="auto"/>
          <w:lang w:eastAsia="en-US" w:bidi="ar-SA"/>
        </w:rPr>
        <w:t>u</w:t>
      </w:r>
      <w:r w:rsidR="00BB2A71" w:rsidRPr="00BB2A71">
        <w:rPr>
          <w:rFonts w:eastAsia="Calibri"/>
          <w:bCs/>
          <w:color w:val="auto"/>
          <w:lang w:eastAsia="en-US" w:bidi="ar-SA"/>
        </w:rPr>
        <w:t xml:space="preserve"> za borbu protiv prijevara</w:t>
      </w:r>
      <w:r w:rsidR="00BB2A71" w:rsidRPr="00BB2A71" w:rsidDel="00BB2A71">
        <w:rPr>
          <w:rFonts w:eastAsia="Calibri"/>
          <w:color w:val="auto"/>
          <w:lang w:eastAsia="en-US" w:bidi="ar-SA"/>
        </w:rPr>
        <w:t xml:space="preserve"> </w:t>
      </w:r>
      <w:r w:rsidR="00A55441" w:rsidRPr="00E21166">
        <w:rPr>
          <w:rFonts w:eastAsia="Calibri"/>
          <w:color w:val="auto"/>
          <w:lang w:eastAsia="en-US" w:bidi="ar-SA"/>
        </w:rPr>
        <w:t xml:space="preserve">pri čemu sva navedena tijela imaju pravo revidiranja i revizije nad provedbom ovog FI-a. </w:t>
      </w:r>
    </w:p>
    <w:p w14:paraId="5831987E" w14:textId="2BA61164" w:rsidR="00A55441" w:rsidRPr="00A55441" w:rsidRDefault="00DF5ADF" w:rsidP="00115CE5">
      <w:pPr>
        <w:pStyle w:val="ListParagraph"/>
        <w:widowControl/>
        <w:numPr>
          <w:ilvl w:val="0"/>
          <w:numId w:val="19"/>
        </w:numPr>
        <w:spacing w:before="120" w:after="120" w:line="276" w:lineRule="auto"/>
        <w:jc w:val="both"/>
        <w:rPr>
          <w:rFonts w:eastAsia="Calibri"/>
          <w:color w:val="auto"/>
          <w:lang w:eastAsia="en-US" w:bidi="ar-SA"/>
        </w:rPr>
      </w:pPr>
      <w:r>
        <w:rPr>
          <w:rFonts w:eastAsia="Calibri"/>
          <w:color w:val="auto"/>
          <w:lang w:eastAsia="en-US" w:bidi="ar-SA"/>
        </w:rPr>
        <w:t>Financijski posrednici</w:t>
      </w:r>
      <w:r w:rsidR="00A55441" w:rsidRPr="00A55441">
        <w:rPr>
          <w:rFonts w:eastAsia="Calibri"/>
          <w:color w:val="auto"/>
          <w:lang w:eastAsia="en-US" w:bidi="ar-SA"/>
        </w:rPr>
        <w:t xml:space="preserve"> duž</w:t>
      </w:r>
      <w:r>
        <w:rPr>
          <w:rFonts w:eastAsia="Calibri"/>
          <w:color w:val="auto"/>
          <w:lang w:eastAsia="en-US" w:bidi="ar-SA"/>
        </w:rPr>
        <w:t>ni su</w:t>
      </w:r>
      <w:r w:rsidR="00A55441" w:rsidRPr="00A55441">
        <w:rPr>
          <w:rFonts w:eastAsia="Calibri"/>
          <w:color w:val="auto"/>
          <w:lang w:eastAsia="en-US" w:bidi="ar-SA"/>
        </w:rPr>
        <w:t xml:space="preserve"> osigurati da:</w:t>
      </w:r>
    </w:p>
    <w:p w14:paraId="01B3F20B" w14:textId="057C8881" w:rsidR="00A55441" w:rsidRPr="00A55441" w:rsidRDefault="00A55441" w:rsidP="00115CE5">
      <w:pPr>
        <w:widowControl/>
        <w:numPr>
          <w:ilvl w:val="0"/>
          <w:numId w:val="25"/>
        </w:numPr>
        <w:spacing w:before="120" w:after="120" w:line="276" w:lineRule="auto"/>
        <w:ind w:left="714" w:hanging="357"/>
        <w:jc w:val="both"/>
        <w:rPr>
          <w:rFonts w:eastAsia="Calibri"/>
          <w:color w:val="auto"/>
          <w:lang w:eastAsia="en-US" w:bidi="ar-SA"/>
        </w:rPr>
      </w:pPr>
      <w:r w:rsidRPr="00A55441">
        <w:rPr>
          <w:rFonts w:eastAsia="Calibri"/>
          <w:color w:val="auto"/>
          <w:lang w:eastAsia="en-US" w:bidi="ar-SA"/>
        </w:rPr>
        <w:t xml:space="preserve">se imenuju osobe za kontakt </w:t>
      </w:r>
      <w:r w:rsidR="00091FC4">
        <w:rPr>
          <w:rFonts w:eastAsia="Calibri"/>
          <w:color w:val="auto"/>
          <w:lang w:eastAsia="en-US" w:bidi="ar-SA"/>
        </w:rPr>
        <w:t>f</w:t>
      </w:r>
      <w:r w:rsidRPr="00A55441">
        <w:rPr>
          <w:rFonts w:eastAsia="Calibri"/>
          <w:color w:val="auto"/>
          <w:lang w:eastAsia="en-US" w:bidi="ar-SA"/>
        </w:rPr>
        <w:t xml:space="preserve">inancijskog posrednika za potrebe revizije i da je </w:t>
      </w:r>
      <w:r w:rsidR="00AB1DCC">
        <w:rPr>
          <w:rFonts w:eastAsia="Calibri"/>
          <w:color w:val="auto"/>
          <w:lang w:eastAsia="en-US" w:bidi="ar-SA"/>
        </w:rPr>
        <w:t>HBOR</w:t>
      </w:r>
      <w:r w:rsidRPr="00A55441">
        <w:rPr>
          <w:rFonts w:eastAsia="Calibri"/>
          <w:color w:val="auto"/>
          <w:lang w:eastAsia="en-US" w:bidi="ar-SA"/>
        </w:rPr>
        <w:t xml:space="preserve"> obaviješten o njima i o kasnijim promjenama kontakta;</w:t>
      </w:r>
    </w:p>
    <w:p w14:paraId="5628287C" w14:textId="3345AF4B" w:rsidR="00A55441" w:rsidRPr="00A55441" w:rsidRDefault="00A55441" w:rsidP="00115CE5">
      <w:pPr>
        <w:widowControl/>
        <w:numPr>
          <w:ilvl w:val="0"/>
          <w:numId w:val="25"/>
        </w:numPr>
        <w:spacing w:before="120" w:after="120" w:line="276" w:lineRule="auto"/>
        <w:ind w:left="714" w:hanging="357"/>
        <w:jc w:val="both"/>
        <w:rPr>
          <w:rFonts w:eastAsia="Calibri"/>
          <w:color w:val="auto"/>
          <w:lang w:eastAsia="en-US" w:bidi="ar-SA"/>
        </w:rPr>
      </w:pPr>
      <w:r w:rsidRPr="00A55441">
        <w:rPr>
          <w:rFonts w:eastAsia="Calibri"/>
          <w:color w:val="auto"/>
          <w:lang w:eastAsia="en-US" w:bidi="ar-SA"/>
        </w:rPr>
        <w:t>vanjskim revizorima omogući pristup svojim internim revizorskim izvješćima kada su ona relevantna za revizorsku misiju nad ovim FI-em;</w:t>
      </w:r>
    </w:p>
    <w:p w14:paraId="5DA60A4A" w14:textId="158D6241" w:rsidR="00A55441" w:rsidRPr="00A55441" w:rsidRDefault="00A55441" w:rsidP="00115CE5">
      <w:pPr>
        <w:widowControl/>
        <w:numPr>
          <w:ilvl w:val="0"/>
          <w:numId w:val="25"/>
        </w:numPr>
        <w:spacing w:before="120" w:after="120" w:line="276" w:lineRule="auto"/>
        <w:ind w:left="714" w:hanging="357"/>
        <w:jc w:val="both"/>
        <w:rPr>
          <w:rFonts w:eastAsia="Calibri"/>
          <w:color w:val="auto"/>
          <w:lang w:eastAsia="en-US" w:bidi="ar-SA"/>
        </w:rPr>
      </w:pPr>
      <w:r w:rsidRPr="00A55441">
        <w:rPr>
          <w:rFonts w:eastAsia="Calibri"/>
          <w:color w:val="auto"/>
          <w:lang w:eastAsia="en-US" w:bidi="ar-SA"/>
        </w:rPr>
        <w:t xml:space="preserve">na svakodobni zahtjev </w:t>
      </w:r>
      <w:r w:rsidR="00AB1DCC">
        <w:rPr>
          <w:rFonts w:eastAsia="Calibri"/>
          <w:color w:val="auto"/>
          <w:lang w:eastAsia="en-US" w:bidi="ar-SA"/>
        </w:rPr>
        <w:t xml:space="preserve">HBOR-a, </w:t>
      </w:r>
      <w:r w:rsidRPr="00A55441">
        <w:rPr>
          <w:rFonts w:eastAsia="Calibri"/>
          <w:color w:val="auto"/>
          <w:lang w:eastAsia="en-US" w:bidi="ar-SA"/>
        </w:rPr>
        <w:t xml:space="preserve">UT-a i drugih </w:t>
      </w:r>
      <w:r w:rsidR="00AB1DCC">
        <w:rPr>
          <w:rFonts w:eastAsia="Calibri"/>
          <w:color w:val="auto"/>
          <w:lang w:eastAsia="en-US" w:bidi="ar-SA"/>
        </w:rPr>
        <w:t>o</w:t>
      </w:r>
      <w:r w:rsidRPr="00A55441">
        <w:rPr>
          <w:rFonts w:eastAsia="Calibri"/>
          <w:color w:val="auto"/>
          <w:lang w:eastAsia="en-US" w:bidi="ar-SA"/>
        </w:rPr>
        <w:t xml:space="preserve">vlaštenih tijela, </w:t>
      </w:r>
      <w:r w:rsidR="00091FC4">
        <w:rPr>
          <w:rFonts w:eastAsia="Calibri"/>
          <w:color w:val="auto"/>
          <w:lang w:eastAsia="en-US" w:bidi="ar-SA"/>
        </w:rPr>
        <w:t>f</w:t>
      </w:r>
      <w:r w:rsidRPr="00A55441">
        <w:rPr>
          <w:rFonts w:eastAsia="Calibri"/>
          <w:color w:val="auto"/>
          <w:lang w:eastAsia="en-US" w:bidi="ar-SA"/>
        </w:rPr>
        <w:t xml:space="preserve">inancijski posrednik bez odgode pripremi tražene i ostale relevantne informacije o statusu provedbe FI-a. </w:t>
      </w:r>
    </w:p>
    <w:p w14:paraId="18031DCA" w14:textId="7ACC6800" w:rsidR="00A55441" w:rsidRPr="004415F6" w:rsidRDefault="00A55441" w:rsidP="00115CE5">
      <w:pPr>
        <w:pStyle w:val="ListParagraph"/>
        <w:widowControl/>
        <w:numPr>
          <w:ilvl w:val="0"/>
          <w:numId w:val="19"/>
        </w:numPr>
        <w:spacing w:before="120" w:after="120" w:line="276" w:lineRule="auto"/>
        <w:jc w:val="both"/>
        <w:rPr>
          <w:rFonts w:eastAsia="Calibri"/>
          <w:color w:val="auto"/>
          <w:lang w:eastAsia="en-US" w:bidi="ar-SA"/>
        </w:rPr>
      </w:pPr>
      <w:r w:rsidRPr="00A55441">
        <w:rPr>
          <w:rFonts w:eastAsia="Calibri"/>
          <w:color w:val="auto"/>
          <w:lang w:eastAsia="en-US" w:bidi="ar-SA"/>
        </w:rPr>
        <w:t>Financijs</w:t>
      </w:r>
      <w:r w:rsidR="00DF5ADF">
        <w:rPr>
          <w:rFonts w:eastAsia="Calibri"/>
          <w:color w:val="auto"/>
          <w:lang w:eastAsia="en-US" w:bidi="ar-SA"/>
        </w:rPr>
        <w:t>ki</w:t>
      </w:r>
      <w:r w:rsidRPr="00A55441">
        <w:rPr>
          <w:rFonts w:eastAsia="Calibri"/>
          <w:color w:val="auto"/>
          <w:lang w:eastAsia="en-US" w:bidi="ar-SA"/>
        </w:rPr>
        <w:t xml:space="preserve"> posredni</w:t>
      </w:r>
      <w:r w:rsidR="00DF5ADF">
        <w:rPr>
          <w:rFonts w:eastAsia="Calibri"/>
          <w:color w:val="auto"/>
          <w:lang w:eastAsia="en-US" w:bidi="ar-SA"/>
        </w:rPr>
        <w:t>ci dužni su</w:t>
      </w:r>
      <w:r w:rsidRPr="00A55441">
        <w:rPr>
          <w:rFonts w:eastAsia="Calibri"/>
          <w:color w:val="auto"/>
          <w:lang w:eastAsia="en-US" w:bidi="ar-SA"/>
        </w:rPr>
        <w:t xml:space="preserve"> </w:t>
      </w:r>
      <w:r w:rsidR="004415F6">
        <w:rPr>
          <w:rFonts w:eastAsia="Calibri"/>
          <w:color w:val="auto"/>
          <w:lang w:eastAsia="en-US" w:bidi="ar-SA"/>
        </w:rPr>
        <w:t xml:space="preserve">osigurati da </w:t>
      </w:r>
      <w:r w:rsidRPr="00A55441">
        <w:rPr>
          <w:rFonts w:eastAsia="Calibri"/>
          <w:color w:val="auto"/>
          <w:lang w:eastAsia="en-US" w:bidi="ar-SA"/>
        </w:rPr>
        <w:t>ugovor</w:t>
      </w:r>
      <w:r w:rsidR="004415F6">
        <w:rPr>
          <w:rFonts w:eastAsia="Calibri"/>
          <w:color w:val="auto"/>
          <w:lang w:eastAsia="en-US" w:bidi="ar-SA"/>
        </w:rPr>
        <w:t>i</w:t>
      </w:r>
      <w:r w:rsidRPr="004415F6">
        <w:rPr>
          <w:rFonts w:eastAsia="Calibri"/>
          <w:color w:val="auto"/>
          <w:lang w:eastAsia="en-US" w:bidi="ar-SA"/>
        </w:rPr>
        <w:t xml:space="preserve"> o </w:t>
      </w:r>
      <w:r w:rsidR="004415F6" w:rsidRPr="004415F6">
        <w:rPr>
          <w:rFonts w:eastAsia="Calibri"/>
          <w:color w:val="auto"/>
          <w:lang w:eastAsia="en-US" w:bidi="ar-SA"/>
        </w:rPr>
        <w:t>k</w:t>
      </w:r>
      <w:r w:rsidRPr="004415F6">
        <w:rPr>
          <w:rFonts w:eastAsia="Calibri"/>
          <w:color w:val="auto"/>
          <w:lang w:eastAsia="en-US" w:bidi="ar-SA"/>
        </w:rPr>
        <w:t xml:space="preserve">reditima koje sklapaju s </w:t>
      </w:r>
      <w:r w:rsidR="00277F64">
        <w:rPr>
          <w:rFonts w:eastAsia="Calibri"/>
          <w:color w:val="auto"/>
          <w:lang w:eastAsia="en-US" w:bidi="ar-SA"/>
        </w:rPr>
        <w:t>K</w:t>
      </w:r>
      <w:r w:rsidRPr="004415F6">
        <w:rPr>
          <w:rFonts w:eastAsia="Calibri"/>
          <w:color w:val="auto"/>
          <w:lang w:eastAsia="en-US" w:bidi="ar-SA"/>
        </w:rPr>
        <w:t>rajnjim primateljima</w:t>
      </w:r>
      <w:r w:rsidRPr="004415F6" w:rsidDel="0001567D">
        <w:rPr>
          <w:rFonts w:eastAsia="Calibri"/>
          <w:color w:val="auto"/>
          <w:lang w:eastAsia="en-US" w:bidi="ar-SA"/>
        </w:rPr>
        <w:t xml:space="preserve"> </w:t>
      </w:r>
      <w:r w:rsidRPr="004415F6">
        <w:rPr>
          <w:rFonts w:eastAsia="Calibri"/>
          <w:color w:val="auto"/>
          <w:lang w:eastAsia="en-US" w:bidi="ar-SA"/>
        </w:rPr>
        <w:t>sadrž</w:t>
      </w:r>
      <w:r w:rsidR="004415F6">
        <w:rPr>
          <w:rFonts w:eastAsia="Calibri"/>
          <w:color w:val="auto"/>
          <w:lang w:eastAsia="en-US" w:bidi="ar-SA"/>
        </w:rPr>
        <w:t>e</w:t>
      </w:r>
      <w:r w:rsidRPr="004415F6">
        <w:rPr>
          <w:rFonts w:eastAsia="Calibri"/>
          <w:color w:val="auto"/>
          <w:lang w:eastAsia="en-US" w:bidi="ar-SA"/>
        </w:rPr>
        <w:t xml:space="preserve"> razrađene odredbe koje se odnose na revizorski trag, upravljačke provjere i revizije, kao i na zahtjeve za vidljivošću.</w:t>
      </w:r>
    </w:p>
    <w:p w14:paraId="65F8E6E5" w14:textId="77777777" w:rsidR="00F51553" w:rsidRDefault="00F51553" w:rsidP="001D0183">
      <w:pPr>
        <w:pStyle w:val="ListParagraph"/>
        <w:autoSpaceDE w:val="0"/>
        <w:autoSpaceDN w:val="0"/>
        <w:adjustRightInd w:val="0"/>
        <w:spacing w:before="120" w:after="120"/>
        <w:ind w:left="230"/>
        <w:jc w:val="both"/>
        <w:rPr>
          <w:rFonts w:eastAsiaTheme="minorEastAsia"/>
          <w:bCs/>
          <w:noProof/>
        </w:rPr>
      </w:pPr>
    </w:p>
    <w:p w14:paraId="6ADA7213" w14:textId="360538BD" w:rsidR="00F51553" w:rsidRDefault="00F51553" w:rsidP="00115CE5">
      <w:pPr>
        <w:pStyle w:val="ListParagraph"/>
        <w:keepNext/>
        <w:keepLines/>
        <w:numPr>
          <w:ilvl w:val="0"/>
          <w:numId w:val="18"/>
        </w:numPr>
        <w:spacing w:before="360" w:after="360"/>
        <w:outlineLvl w:val="0"/>
        <w:rPr>
          <w:bCs/>
          <w:noProof/>
        </w:rPr>
      </w:pPr>
      <w:bookmarkStart w:id="233" w:name="_Toc432426529"/>
      <w:bookmarkStart w:id="234" w:name="_Toc3538497"/>
      <w:bookmarkStart w:id="235" w:name="_Toc3538592"/>
      <w:bookmarkStart w:id="236" w:name="_Toc3541576"/>
      <w:bookmarkStart w:id="237" w:name="_Toc3558918"/>
      <w:bookmarkStart w:id="238" w:name="_Toc3902237"/>
      <w:r w:rsidRPr="001D0183">
        <w:t>Plaćanja</w:t>
      </w:r>
      <w:bookmarkEnd w:id="233"/>
      <w:r w:rsidRPr="001D0183">
        <w:t xml:space="preserve"> između HBOR-a i </w:t>
      </w:r>
      <w:r w:rsidR="00E63D6F">
        <w:t>f</w:t>
      </w:r>
      <w:r w:rsidRPr="001D0183">
        <w:t>inancijskog posrednika</w:t>
      </w:r>
      <w:bookmarkEnd w:id="234"/>
      <w:bookmarkEnd w:id="235"/>
      <w:bookmarkEnd w:id="236"/>
      <w:bookmarkEnd w:id="237"/>
      <w:bookmarkEnd w:id="238"/>
    </w:p>
    <w:p w14:paraId="1AA18D74" w14:textId="77777777" w:rsidR="00BB6A05" w:rsidRPr="001D0183" w:rsidRDefault="00BB6A05" w:rsidP="00E870CF">
      <w:pPr>
        <w:pStyle w:val="ListParagraph"/>
        <w:keepNext/>
        <w:keepLines/>
        <w:spacing w:before="360" w:after="360" w:line="276" w:lineRule="auto"/>
        <w:outlineLvl w:val="0"/>
      </w:pPr>
    </w:p>
    <w:p w14:paraId="4FC569BB" w14:textId="2144BD3A" w:rsidR="00F51553" w:rsidRDefault="00BB6A05" w:rsidP="00115CE5">
      <w:pPr>
        <w:pStyle w:val="ListParagraph"/>
        <w:numPr>
          <w:ilvl w:val="0"/>
          <w:numId w:val="19"/>
        </w:numPr>
        <w:autoSpaceDE w:val="0"/>
        <w:autoSpaceDN w:val="0"/>
        <w:adjustRightInd w:val="0"/>
        <w:spacing w:before="120" w:after="120" w:line="276" w:lineRule="auto"/>
        <w:jc w:val="both"/>
        <w:rPr>
          <w:rFonts w:eastAsiaTheme="minorEastAsia"/>
          <w:bCs/>
          <w:noProof/>
        </w:rPr>
      </w:pPr>
      <w:r w:rsidRPr="00BB6A05">
        <w:rPr>
          <w:rFonts w:eastAsiaTheme="minorEastAsia"/>
          <w:bCs/>
          <w:noProof/>
        </w:rPr>
        <w:t xml:space="preserve">HBOR će </w:t>
      </w:r>
      <w:r w:rsidR="00E63D6F">
        <w:rPr>
          <w:rFonts w:eastAsiaTheme="minorEastAsia"/>
          <w:bCs/>
          <w:noProof/>
        </w:rPr>
        <w:t>k</w:t>
      </w:r>
      <w:r w:rsidR="00966DAD" w:rsidRPr="00BB6A05">
        <w:rPr>
          <w:rFonts w:eastAsiaTheme="minorEastAsia"/>
          <w:bCs/>
          <w:noProof/>
        </w:rPr>
        <w:t>votu</w:t>
      </w:r>
      <w:r w:rsidRPr="00BB6A05">
        <w:rPr>
          <w:rFonts w:eastAsiaTheme="minorEastAsia"/>
          <w:bCs/>
          <w:noProof/>
        </w:rPr>
        <w:t xml:space="preserve"> isplatiti </w:t>
      </w:r>
      <w:r w:rsidR="00E63D6F">
        <w:rPr>
          <w:rFonts w:eastAsiaTheme="minorEastAsia"/>
          <w:bCs/>
          <w:noProof/>
        </w:rPr>
        <w:t>f</w:t>
      </w:r>
      <w:r w:rsidRPr="00BB6A05">
        <w:rPr>
          <w:rFonts w:eastAsiaTheme="minorEastAsia"/>
          <w:bCs/>
          <w:noProof/>
        </w:rPr>
        <w:t xml:space="preserve">inancijskom posredniku u </w:t>
      </w:r>
      <w:r>
        <w:rPr>
          <w:rFonts w:eastAsiaTheme="minorEastAsia"/>
          <w:bCs/>
          <w:noProof/>
        </w:rPr>
        <w:t>jednoj</w:t>
      </w:r>
      <w:r w:rsidRPr="00BB6A05">
        <w:rPr>
          <w:rFonts w:eastAsiaTheme="minorEastAsia"/>
          <w:bCs/>
          <w:noProof/>
        </w:rPr>
        <w:t xml:space="preserve"> tranš</w:t>
      </w:r>
      <w:r>
        <w:rPr>
          <w:rFonts w:eastAsiaTheme="minorEastAsia"/>
          <w:bCs/>
          <w:noProof/>
        </w:rPr>
        <w:t>i</w:t>
      </w:r>
      <w:r w:rsidR="00E870CF">
        <w:rPr>
          <w:rFonts w:eastAsiaTheme="minorEastAsia"/>
          <w:bCs/>
          <w:noProof/>
        </w:rPr>
        <w:t>;</w:t>
      </w:r>
    </w:p>
    <w:p w14:paraId="4251E83D" w14:textId="651C2107" w:rsidR="00BB6A05" w:rsidRDefault="00BB6A05" w:rsidP="00115CE5">
      <w:pPr>
        <w:pStyle w:val="ListParagraph"/>
        <w:numPr>
          <w:ilvl w:val="0"/>
          <w:numId w:val="19"/>
        </w:numPr>
        <w:autoSpaceDE w:val="0"/>
        <w:autoSpaceDN w:val="0"/>
        <w:adjustRightInd w:val="0"/>
        <w:spacing w:before="120" w:after="120" w:line="276" w:lineRule="auto"/>
        <w:jc w:val="both"/>
        <w:rPr>
          <w:rFonts w:eastAsiaTheme="minorEastAsia"/>
          <w:bCs/>
          <w:noProof/>
        </w:rPr>
      </w:pPr>
      <w:r w:rsidRPr="00BB6A05">
        <w:rPr>
          <w:rFonts w:eastAsiaTheme="minorEastAsia"/>
          <w:bCs/>
          <w:noProof/>
        </w:rPr>
        <w:t xml:space="preserve">Financijski posrednik može isplaćivati sredstva za udio </w:t>
      </w:r>
      <w:r>
        <w:rPr>
          <w:rFonts w:eastAsiaTheme="minorEastAsia"/>
          <w:bCs/>
          <w:noProof/>
        </w:rPr>
        <w:t>ESIF-a</w:t>
      </w:r>
      <w:r w:rsidRPr="00BB6A05">
        <w:rPr>
          <w:rFonts w:eastAsiaTheme="minorEastAsia"/>
          <w:bCs/>
          <w:noProof/>
        </w:rPr>
        <w:t xml:space="preserve"> u kreditu samo iz </w:t>
      </w:r>
      <w:r w:rsidR="00E63D6F">
        <w:rPr>
          <w:rFonts w:eastAsiaTheme="minorEastAsia"/>
          <w:bCs/>
          <w:noProof/>
        </w:rPr>
        <w:t>k</w:t>
      </w:r>
      <w:r w:rsidR="00966DAD" w:rsidRPr="00E21166">
        <w:rPr>
          <w:rFonts w:eastAsiaTheme="minorEastAsia"/>
          <w:bCs/>
          <w:noProof/>
        </w:rPr>
        <w:t>vote</w:t>
      </w:r>
      <w:r w:rsidRPr="00E21166">
        <w:rPr>
          <w:rFonts w:eastAsiaTheme="minorEastAsia"/>
          <w:bCs/>
          <w:noProof/>
        </w:rPr>
        <w:t xml:space="preserve">. </w:t>
      </w:r>
    </w:p>
    <w:p w14:paraId="5C3E7CF0" w14:textId="77777777" w:rsidR="00252420" w:rsidRDefault="00252420" w:rsidP="001D0183">
      <w:pPr>
        <w:pStyle w:val="ListParagraph"/>
        <w:keepNext/>
        <w:keepLines/>
        <w:spacing w:before="360" w:after="360"/>
        <w:ind w:left="230"/>
        <w:outlineLvl w:val="0"/>
        <w:rPr>
          <w:b/>
          <w:bCs/>
          <w:noProof/>
        </w:rPr>
      </w:pPr>
      <w:bookmarkStart w:id="239" w:name="_Toc432426530"/>
    </w:p>
    <w:p w14:paraId="7FE6F10C" w14:textId="5B1A3837" w:rsidR="00252420" w:rsidRDefault="004E62DE" w:rsidP="00115CE5">
      <w:pPr>
        <w:pStyle w:val="ListParagraph"/>
        <w:keepNext/>
        <w:keepLines/>
        <w:numPr>
          <w:ilvl w:val="0"/>
          <w:numId w:val="18"/>
        </w:numPr>
        <w:spacing w:before="360" w:after="360"/>
        <w:outlineLvl w:val="0"/>
        <w:rPr>
          <w:bCs/>
          <w:noProof/>
        </w:rPr>
      </w:pPr>
      <w:bookmarkStart w:id="240" w:name="_Toc432426531"/>
      <w:bookmarkStart w:id="241" w:name="_Toc3538498"/>
      <w:bookmarkStart w:id="242" w:name="_Toc3538593"/>
      <w:bookmarkStart w:id="243" w:name="_Toc3541577"/>
      <w:bookmarkStart w:id="244" w:name="_Toc3558919"/>
      <w:bookmarkStart w:id="245" w:name="_Toc3902238"/>
      <w:bookmarkEnd w:id="239"/>
      <w:r w:rsidRPr="001D0183">
        <w:t>Troškovi i naknade za upravljanje</w:t>
      </w:r>
      <w:bookmarkEnd w:id="240"/>
      <w:bookmarkEnd w:id="241"/>
      <w:bookmarkEnd w:id="242"/>
      <w:bookmarkEnd w:id="243"/>
      <w:bookmarkEnd w:id="244"/>
      <w:bookmarkEnd w:id="245"/>
      <w:r w:rsidR="00252420" w:rsidRPr="00252420">
        <w:rPr>
          <w:bCs/>
          <w:noProof/>
        </w:rPr>
        <w:t xml:space="preserve"> </w:t>
      </w:r>
    </w:p>
    <w:p w14:paraId="43A3A192" w14:textId="421E2B99" w:rsidR="00AA67D5" w:rsidRPr="00AA67D5" w:rsidRDefault="00AA67D5" w:rsidP="0035615A">
      <w:pPr>
        <w:autoSpaceDE w:val="0"/>
        <w:autoSpaceDN w:val="0"/>
        <w:adjustRightInd w:val="0"/>
        <w:spacing w:before="120" w:after="120" w:line="276" w:lineRule="auto"/>
        <w:jc w:val="both"/>
        <w:rPr>
          <w:rFonts w:eastAsiaTheme="minorEastAsia"/>
          <w:bCs/>
          <w:noProof/>
        </w:rPr>
      </w:pPr>
      <w:r w:rsidRPr="0035615A">
        <w:rPr>
          <w:rFonts w:eastAsiaTheme="minorEastAsia"/>
          <w:bCs/>
          <w:noProof/>
        </w:rPr>
        <w:t>Financijski posrednici</w:t>
      </w:r>
      <w:r w:rsidRPr="00AA67D5">
        <w:rPr>
          <w:rFonts w:eastAsiaTheme="minorEastAsia"/>
          <w:bCs/>
          <w:noProof/>
        </w:rPr>
        <w:t xml:space="preserve"> </w:t>
      </w:r>
      <w:r>
        <w:rPr>
          <w:rFonts w:eastAsiaTheme="minorEastAsia"/>
          <w:bCs/>
          <w:noProof/>
        </w:rPr>
        <w:t>će</w:t>
      </w:r>
      <w:r w:rsidRPr="00AA67D5">
        <w:rPr>
          <w:rFonts w:eastAsiaTheme="minorEastAsia"/>
          <w:bCs/>
          <w:noProof/>
        </w:rPr>
        <w:t xml:space="preserve"> naplaćivati:</w:t>
      </w:r>
    </w:p>
    <w:p w14:paraId="777A2A63" w14:textId="47866B0D" w:rsidR="00AA67D5" w:rsidRPr="00AA67D5" w:rsidRDefault="00AA67D5" w:rsidP="00115CE5">
      <w:pPr>
        <w:pStyle w:val="ListParagraph"/>
        <w:numPr>
          <w:ilvl w:val="0"/>
          <w:numId w:val="19"/>
        </w:numPr>
        <w:autoSpaceDE w:val="0"/>
        <w:autoSpaceDN w:val="0"/>
        <w:adjustRightInd w:val="0"/>
        <w:spacing w:before="120" w:after="120" w:line="276" w:lineRule="auto"/>
        <w:jc w:val="both"/>
        <w:rPr>
          <w:rFonts w:eastAsiaTheme="minorEastAsia"/>
          <w:bCs/>
          <w:noProof/>
        </w:rPr>
      </w:pPr>
      <w:r w:rsidRPr="00AA67D5">
        <w:rPr>
          <w:rFonts w:eastAsiaTheme="minorEastAsia"/>
          <w:bCs/>
          <w:noProof/>
        </w:rPr>
        <w:t xml:space="preserve">osnovnu naknadu iz </w:t>
      </w:r>
      <w:r w:rsidR="00E870CF">
        <w:rPr>
          <w:rFonts w:eastAsiaTheme="minorEastAsia"/>
          <w:bCs/>
          <w:noProof/>
        </w:rPr>
        <w:t>k</w:t>
      </w:r>
      <w:r w:rsidRPr="00AA67D5">
        <w:rPr>
          <w:rFonts w:eastAsiaTheme="minorEastAsia"/>
          <w:bCs/>
          <w:noProof/>
        </w:rPr>
        <w:t xml:space="preserve">vote sve do prvog povrata po </w:t>
      </w:r>
      <w:r>
        <w:rPr>
          <w:rFonts w:eastAsiaTheme="minorEastAsia"/>
          <w:bCs/>
          <w:noProof/>
        </w:rPr>
        <w:t>k</w:t>
      </w:r>
      <w:r w:rsidRPr="00AA67D5">
        <w:rPr>
          <w:rFonts w:eastAsiaTheme="minorEastAsia"/>
          <w:bCs/>
          <w:noProof/>
        </w:rPr>
        <w:t xml:space="preserve">reditima, a nakon toga iz povrata </w:t>
      </w:r>
      <w:r>
        <w:rPr>
          <w:rFonts w:eastAsiaTheme="minorEastAsia"/>
          <w:bCs/>
          <w:noProof/>
        </w:rPr>
        <w:t>k</w:t>
      </w:r>
      <w:r w:rsidRPr="00AA67D5">
        <w:rPr>
          <w:rFonts w:eastAsiaTheme="minorEastAsia"/>
          <w:bCs/>
          <w:noProof/>
        </w:rPr>
        <w:t xml:space="preserve">redita i to iz dijela koji se odnosi na </w:t>
      </w:r>
      <w:r>
        <w:rPr>
          <w:rFonts w:eastAsiaTheme="minorEastAsia"/>
          <w:bCs/>
          <w:noProof/>
        </w:rPr>
        <w:t>s</w:t>
      </w:r>
      <w:r w:rsidRPr="00AA67D5">
        <w:rPr>
          <w:rFonts w:eastAsiaTheme="minorEastAsia"/>
          <w:bCs/>
          <w:noProof/>
        </w:rPr>
        <w:t xml:space="preserve">redstva ESIF-a. U slučaju da ta sredstva nisu dostatna za pokriće osnovne naknade, </w:t>
      </w:r>
      <w:r w:rsidR="00E324D8">
        <w:rPr>
          <w:rFonts w:eastAsiaTheme="minorEastAsia"/>
          <w:bCs/>
          <w:noProof/>
        </w:rPr>
        <w:t>f</w:t>
      </w:r>
      <w:r w:rsidRPr="00AA67D5">
        <w:rPr>
          <w:rFonts w:eastAsiaTheme="minorEastAsia"/>
          <w:bCs/>
          <w:noProof/>
        </w:rPr>
        <w:t xml:space="preserve">inancijski posrednik istu može naplaćivati djelomično iz tih sredstava, a djelomično iz </w:t>
      </w:r>
      <w:r w:rsidR="00E870CF">
        <w:rPr>
          <w:rFonts w:eastAsiaTheme="minorEastAsia"/>
          <w:bCs/>
          <w:noProof/>
        </w:rPr>
        <w:t>k</w:t>
      </w:r>
      <w:r w:rsidRPr="00AA67D5">
        <w:rPr>
          <w:rFonts w:eastAsiaTheme="minorEastAsia"/>
          <w:bCs/>
          <w:noProof/>
        </w:rPr>
        <w:t xml:space="preserve">vote. U slučaju da </w:t>
      </w:r>
      <w:r w:rsidR="00E324D8">
        <w:rPr>
          <w:rFonts w:eastAsiaTheme="minorEastAsia"/>
          <w:bCs/>
          <w:noProof/>
        </w:rPr>
        <w:t>f</w:t>
      </w:r>
      <w:r w:rsidRPr="00AA67D5">
        <w:rPr>
          <w:rFonts w:eastAsiaTheme="minorEastAsia"/>
          <w:bCs/>
          <w:noProof/>
        </w:rPr>
        <w:t xml:space="preserve">inancijski posrednik nije iscrpio sva rezervirana sredstva za osnovnu naknadu iz </w:t>
      </w:r>
      <w:r w:rsidR="00E870CF">
        <w:rPr>
          <w:rFonts w:eastAsiaTheme="minorEastAsia"/>
          <w:bCs/>
          <w:noProof/>
        </w:rPr>
        <w:t>k</w:t>
      </w:r>
      <w:r w:rsidRPr="00AA67D5">
        <w:rPr>
          <w:rFonts w:eastAsiaTheme="minorEastAsia"/>
          <w:bCs/>
          <w:noProof/>
        </w:rPr>
        <w:t xml:space="preserve">vote, navedena sredstva koristit će za daljnje financiranje novih </w:t>
      </w:r>
      <w:r w:rsidR="00277F64">
        <w:rPr>
          <w:rFonts w:eastAsiaTheme="minorEastAsia"/>
          <w:bCs/>
          <w:noProof/>
        </w:rPr>
        <w:t>K</w:t>
      </w:r>
      <w:r w:rsidRPr="00AA67D5">
        <w:rPr>
          <w:rFonts w:eastAsiaTheme="minorEastAsia"/>
          <w:bCs/>
          <w:noProof/>
        </w:rPr>
        <w:t xml:space="preserve">rajnjih primatelja; </w:t>
      </w:r>
    </w:p>
    <w:p w14:paraId="24B91BB1" w14:textId="15D5D1D6" w:rsidR="00AA67D5" w:rsidRPr="00AA67D5" w:rsidRDefault="00AA67D5" w:rsidP="00115CE5">
      <w:pPr>
        <w:pStyle w:val="ListParagraph"/>
        <w:numPr>
          <w:ilvl w:val="0"/>
          <w:numId w:val="19"/>
        </w:numPr>
        <w:autoSpaceDE w:val="0"/>
        <w:autoSpaceDN w:val="0"/>
        <w:adjustRightInd w:val="0"/>
        <w:spacing w:before="120" w:after="120" w:line="276" w:lineRule="auto"/>
        <w:jc w:val="both"/>
        <w:rPr>
          <w:rFonts w:eastAsiaTheme="minorEastAsia"/>
          <w:bCs/>
          <w:noProof/>
        </w:rPr>
      </w:pPr>
      <w:r w:rsidRPr="00AA67D5">
        <w:rPr>
          <w:rFonts w:eastAsiaTheme="minorEastAsia"/>
          <w:bCs/>
          <w:noProof/>
        </w:rPr>
        <w:t xml:space="preserve">naknadu za uspješnost, na teret </w:t>
      </w:r>
      <w:r w:rsidR="0035615A">
        <w:rPr>
          <w:rFonts w:eastAsiaTheme="minorEastAsia"/>
          <w:bCs/>
          <w:noProof/>
        </w:rPr>
        <w:t>s</w:t>
      </w:r>
      <w:r w:rsidRPr="00AA67D5">
        <w:rPr>
          <w:rFonts w:eastAsiaTheme="minorEastAsia"/>
          <w:bCs/>
          <w:noProof/>
        </w:rPr>
        <w:t>redstava ESIF-a koja su u tu svrhu rezervirana</w:t>
      </w:r>
      <w:r w:rsidR="00E324D8">
        <w:rPr>
          <w:rFonts w:eastAsiaTheme="minorEastAsia"/>
          <w:bCs/>
          <w:noProof/>
        </w:rPr>
        <w:t>, a n</w:t>
      </w:r>
      <w:r w:rsidRPr="00AA67D5">
        <w:rPr>
          <w:rFonts w:eastAsiaTheme="minorEastAsia"/>
          <w:bCs/>
          <w:noProof/>
        </w:rPr>
        <w:t xml:space="preserve">akon što se iscrpe rezervirana sredstva predviđena za pokriće naknada za uspješnost, sve nepokrivene naknade, kao i sve buduće obračunate, teretit će </w:t>
      </w:r>
      <w:r w:rsidR="0035615A">
        <w:rPr>
          <w:rFonts w:eastAsiaTheme="minorEastAsia"/>
          <w:bCs/>
          <w:noProof/>
        </w:rPr>
        <w:t>s</w:t>
      </w:r>
      <w:r w:rsidRPr="00AA67D5">
        <w:rPr>
          <w:rFonts w:eastAsiaTheme="minorEastAsia"/>
          <w:bCs/>
          <w:noProof/>
        </w:rPr>
        <w:t xml:space="preserve">redstva ESIF-a iz povrata </w:t>
      </w:r>
      <w:r w:rsidR="0035615A">
        <w:rPr>
          <w:rFonts w:eastAsiaTheme="minorEastAsia"/>
          <w:bCs/>
          <w:noProof/>
        </w:rPr>
        <w:t>k</w:t>
      </w:r>
      <w:r w:rsidRPr="00AA67D5">
        <w:rPr>
          <w:rFonts w:eastAsiaTheme="minorEastAsia"/>
          <w:bCs/>
          <w:noProof/>
        </w:rPr>
        <w:t>redita</w:t>
      </w:r>
      <w:r w:rsidR="00E324D8">
        <w:rPr>
          <w:rFonts w:eastAsiaTheme="minorEastAsia"/>
          <w:bCs/>
          <w:noProof/>
        </w:rPr>
        <w:t>;</w:t>
      </w:r>
    </w:p>
    <w:p w14:paraId="6C68155D" w14:textId="5A1D3E76" w:rsidR="00AA67D5" w:rsidRPr="00AA67D5" w:rsidRDefault="00AA67D5" w:rsidP="00115CE5">
      <w:pPr>
        <w:pStyle w:val="ListParagraph"/>
        <w:numPr>
          <w:ilvl w:val="0"/>
          <w:numId w:val="19"/>
        </w:numPr>
        <w:autoSpaceDE w:val="0"/>
        <w:autoSpaceDN w:val="0"/>
        <w:adjustRightInd w:val="0"/>
        <w:spacing w:before="120" w:after="120" w:line="276" w:lineRule="auto"/>
        <w:jc w:val="both"/>
        <w:rPr>
          <w:rFonts w:eastAsiaTheme="minorEastAsia"/>
          <w:bCs/>
          <w:noProof/>
        </w:rPr>
      </w:pPr>
      <w:r w:rsidRPr="00AA67D5">
        <w:rPr>
          <w:rFonts w:eastAsiaTheme="minorEastAsia"/>
          <w:bCs/>
          <w:noProof/>
        </w:rPr>
        <w:t xml:space="preserve">Financijski posrednici neće naplaćivati naknade za obradu zahtjeva i naknade za rezervaciju sredstava te naknade za eventualne izmjene uvjeta </w:t>
      </w:r>
      <w:r w:rsidR="0035615A">
        <w:rPr>
          <w:rFonts w:eastAsiaTheme="minorEastAsia"/>
          <w:bCs/>
          <w:noProof/>
        </w:rPr>
        <w:t>k</w:t>
      </w:r>
      <w:r w:rsidRPr="00AA67D5">
        <w:rPr>
          <w:rFonts w:eastAsiaTheme="minorEastAsia"/>
          <w:bCs/>
          <w:noProof/>
        </w:rPr>
        <w:t xml:space="preserve">redita u sklopu ovog FI-a, pri čemu se pod eventualnim izmjenama smatraju sve izmjene uvjeta na koje </w:t>
      </w:r>
      <w:r w:rsidR="00277F64">
        <w:rPr>
          <w:rFonts w:eastAsiaTheme="minorEastAsia"/>
          <w:bCs/>
          <w:noProof/>
        </w:rPr>
        <w:t>K</w:t>
      </w:r>
      <w:r w:rsidRPr="00AA67D5">
        <w:rPr>
          <w:rFonts w:eastAsiaTheme="minorEastAsia"/>
          <w:bCs/>
          <w:noProof/>
        </w:rPr>
        <w:t>rajnji primatelj nije imao, niti je mogao imati utjecaj.</w:t>
      </w:r>
    </w:p>
    <w:p w14:paraId="7008763C" w14:textId="18085D78" w:rsidR="00AA67D5" w:rsidRPr="00AA67D5" w:rsidRDefault="00AA67D5" w:rsidP="00115CE5">
      <w:pPr>
        <w:pStyle w:val="ListParagraph"/>
        <w:numPr>
          <w:ilvl w:val="0"/>
          <w:numId w:val="19"/>
        </w:numPr>
        <w:autoSpaceDE w:val="0"/>
        <w:autoSpaceDN w:val="0"/>
        <w:adjustRightInd w:val="0"/>
        <w:spacing w:before="120" w:after="120" w:line="276" w:lineRule="auto"/>
        <w:jc w:val="both"/>
        <w:rPr>
          <w:rFonts w:eastAsiaTheme="minorEastAsia"/>
          <w:bCs/>
          <w:noProof/>
        </w:rPr>
      </w:pPr>
      <w:r w:rsidRPr="00AA67D5">
        <w:rPr>
          <w:rFonts w:eastAsiaTheme="minorEastAsia"/>
          <w:bCs/>
          <w:noProof/>
        </w:rPr>
        <w:t xml:space="preserve">U slučaju da </w:t>
      </w:r>
      <w:r w:rsidR="00E324D8">
        <w:rPr>
          <w:rFonts w:eastAsiaTheme="minorEastAsia"/>
          <w:bCs/>
          <w:noProof/>
        </w:rPr>
        <w:t>f</w:t>
      </w:r>
      <w:r w:rsidRPr="00AA67D5">
        <w:rPr>
          <w:rFonts w:eastAsiaTheme="minorEastAsia"/>
          <w:bCs/>
          <w:noProof/>
        </w:rPr>
        <w:t xml:space="preserve">inancijski posrednici naplate </w:t>
      </w:r>
      <w:r w:rsidR="00277F64">
        <w:rPr>
          <w:rFonts w:eastAsiaTheme="minorEastAsia"/>
          <w:bCs/>
          <w:noProof/>
        </w:rPr>
        <w:t>K</w:t>
      </w:r>
      <w:r w:rsidRPr="00AA67D5">
        <w:rPr>
          <w:rFonts w:eastAsiaTheme="minorEastAsia"/>
          <w:bCs/>
          <w:noProof/>
        </w:rPr>
        <w:t xml:space="preserve">rajnjim primateljima naknade iz </w:t>
      </w:r>
      <w:r w:rsidR="0035615A">
        <w:rPr>
          <w:rFonts w:eastAsiaTheme="minorEastAsia"/>
          <w:bCs/>
          <w:noProof/>
        </w:rPr>
        <w:t>prethodne alineje</w:t>
      </w:r>
      <w:r w:rsidRPr="00AA67D5">
        <w:rPr>
          <w:rFonts w:eastAsiaTheme="minorEastAsia"/>
          <w:bCs/>
          <w:noProof/>
        </w:rPr>
        <w:t xml:space="preserve">, iznos istih oduzet će se od naknada </w:t>
      </w:r>
      <w:r w:rsidR="00E324D8">
        <w:rPr>
          <w:rFonts w:eastAsiaTheme="minorEastAsia"/>
          <w:bCs/>
          <w:noProof/>
        </w:rPr>
        <w:t>f</w:t>
      </w:r>
      <w:r w:rsidRPr="00AA67D5">
        <w:rPr>
          <w:rFonts w:eastAsiaTheme="minorEastAsia"/>
          <w:bCs/>
          <w:noProof/>
        </w:rPr>
        <w:t xml:space="preserve">inancijskih posrednika u smislu koje su naplaćene ili trebaju biti naplaćene. </w:t>
      </w:r>
    </w:p>
    <w:p w14:paraId="26EF84F4" w14:textId="77777777" w:rsidR="00C42E92" w:rsidRDefault="00C42E92" w:rsidP="001D0183">
      <w:pPr>
        <w:pStyle w:val="ListParagraph"/>
        <w:keepNext/>
        <w:keepLines/>
        <w:spacing w:before="360" w:after="360"/>
        <w:outlineLvl w:val="0"/>
        <w:rPr>
          <w:bCs/>
          <w:noProof/>
        </w:rPr>
      </w:pPr>
      <w:bookmarkStart w:id="246" w:name="_Toc432426545"/>
    </w:p>
    <w:p w14:paraId="089B6AA0" w14:textId="2887CB85" w:rsidR="00C42E92" w:rsidRPr="00115CE5" w:rsidRDefault="00C42E92" w:rsidP="00115CE5">
      <w:pPr>
        <w:pStyle w:val="ListParagraph"/>
        <w:keepNext/>
        <w:keepLines/>
        <w:numPr>
          <w:ilvl w:val="0"/>
          <w:numId w:val="18"/>
        </w:numPr>
        <w:spacing w:before="360" w:after="360"/>
        <w:outlineLvl w:val="0"/>
        <w:rPr>
          <w:bCs/>
          <w:noProof/>
        </w:rPr>
      </w:pPr>
      <w:bookmarkStart w:id="247" w:name="_Toc3538499"/>
      <w:bookmarkStart w:id="248" w:name="_Toc3538594"/>
      <w:bookmarkStart w:id="249" w:name="_Toc3541578"/>
      <w:bookmarkStart w:id="250" w:name="_Toc3558920"/>
      <w:bookmarkStart w:id="251" w:name="_Toc3902239"/>
      <w:r w:rsidRPr="001D0183">
        <w:t xml:space="preserve">Posljedice neizvršavanja </w:t>
      </w:r>
      <w:bookmarkEnd w:id="246"/>
      <w:r w:rsidR="00E86DE6">
        <w:t>SOF-a I</w:t>
      </w:r>
      <w:bookmarkEnd w:id="247"/>
      <w:bookmarkEnd w:id="248"/>
      <w:bookmarkEnd w:id="249"/>
      <w:bookmarkEnd w:id="250"/>
      <w:bookmarkEnd w:id="251"/>
      <w:r w:rsidR="00115CE5">
        <w:t>I:</w:t>
      </w:r>
    </w:p>
    <w:p w14:paraId="5ACC9E96" w14:textId="77777777" w:rsidR="00115CE5" w:rsidRPr="00115CE5" w:rsidRDefault="00115CE5" w:rsidP="00115CE5">
      <w:pPr>
        <w:keepNext/>
        <w:widowControl/>
        <w:numPr>
          <w:ilvl w:val="0"/>
          <w:numId w:val="42"/>
        </w:numPr>
        <w:autoSpaceDE w:val="0"/>
        <w:autoSpaceDN w:val="0"/>
        <w:spacing w:before="360" w:after="360"/>
        <w:ind w:left="0"/>
        <w:contextualSpacing/>
        <w:jc w:val="both"/>
        <w:rPr>
          <w:rFonts w:eastAsiaTheme="minorEastAsia"/>
          <w:bCs/>
          <w:noProof/>
        </w:rPr>
      </w:pPr>
      <w:r w:rsidRPr="00115CE5">
        <w:rPr>
          <w:rFonts w:eastAsiaTheme="minorEastAsia"/>
          <w:bCs/>
          <w:noProof/>
        </w:rPr>
        <w:t>Valjan razlog za raskid SOF-a II od strane HBOR-a je:</w:t>
      </w:r>
    </w:p>
    <w:p w14:paraId="76ECD873" w14:textId="77777777" w:rsidR="00115CE5" w:rsidRPr="00115CE5" w:rsidRDefault="00115CE5" w:rsidP="00115CE5">
      <w:pPr>
        <w:keepNext/>
        <w:widowControl/>
        <w:numPr>
          <w:ilvl w:val="1"/>
          <w:numId w:val="42"/>
        </w:numPr>
        <w:autoSpaceDE w:val="0"/>
        <w:autoSpaceDN w:val="0"/>
        <w:spacing w:before="360" w:after="360"/>
        <w:contextualSpacing/>
        <w:jc w:val="both"/>
        <w:rPr>
          <w:rFonts w:eastAsiaTheme="minorEastAsia"/>
          <w:bCs/>
          <w:noProof/>
        </w:rPr>
      </w:pPr>
      <w:bookmarkStart w:id="252" w:name="_Toc3558922"/>
      <w:bookmarkStart w:id="253" w:name="_Toc3541580"/>
      <w:bookmarkStart w:id="254" w:name="_Toc3538596"/>
      <w:bookmarkStart w:id="255" w:name="_Toc3538501"/>
      <w:r w:rsidRPr="00115CE5">
        <w:rPr>
          <w:rFonts w:eastAsiaTheme="minorEastAsia"/>
          <w:bCs/>
          <w:noProof/>
        </w:rPr>
        <w:t>ako ovlaštena tijela iz bilo kojeg razloga odluče o ukidanju FI-a i/ili djelomičnom ili potpunom povlačenju sredstava ESIF-a;</w:t>
      </w:r>
      <w:bookmarkEnd w:id="252"/>
      <w:bookmarkEnd w:id="253"/>
      <w:bookmarkEnd w:id="254"/>
      <w:bookmarkEnd w:id="255"/>
    </w:p>
    <w:p w14:paraId="7738AC8F" w14:textId="77777777" w:rsidR="00115CE5" w:rsidRPr="00115CE5" w:rsidRDefault="00115CE5" w:rsidP="00115CE5">
      <w:pPr>
        <w:keepNext/>
        <w:widowControl/>
        <w:numPr>
          <w:ilvl w:val="1"/>
          <w:numId w:val="42"/>
        </w:numPr>
        <w:autoSpaceDE w:val="0"/>
        <w:autoSpaceDN w:val="0"/>
        <w:spacing w:before="360" w:after="360"/>
        <w:contextualSpacing/>
        <w:jc w:val="both"/>
        <w:rPr>
          <w:rFonts w:eastAsiaTheme="minorEastAsia"/>
          <w:bCs/>
          <w:noProof/>
        </w:rPr>
      </w:pPr>
      <w:r w:rsidRPr="00115CE5">
        <w:rPr>
          <w:rFonts w:eastAsiaTheme="minorEastAsia"/>
          <w:bCs/>
          <w:noProof/>
        </w:rPr>
        <w:t>ako se ispune uvjeti za raskid predviđeni Zakonom o javnoj nabavi (NN 120/16);</w:t>
      </w:r>
    </w:p>
    <w:p w14:paraId="5440E2A8" w14:textId="77777777" w:rsidR="00115CE5" w:rsidRPr="00115CE5" w:rsidRDefault="00115CE5" w:rsidP="00115CE5">
      <w:pPr>
        <w:keepNext/>
        <w:widowControl/>
        <w:numPr>
          <w:ilvl w:val="1"/>
          <w:numId w:val="42"/>
        </w:numPr>
        <w:autoSpaceDE w:val="0"/>
        <w:autoSpaceDN w:val="0"/>
        <w:spacing w:before="360" w:after="360"/>
        <w:contextualSpacing/>
        <w:jc w:val="both"/>
        <w:rPr>
          <w:rFonts w:eastAsiaTheme="minorEastAsia"/>
          <w:bCs/>
          <w:noProof/>
        </w:rPr>
      </w:pPr>
      <w:r w:rsidRPr="00115CE5">
        <w:rPr>
          <w:rFonts w:eastAsiaTheme="minorEastAsia"/>
          <w:bCs/>
          <w:noProof/>
        </w:rPr>
        <w:t>drugi razlozi predviđeni SOF-om II.</w:t>
      </w:r>
    </w:p>
    <w:p w14:paraId="584438D9" w14:textId="77777777" w:rsidR="00115CE5" w:rsidRPr="00115CE5" w:rsidRDefault="00115CE5" w:rsidP="00115CE5">
      <w:pPr>
        <w:keepNext/>
        <w:widowControl/>
        <w:autoSpaceDE w:val="0"/>
        <w:autoSpaceDN w:val="0"/>
        <w:spacing w:before="360" w:after="360"/>
        <w:ind w:left="873"/>
        <w:jc w:val="both"/>
        <w:rPr>
          <w:rFonts w:eastAsiaTheme="minorEastAsia"/>
          <w:bCs/>
          <w:noProof/>
        </w:rPr>
      </w:pPr>
    </w:p>
    <w:p w14:paraId="4C45B34D" w14:textId="77777777" w:rsidR="00115CE5" w:rsidRPr="00115CE5" w:rsidRDefault="00115CE5" w:rsidP="00115CE5">
      <w:pPr>
        <w:keepNext/>
        <w:widowControl/>
        <w:numPr>
          <w:ilvl w:val="0"/>
          <w:numId w:val="42"/>
        </w:numPr>
        <w:autoSpaceDE w:val="0"/>
        <w:autoSpaceDN w:val="0"/>
        <w:spacing w:before="360" w:after="360"/>
        <w:ind w:left="0"/>
        <w:contextualSpacing/>
        <w:jc w:val="both"/>
        <w:rPr>
          <w:rFonts w:eastAsiaTheme="minorEastAsia"/>
          <w:bCs/>
          <w:noProof/>
        </w:rPr>
      </w:pPr>
      <w:r w:rsidRPr="00115CE5">
        <w:rPr>
          <w:rFonts w:eastAsiaTheme="minorEastAsia"/>
          <w:bCs/>
          <w:noProof/>
        </w:rPr>
        <w:t>Valjan razlog za raskid SoF-a II od strane financijskog posrednika:</w:t>
      </w:r>
    </w:p>
    <w:p w14:paraId="28FC5BFA" w14:textId="77777777" w:rsidR="00115CE5" w:rsidRPr="00115CE5" w:rsidRDefault="00115CE5" w:rsidP="00115CE5">
      <w:pPr>
        <w:keepNext/>
        <w:widowControl/>
        <w:numPr>
          <w:ilvl w:val="1"/>
          <w:numId w:val="42"/>
        </w:numPr>
        <w:autoSpaceDE w:val="0"/>
        <w:autoSpaceDN w:val="0"/>
        <w:spacing w:before="360" w:after="360"/>
        <w:contextualSpacing/>
        <w:jc w:val="both"/>
        <w:rPr>
          <w:rFonts w:eastAsiaTheme="minorEastAsia"/>
          <w:bCs/>
          <w:noProof/>
        </w:rPr>
      </w:pPr>
      <w:r w:rsidRPr="00115CE5">
        <w:rPr>
          <w:rFonts w:eastAsiaTheme="minorEastAsia"/>
          <w:bCs/>
          <w:noProof/>
        </w:rPr>
        <w:t>razlozi predviđeni SOF-om II.</w:t>
      </w:r>
    </w:p>
    <w:p w14:paraId="7BA87FAE" w14:textId="77777777" w:rsidR="00EC2D3F" w:rsidRPr="00EC2D3F" w:rsidRDefault="00EC2D3F" w:rsidP="001D0183">
      <w:pPr>
        <w:pStyle w:val="ListParagraph"/>
        <w:keepNext/>
        <w:keepLines/>
        <w:autoSpaceDE w:val="0"/>
        <w:autoSpaceDN w:val="0"/>
        <w:adjustRightInd w:val="0"/>
        <w:spacing w:before="360" w:after="360"/>
        <w:ind w:left="873"/>
        <w:jc w:val="both"/>
        <w:outlineLvl w:val="0"/>
        <w:rPr>
          <w:rFonts w:eastAsiaTheme="minorEastAsia"/>
          <w:bCs/>
          <w:noProof/>
        </w:rPr>
      </w:pPr>
    </w:p>
    <w:p w14:paraId="64DA0918" w14:textId="51089E5E" w:rsidR="00EC2D3F" w:rsidRDefault="00EC2D3F" w:rsidP="00115CE5">
      <w:pPr>
        <w:pStyle w:val="ListParagraph"/>
        <w:keepNext/>
        <w:keepLines/>
        <w:numPr>
          <w:ilvl w:val="0"/>
          <w:numId w:val="19"/>
        </w:numPr>
        <w:autoSpaceDE w:val="0"/>
        <w:autoSpaceDN w:val="0"/>
        <w:adjustRightInd w:val="0"/>
        <w:spacing w:before="360" w:after="360"/>
        <w:ind w:left="-130"/>
        <w:jc w:val="both"/>
        <w:outlineLvl w:val="0"/>
        <w:rPr>
          <w:rFonts w:eastAsiaTheme="minorEastAsia"/>
          <w:bCs/>
          <w:noProof/>
        </w:rPr>
      </w:pPr>
      <w:bookmarkStart w:id="256" w:name="_Toc3538507"/>
      <w:bookmarkStart w:id="257" w:name="_Toc3538602"/>
      <w:bookmarkStart w:id="258" w:name="_Toc3541586"/>
      <w:bookmarkStart w:id="259" w:name="_Toc3558928"/>
      <w:bookmarkStart w:id="260" w:name="_Toc3902244"/>
      <w:r>
        <w:rPr>
          <w:rFonts w:eastAsiaTheme="minorEastAsia"/>
          <w:bCs/>
          <w:noProof/>
        </w:rPr>
        <w:t xml:space="preserve">Posljedica raskida </w:t>
      </w:r>
      <w:r w:rsidR="00A16CC5">
        <w:rPr>
          <w:rFonts w:eastAsiaTheme="minorEastAsia"/>
          <w:bCs/>
          <w:noProof/>
        </w:rPr>
        <w:t xml:space="preserve">SoF-a </w:t>
      </w:r>
      <w:r w:rsidR="00E86DE6">
        <w:rPr>
          <w:rFonts w:eastAsiaTheme="minorEastAsia"/>
          <w:bCs/>
          <w:noProof/>
        </w:rPr>
        <w:t>II</w:t>
      </w:r>
      <w:r>
        <w:rPr>
          <w:rFonts w:eastAsiaTheme="minorEastAsia"/>
          <w:bCs/>
          <w:noProof/>
        </w:rPr>
        <w:t xml:space="preserve"> za </w:t>
      </w:r>
      <w:r w:rsidR="009B50B0">
        <w:rPr>
          <w:rFonts w:eastAsiaTheme="minorEastAsia"/>
          <w:bCs/>
          <w:noProof/>
        </w:rPr>
        <w:t>f</w:t>
      </w:r>
      <w:r>
        <w:rPr>
          <w:rFonts w:eastAsiaTheme="minorEastAsia"/>
          <w:bCs/>
          <w:noProof/>
        </w:rPr>
        <w:t xml:space="preserve">inancijskog posrednika može biti djelomično ili potpuno povlačenje sredstava ESIF-a koja nisu već ugovorena ili isplaćena </w:t>
      </w:r>
      <w:r w:rsidR="00277F64">
        <w:rPr>
          <w:rFonts w:eastAsiaTheme="minorEastAsia"/>
          <w:bCs/>
          <w:noProof/>
        </w:rPr>
        <w:t>K</w:t>
      </w:r>
      <w:r>
        <w:rPr>
          <w:rFonts w:eastAsiaTheme="minorEastAsia"/>
          <w:bCs/>
          <w:noProof/>
        </w:rPr>
        <w:t xml:space="preserve">rajnjim primateljima, osim u slučaju da je raskid posljedica odluke </w:t>
      </w:r>
      <w:r w:rsidR="00A16CC5">
        <w:rPr>
          <w:rFonts w:eastAsiaTheme="minorEastAsia"/>
          <w:bCs/>
          <w:noProof/>
        </w:rPr>
        <w:t>o</w:t>
      </w:r>
      <w:r>
        <w:rPr>
          <w:rFonts w:eastAsiaTheme="minorEastAsia"/>
          <w:bCs/>
          <w:noProof/>
        </w:rPr>
        <w:t xml:space="preserve">vlaštenih tijela o ukidanju FI-a u kojem slučaju posljedica raskida može biti i djelomično ili potpuno povlačenje sredstava ESIF-a koja su već ugovorena ili isplaćena </w:t>
      </w:r>
      <w:r w:rsidR="00277F64">
        <w:rPr>
          <w:rFonts w:eastAsiaTheme="minorEastAsia"/>
          <w:bCs/>
          <w:noProof/>
        </w:rPr>
        <w:t>K</w:t>
      </w:r>
      <w:r w:rsidR="00983933">
        <w:rPr>
          <w:rFonts w:eastAsiaTheme="minorEastAsia"/>
          <w:bCs/>
          <w:noProof/>
        </w:rPr>
        <w:t>rajnjim</w:t>
      </w:r>
      <w:r>
        <w:rPr>
          <w:rFonts w:eastAsiaTheme="minorEastAsia"/>
          <w:bCs/>
          <w:noProof/>
        </w:rPr>
        <w:t xml:space="preserve"> primateljima.</w:t>
      </w:r>
      <w:bookmarkEnd w:id="256"/>
      <w:bookmarkEnd w:id="257"/>
      <w:bookmarkEnd w:id="258"/>
      <w:bookmarkEnd w:id="259"/>
      <w:bookmarkEnd w:id="260"/>
    </w:p>
    <w:p w14:paraId="2EFB4EF6" w14:textId="6D4C768C" w:rsidR="003E20C5" w:rsidRDefault="003E20C5" w:rsidP="00C765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77"/>
        </w:tabs>
        <w:jc w:val="both"/>
        <w:rPr>
          <w:color w:val="auto"/>
        </w:rPr>
      </w:pPr>
      <w:r>
        <w:rPr>
          <w:color w:val="auto"/>
        </w:rPr>
        <w:br w:type="page"/>
      </w:r>
    </w:p>
    <w:p w14:paraId="592CC8C2" w14:textId="2274A1CA" w:rsidR="00BA262C" w:rsidRPr="00FA21D9" w:rsidRDefault="00BA262C" w:rsidP="00FA21D9">
      <w:pPr>
        <w:pStyle w:val="Heading1"/>
        <w:ind w:left="720"/>
        <w:rPr>
          <w:rFonts w:ascii="Times New Roman" w:hAnsi="Times New Roman" w:cs="Times New Roman"/>
          <w:b/>
          <w:color w:val="auto"/>
          <w:sz w:val="24"/>
          <w:szCs w:val="24"/>
        </w:rPr>
      </w:pPr>
      <w:bookmarkStart w:id="261" w:name="_Toc513811147"/>
      <w:bookmarkStart w:id="262" w:name="_Toc3902245"/>
      <w:r w:rsidRPr="00FA21D9">
        <w:rPr>
          <w:rFonts w:ascii="Times New Roman" w:hAnsi="Times New Roman" w:cs="Times New Roman"/>
          <w:b/>
          <w:color w:val="auto"/>
          <w:sz w:val="24"/>
          <w:szCs w:val="24"/>
        </w:rPr>
        <w:lastRenderedPageBreak/>
        <w:t>PRILOG 3.</w:t>
      </w:r>
      <w:bookmarkEnd w:id="261"/>
      <w:bookmarkEnd w:id="262"/>
      <w:r w:rsidRPr="00FA21D9">
        <w:rPr>
          <w:rFonts w:ascii="Times New Roman" w:hAnsi="Times New Roman" w:cs="Times New Roman"/>
          <w:b/>
          <w:color w:val="auto"/>
          <w:sz w:val="24"/>
          <w:szCs w:val="24"/>
        </w:rPr>
        <w:t xml:space="preserve"> </w:t>
      </w:r>
    </w:p>
    <w:p w14:paraId="7DB9BE44" w14:textId="77777777" w:rsidR="00BA262C" w:rsidRPr="00BA262C" w:rsidRDefault="00BA262C" w:rsidP="00BA262C">
      <w:pPr>
        <w:jc w:val="both"/>
        <w:rPr>
          <w:b/>
          <w:noProof/>
          <w:color w:val="auto"/>
          <w:szCs w:val="20"/>
          <w:lang w:eastAsia="en-US" w:bidi="ar-SA"/>
        </w:rPr>
      </w:pPr>
      <w:r w:rsidRPr="00BA262C">
        <w:rPr>
          <w:b/>
          <w:noProof/>
          <w:color w:val="auto"/>
          <w:szCs w:val="20"/>
          <w:lang w:eastAsia="en-US" w:bidi="ar-SA"/>
        </w:rPr>
        <w:t>JAVNA NABAVA USLUGA</w:t>
      </w:r>
    </w:p>
    <w:p w14:paraId="7F7BE125" w14:textId="01981043" w:rsidR="005A2B49" w:rsidRDefault="00BA262C" w:rsidP="005A2B49">
      <w:pPr>
        <w:jc w:val="both"/>
        <w:rPr>
          <w:b/>
          <w:noProof/>
          <w:color w:val="auto"/>
          <w:szCs w:val="20"/>
          <w:lang w:eastAsia="en-US" w:bidi="ar-SA"/>
        </w:rPr>
      </w:pPr>
      <w:r w:rsidRPr="00BA262C">
        <w:rPr>
          <w:b/>
          <w:noProof/>
          <w:color w:val="auto"/>
          <w:szCs w:val="20"/>
          <w:lang w:eastAsia="en-US" w:bidi="ar-SA"/>
        </w:rPr>
        <w:t xml:space="preserve">Evidencijski </w:t>
      </w:r>
      <w:r w:rsidRPr="001C4119">
        <w:rPr>
          <w:b/>
          <w:noProof/>
          <w:color w:val="auto"/>
          <w:szCs w:val="20"/>
          <w:lang w:eastAsia="en-US" w:bidi="ar-SA"/>
        </w:rPr>
        <w:t xml:space="preserve">broj nabave: </w:t>
      </w:r>
      <w:r w:rsidRPr="001C4119">
        <w:rPr>
          <w:b/>
          <w:color w:val="auto"/>
          <w:szCs w:val="20"/>
          <w:lang w:eastAsia="en-US" w:bidi="ar-SA"/>
        </w:rPr>
        <w:t>VV</w:t>
      </w:r>
      <w:r w:rsidRPr="001C4119">
        <w:rPr>
          <w:b/>
          <w:noProof/>
          <w:color w:val="auto"/>
          <w:szCs w:val="20"/>
          <w:lang w:eastAsia="en-US" w:bidi="ar-SA"/>
        </w:rPr>
        <w:t xml:space="preserve"> </w:t>
      </w:r>
      <w:r w:rsidR="002514FC" w:rsidRPr="001C4119">
        <w:rPr>
          <w:b/>
          <w:noProof/>
          <w:color w:val="auto"/>
          <w:szCs w:val="20"/>
          <w:lang w:eastAsia="en-US" w:bidi="ar-SA"/>
        </w:rPr>
        <w:t>003-19</w:t>
      </w:r>
    </w:p>
    <w:p w14:paraId="4E7934F0" w14:textId="77777777" w:rsidR="007231FD" w:rsidRPr="005A2B49" w:rsidRDefault="007231FD" w:rsidP="005A2B49">
      <w:pPr>
        <w:jc w:val="both"/>
        <w:rPr>
          <w:b/>
          <w:noProof/>
          <w:color w:val="auto"/>
          <w:szCs w:val="20"/>
          <w:lang w:eastAsia="en-US" w:bidi="ar-SA"/>
        </w:rPr>
      </w:pPr>
    </w:p>
    <w:p w14:paraId="1AF0B5A1" w14:textId="77777777" w:rsidR="00BA262C" w:rsidRPr="00BA262C" w:rsidRDefault="00BA262C" w:rsidP="00BA262C">
      <w:pPr>
        <w:tabs>
          <w:tab w:val="left" w:pos="11700"/>
        </w:tabs>
        <w:spacing w:line="276" w:lineRule="auto"/>
        <w:jc w:val="center"/>
        <w:rPr>
          <w:b/>
          <w:color w:val="auto"/>
          <w:lang w:bidi="ar-SA"/>
        </w:rPr>
      </w:pPr>
      <w:bookmarkStart w:id="263" w:name="_Hlk2085272"/>
      <w:r w:rsidRPr="00BA262C">
        <w:rPr>
          <w:b/>
          <w:color w:val="auto"/>
          <w:lang w:bidi="ar-SA"/>
        </w:rPr>
        <w:t xml:space="preserve">TROŠKOVNIK </w:t>
      </w:r>
    </w:p>
    <w:p w14:paraId="57E5297E" w14:textId="5E71DBC9" w:rsidR="00BA262C" w:rsidRPr="005A2B49" w:rsidRDefault="00BA262C" w:rsidP="005A2B49">
      <w:pPr>
        <w:tabs>
          <w:tab w:val="left" w:pos="11700"/>
        </w:tabs>
        <w:spacing w:line="276" w:lineRule="auto"/>
        <w:jc w:val="center"/>
        <w:rPr>
          <w:b/>
          <w:color w:val="auto"/>
          <w:lang w:bidi="ar-SA"/>
        </w:rPr>
      </w:pPr>
      <w:r w:rsidRPr="00BA262C">
        <w:rPr>
          <w:b/>
          <w:color w:val="auto"/>
          <w:lang w:bidi="ar-SA"/>
        </w:rPr>
        <w:t>ZA I. GRUPU PREDMETA NABAVE</w:t>
      </w:r>
      <w:bookmarkEnd w:id="263"/>
    </w:p>
    <w:p w14:paraId="0D75BE5D" w14:textId="77777777" w:rsidR="00BA262C" w:rsidRPr="00BA262C" w:rsidRDefault="00BA262C" w:rsidP="00BA262C">
      <w:pPr>
        <w:tabs>
          <w:tab w:val="left" w:pos="11700"/>
        </w:tabs>
        <w:spacing w:line="276" w:lineRule="auto"/>
        <w:jc w:val="center"/>
        <w:rPr>
          <w:b/>
          <w:color w:val="auto"/>
          <w:lang w:bidi="ar-SA"/>
        </w:rPr>
      </w:pPr>
      <w:bookmarkStart w:id="264" w:name="_Hlk1542816"/>
      <w:r w:rsidRPr="00BA262C">
        <w:rPr>
          <w:b/>
          <w:color w:val="auto"/>
          <w:lang w:bidi="ar-SA"/>
        </w:rPr>
        <w:t xml:space="preserve">POSTUPAK JAVNE NABAVE </w:t>
      </w:r>
    </w:p>
    <w:p w14:paraId="7B36BC4F" w14:textId="5CE599BB" w:rsidR="005A2B49" w:rsidRDefault="00CE7AA5" w:rsidP="005A2B49">
      <w:pPr>
        <w:tabs>
          <w:tab w:val="left" w:pos="11700"/>
        </w:tabs>
        <w:spacing w:after="160" w:line="276" w:lineRule="auto"/>
        <w:jc w:val="center"/>
        <w:rPr>
          <w:b/>
          <w:color w:val="auto"/>
        </w:rPr>
      </w:pPr>
      <w:bookmarkStart w:id="265" w:name="_Hlk1542370"/>
      <w:r>
        <w:rPr>
          <w:b/>
          <w:color w:val="auto"/>
        </w:rPr>
        <w:t>u</w:t>
      </w:r>
      <w:r w:rsidR="00DC5E1F" w:rsidRPr="00DC5E1F">
        <w:rPr>
          <w:b/>
          <w:color w:val="auto"/>
        </w:rPr>
        <w:t>sluga financijskih posrednika za provedbu financijskog</w:t>
      </w:r>
      <w:r w:rsidR="00DC5E1F" w:rsidRPr="00DC5E1F">
        <w:rPr>
          <w:b/>
          <w:color w:val="auto"/>
        </w:rPr>
        <w:br/>
        <w:t>instrumenta „ESIF Krediti za energetsku učinkovitost za poduzetnike,, koji se uvodi u okviru Operativnog programa „Konkurentnost i kohezija 2014. - 2020.“</w:t>
      </w:r>
      <w:bookmarkEnd w:id="265"/>
    </w:p>
    <w:p w14:paraId="2818C7BD" w14:textId="7DE32BF7" w:rsidR="00BA262C" w:rsidRPr="005A2B49" w:rsidRDefault="00BA262C" w:rsidP="005A2B49">
      <w:pPr>
        <w:tabs>
          <w:tab w:val="left" w:pos="11700"/>
        </w:tabs>
        <w:spacing w:after="160" w:line="276" w:lineRule="auto"/>
        <w:rPr>
          <w:b/>
          <w:color w:val="auto"/>
        </w:rPr>
      </w:pPr>
      <w:r w:rsidRPr="00BA262C">
        <w:rPr>
          <w:color w:val="auto"/>
          <w:lang w:eastAsia="en-GB" w:bidi="ar-SA"/>
        </w:rPr>
        <w:t xml:space="preserve">Ponuditelj: </w:t>
      </w:r>
    </w:p>
    <w:p w14:paraId="59B36750" w14:textId="77777777" w:rsidR="00BA262C" w:rsidRPr="00BA262C" w:rsidRDefault="00BA262C" w:rsidP="00BA262C">
      <w:pPr>
        <w:tabs>
          <w:tab w:val="left" w:pos="11700"/>
        </w:tabs>
        <w:spacing w:after="160" w:line="276" w:lineRule="auto"/>
        <w:jc w:val="both"/>
        <w:rPr>
          <w:color w:val="auto"/>
          <w:lang w:eastAsia="en-GB" w:bidi="ar-SA"/>
        </w:rPr>
      </w:pPr>
      <w:r w:rsidRPr="00BA262C">
        <w:rPr>
          <w:color w:val="auto"/>
          <w:lang w:eastAsia="en-GB" w:bidi="ar-SA"/>
        </w:rPr>
        <w:t>___________________________________________________________________________</w:t>
      </w:r>
    </w:p>
    <w:p w14:paraId="528F571B" w14:textId="77777777" w:rsidR="00BA262C" w:rsidRPr="00BA262C" w:rsidRDefault="00BA262C" w:rsidP="00BA262C">
      <w:pPr>
        <w:tabs>
          <w:tab w:val="left" w:pos="11700"/>
        </w:tabs>
        <w:spacing w:after="160" w:line="276" w:lineRule="auto"/>
        <w:jc w:val="center"/>
        <w:rPr>
          <w:color w:val="auto"/>
          <w:lang w:eastAsia="en-GB" w:bidi="ar-SA"/>
        </w:rPr>
      </w:pPr>
      <w:r w:rsidRPr="00BA262C">
        <w:rPr>
          <w:color w:val="auto"/>
          <w:lang w:eastAsia="en-GB" w:bidi="ar-SA"/>
        </w:rPr>
        <w:t>(tvrtka, sjedište, OIB )</w:t>
      </w:r>
    </w:p>
    <w:p w14:paraId="600D87FD" w14:textId="77777777" w:rsidR="005A2B49" w:rsidRDefault="00BA262C" w:rsidP="005A2B49">
      <w:pPr>
        <w:tabs>
          <w:tab w:val="left" w:pos="11700"/>
        </w:tabs>
        <w:spacing w:after="160" w:line="276" w:lineRule="auto"/>
        <w:jc w:val="both"/>
        <w:rPr>
          <w:color w:val="auto"/>
          <w:lang w:eastAsia="en-GB" w:bidi="ar-SA"/>
        </w:rPr>
      </w:pPr>
      <w:r w:rsidRPr="00BA262C">
        <w:rPr>
          <w:color w:val="auto"/>
          <w:lang w:eastAsia="en-GB" w:bidi="ar-SA"/>
        </w:rPr>
        <w:t>___________________________________________________________________________</w:t>
      </w:r>
    </w:p>
    <w:p w14:paraId="0226E54F" w14:textId="0A872BE6" w:rsidR="00BA262C" w:rsidRPr="00BA262C" w:rsidRDefault="00CE7AA5" w:rsidP="005A2B49">
      <w:pPr>
        <w:tabs>
          <w:tab w:val="left" w:pos="11700"/>
        </w:tabs>
        <w:spacing w:after="160" w:line="276" w:lineRule="auto"/>
        <w:jc w:val="both"/>
        <w:rPr>
          <w:color w:val="auto"/>
          <w:lang w:bidi="ar-SA"/>
        </w:rPr>
      </w:pPr>
      <w:r>
        <w:rPr>
          <w:color w:val="auto"/>
          <w:lang w:bidi="ar-SA"/>
        </w:rPr>
        <w:t>U</w:t>
      </w:r>
      <w:r w:rsidRPr="00CE7AA5">
        <w:rPr>
          <w:color w:val="auto"/>
          <w:lang w:bidi="ar-SA"/>
        </w:rPr>
        <w:t>sluga financijskih posrednika za provedbu financijskog</w:t>
      </w:r>
      <w:r>
        <w:rPr>
          <w:color w:val="auto"/>
          <w:lang w:bidi="ar-SA"/>
        </w:rPr>
        <w:t xml:space="preserve"> </w:t>
      </w:r>
      <w:r w:rsidRPr="00CE7AA5">
        <w:rPr>
          <w:color w:val="auto"/>
          <w:lang w:bidi="ar-SA"/>
        </w:rPr>
        <w:t>instrumenta „ESIF Krediti za energetsku učinkovitost za poduzetnike,, koji se uvodi u okviru Operativnog programa „Konkurentnost i kohezija 2014. - 2020.“</w:t>
      </w:r>
      <w:r w:rsidR="00BA262C" w:rsidRPr="00BA262C">
        <w:rPr>
          <w:color w:val="auto"/>
          <w:lang w:bidi="ar-SA"/>
        </w:rPr>
        <w:t xml:space="preserve"> količina 1 (jedna) </w:t>
      </w:r>
    </w:p>
    <w:p w14:paraId="2937A67F" w14:textId="77777777" w:rsidR="00BA262C" w:rsidRPr="00BA262C" w:rsidRDefault="00BA262C" w:rsidP="00BA262C">
      <w:pPr>
        <w:tabs>
          <w:tab w:val="left" w:pos="11700"/>
        </w:tabs>
        <w:spacing w:line="276" w:lineRule="auto"/>
        <w:contextualSpacing/>
        <w:jc w:val="both"/>
        <w:rPr>
          <w:color w:val="auto"/>
          <w:lang w:bidi="ar-SA"/>
        </w:rPr>
      </w:pPr>
    </w:p>
    <w:p w14:paraId="56FB22B7" w14:textId="34C59330" w:rsidR="00BA262C" w:rsidRPr="00BA262C" w:rsidRDefault="00BA262C" w:rsidP="00BA262C">
      <w:pPr>
        <w:tabs>
          <w:tab w:val="left" w:pos="11700"/>
        </w:tabs>
        <w:spacing w:line="276" w:lineRule="auto"/>
        <w:contextualSpacing/>
        <w:jc w:val="both"/>
        <w:rPr>
          <w:color w:val="auto"/>
          <w:lang w:bidi="ar-SA"/>
        </w:rPr>
      </w:pPr>
      <w:r w:rsidRPr="00BA262C">
        <w:rPr>
          <w:color w:val="auto"/>
          <w:lang w:bidi="ar-SA"/>
        </w:rPr>
        <w:t xml:space="preserve">Udio sredstava iz </w:t>
      </w:r>
      <w:r w:rsidR="00C54A16" w:rsidRPr="00C54A16">
        <w:rPr>
          <w:color w:val="auto"/>
        </w:rPr>
        <w:t>Investicijsk</w:t>
      </w:r>
      <w:r w:rsidR="00C54A16">
        <w:rPr>
          <w:color w:val="auto"/>
        </w:rPr>
        <w:t>og</w:t>
      </w:r>
      <w:r w:rsidR="00C54A16" w:rsidRPr="00C54A16">
        <w:rPr>
          <w:color w:val="auto"/>
        </w:rPr>
        <w:t xml:space="preserve"> prioritet</w:t>
      </w:r>
      <w:r w:rsidR="00C54A16">
        <w:rPr>
          <w:color w:val="auto"/>
        </w:rPr>
        <w:t>a</w:t>
      </w:r>
      <w:r w:rsidR="00C54A16" w:rsidRPr="00C54A16">
        <w:rPr>
          <w:color w:val="auto"/>
        </w:rPr>
        <w:t xml:space="preserve"> 4b „Promicanje energetske učinkovitosti i obnovljivih izvora energije“</w:t>
      </w:r>
      <w:r w:rsidR="00C54A16">
        <w:rPr>
          <w:color w:val="auto"/>
        </w:rPr>
        <w:t xml:space="preserve">: </w:t>
      </w:r>
      <w:r w:rsidR="00C54A16" w:rsidRPr="00C54A16">
        <w:rPr>
          <w:color w:val="auto"/>
        </w:rPr>
        <w:t>266.000.000,00 HRK</w:t>
      </w:r>
      <w:r w:rsidR="00C54A16">
        <w:rPr>
          <w:color w:val="auto"/>
        </w:rPr>
        <w:t>.</w:t>
      </w:r>
    </w:p>
    <w:p w14:paraId="7B6FA962" w14:textId="77777777" w:rsidR="00BA262C" w:rsidRPr="00BA262C" w:rsidRDefault="00BA262C" w:rsidP="00BA262C">
      <w:pPr>
        <w:tabs>
          <w:tab w:val="left" w:pos="11700"/>
        </w:tabs>
        <w:spacing w:line="276" w:lineRule="auto"/>
        <w:contextualSpacing/>
        <w:jc w:val="both"/>
        <w:rPr>
          <w:color w:val="auto"/>
          <w:lang w:bidi="ar-SA"/>
        </w:rPr>
      </w:pPr>
    </w:p>
    <w:p w14:paraId="004C041B" w14:textId="1767C76D" w:rsidR="00BA262C" w:rsidRPr="00BA262C" w:rsidRDefault="00BA262C" w:rsidP="00BA262C">
      <w:pPr>
        <w:spacing w:line="276" w:lineRule="auto"/>
        <w:jc w:val="both"/>
        <w:rPr>
          <w:b/>
          <w:color w:val="auto"/>
          <w:lang w:bidi="ar-SA"/>
        </w:rPr>
      </w:pPr>
      <w:r w:rsidRPr="00BA262C">
        <w:rPr>
          <w:b/>
          <w:color w:val="auto"/>
          <w:lang w:bidi="ar-SA"/>
        </w:rPr>
        <w:t>Godišnji postotni iznos osnovne naknade : _________% odnosno _______ HRK.</w:t>
      </w:r>
    </w:p>
    <w:p w14:paraId="7F46359B" w14:textId="77777777" w:rsidR="00BA262C" w:rsidRPr="00BA262C" w:rsidRDefault="00BA262C" w:rsidP="00BA262C">
      <w:pPr>
        <w:spacing w:line="276" w:lineRule="auto"/>
        <w:jc w:val="both"/>
        <w:rPr>
          <w:b/>
          <w:color w:val="auto"/>
          <w:lang w:bidi="ar-SA"/>
        </w:rPr>
      </w:pPr>
      <w:r w:rsidRPr="00BA262C">
        <w:rPr>
          <w:b/>
          <w:color w:val="auto"/>
          <w:lang w:bidi="ar-SA"/>
        </w:rPr>
        <w:t>Godišnji postotni iznos naknade na temelju uspješnosti: __________% odnosno _____ HRK.</w:t>
      </w:r>
    </w:p>
    <w:p w14:paraId="4383652F" w14:textId="77777777" w:rsidR="00BA262C" w:rsidRPr="00BA262C" w:rsidRDefault="00BA262C" w:rsidP="00BA262C">
      <w:pPr>
        <w:spacing w:line="276" w:lineRule="auto"/>
        <w:jc w:val="both"/>
        <w:rPr>
          <w:color w:val="auto"/>
          <w:lang w:bidi="ar-SA"/>
        </w:rPr>
      </w:pPr>
    </w:p>
    <w:p w14:paraId="22CD9744" w14:textId="0CCBB92E" w:rsidR="00BA262C" w:rsidRPr="00BA262C" w:rsidRDefault="00BA262C" w:rsidP="00BA262C">
      <w:pPr>
        <w:spacing w:line="276" w:lineRule="auto"/>
        <w:jc w:val="both"/>
        <w:rPr>
          <w:color w:val="auto"/>
          <w:lang w:bidi="ar-SA"/>
        </w:rPr>
      </w:pPr>
      <w:r w:rsidRPr="00BA262C">
        <w:rPr>
          <w:color w:val="auto"/>
          <w:lang w:bidi="ar-SA"/>
        </w:rPr>
        <w:t xml:space="preserve">Ukupan zbroj godišnjeg postotnog iznosa osnovne naknade i godišnjeg postotnog iznosa naknade na temelju uspješnosti za provedbu financijskog instrumenta za I. </w:t>
      </w:r>
      <w:r w:rsidR="00413127">
        <w:rPr>
          <w:color w:val="auto"/>
          <w:lang w:bidi="ar-SA"/>
        </w:rPr>
        <w:t>G</w:t>
      </w:r>
      <w:r w:rsidR="00413127" w:rsidRPr="00BA262C">
        <w:rPr>
          <w:color w:val="auto"/>
          <w:lang w:bidi="ar-SA"/>
        </w:rPr>
        <w:t xml:space="preserve">rupu </w:t>
      </w:r>
      <w:r w:rsidRPr="00BA262C">
        <w:rPr>
          <w:color w:val="auto"/>
          <w:lang w:bidi="ar-SA"/>
        </w:rPr>
        <w:t>predmeta nabave: __________ % odnosno ________ HRK.</w:t>
      </w:r>
    </w:p>
    <w:p w14:paraId="3E53EF83" w14:textId="77777777" w:rsidR="005A2B49" w:rsidRPr="004731E2" w:rsidRDefault="005A2B49" w:rsidP="00BA262C">
      <w:pPr>
        <w:spacing w:line="276" w:lineRule="auto"/>
        <w:jc w:val="both"/>
        <w:rPr>
          <w:color w:val="auto"/>
          <w:sz w:val="22"/>
          <w:szCs w:val="22"/>
          <w:lang w:bidi="ar-SA"/>
        </w:rPr>
      </w:pPr>
    </w:p>
    <w:p w14:paraId="1D7675A2" w14:textId="77777777" w:rsidR="005A2B49" w:rsidRDefault="005A2B49" w:rsidP="005A2B49">
      <w:pPr>
        <w:spacing w:line="276" w:lineRule="auto"/>
        <w:jc w:val="both"/>
        <w:rPr>
          <w:color w:val="auto"/>
          <w:lang w:bidi="ar-SA"/>
        </w:rPr>
      </w:pPr>
    </w:p>
    <w:p w14:paraId="648B9CD1" w14:textId="77777777" w:rsidR="005A2B49" w:rsidRDefault="00BA262C" w:rsidP="005A2B49">
      <w:pPr>
        <w:spacing w:line="276" w:lineRule="auto"/>
        <w:jc w:val="both"/>
        <w:rPr>
          <w:color w:val="auto"/>
          <w:lang w:bidi="ar-SA"/>
        </w:rPr>
      </w:pPr>
      <w:r w:rsidRPr="00BA262C">
        <w:rPr>
          <w:color w:val="auto"/>
          <w:lang w:bidi="ar-SA"/>
        </w:rPr>
        <w:t>Za Ponuditelja:</w:t>
      </w:r>
    </w:p>
    <w:p w14:paraId="76044AF3" w14:textId="77777777" w:rsidR="00BA262C" w:rsidRPr="00BA262C" w:rsidRDefault="00BA262C" w:rsidP="005A2B49">
      <w:pPr>
        <w:spacing w:line="276" w:lineRule="auto"/>
        <w:jc w:val="both"/>
        <w:rPr>
          <w:color w:val="auto"/>
          <w:szCs w:val="22"/>
          <w:lang w:eastAsia="en-GB" w:bidi="ar-SA"/>
        </w:rPr>
      </w:pPr>
      <w:r w:rsidRPr="00BA262C">
        <w:rPr>
          <w:bCs/>
          <w:color w:val="auto"/>
          <w:lang w:bidi="ar-SA"/>
        </w:rPr>
        <w:t>________________________________________</w:t>
      </w:r>
    </w:p>
    <w:p w14:paraId="1D592587" w14:textId="77777777" w:rsidR="003E20C5" w:rsidRDefault="00BA262C" w:rsidP="003E20C5">
      <w:pPr>
        <w:spacing w:line="276" w:lineRule="auto"/>
        <w:jc w:val="both"/>
        <w:rPr>
          <w:bCs/>
          <w:color w:val="auto"/>
          <w:lang w:bidi="ar-SA"/>
        </w:rPr>
      </w:pPr>
      <w:r w:rsidRPr="00BA262C">
        <w:rPr>
          <w:bCs/>
          <w:color w:val="auto"/>
          <w:lang w:bidi="ar-SA"/>
        </w:rPr>
        <w:t>(ime, prezime i potpis ovlaštene osobe)</w:t>
      </w:r>
      <w:bookmarkStart w:id="266" w:name="_Toc513811148"/>
      <w:bookmarkEnd w:id="264"/>
      <w:r w:rsidR="003E20C5">
        <w:rPr>
          <w:bCs/>
          <w:color w:val="auto"/>
          <w:lang w:bidi="ar-SA"/>
        </w:rPr>
        <w:br w:type="page"/>
      </w:r>
    </w:p>
    <w:p w14:paraId="5C2AD84A" w14:textId="0B8F8E77" w:rsidR="007231FD" w:rsidRPr="00FA21D9" w:rsidRDefault="00BA262C" w:rsidP="00FA21D9">
      <w:pPr>
        <w:pStyle w:val="Heading1"/>
        <w:ind w:left="720"/>
        <w:rPr>
          <w:rFonts w:ascii="Times New Roman" w:hAnsi="Times New Roman" w:cs="Times New Roman"/>
          <w:b/>
          <w:color w:val="auto"/>
          <w:sz w:val="24"/>
          <w:szCs w:val="24"/>
        </w:rPr>
      </w:pPr>
      <w:bookmarkStart w:id="267" w:name="_Toc3902246"/>
      <w:r w:rsidRPr="00FA21D9">
        <w:rPr>
          <w:rFonts w:ascii="Times New Roman" w:hAnsi="Times New Roman" w:cs="Times New Roman"/>
          <w:b/>
          <w:color w:val="auto"/>
          <w:sz w:val="24"/>
          <w:szCs w:val="24"/>
        </w:rPr>
        <w:lastRenderedPageBreak/>
        <w:t>PRILOG 4.</w:t>
      </w:r>
      <w:bookmarkEnd w:id="266"/>
      <w:bookmarkEnd w:id="267"/>
      <w:r w:rsidRPr="00FA21D9">
        <w:rPr>
          <w:rFonts w:ascii="Times New Roman" w:hAnsi="Times New Roman" w:cs="Times New Roman"/>
          <w:b/>
          <w:color w:val="auto"/>
          <w:sz w:val="24"/>
          <w:szCs w:val="24"/>
        </w:rPr>
        <w:t xml:space="preserve"> </w:t>
      </w:r>
    </w:p>
    <w:p w14:paraId="741BE31B" w14:textId="77777777" w:rsidR="002A0F20" w:rsidRPr="002A0F20" w:rsidRDefault="002A0F20" w:rsidP="002A0F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77"/>
        </w:tabs>
        <w:jc w:val="both"/>
        <w:rPr>
          <w:b/>
          <w:caps/>
          <w:color w:val="auto"/>
          <w:szCs w:val="36"/>
          <w:lang w:eastAsia="en-US" w:bidi="ar-SA"/>
        </w:rPr>
      </w:pPr>
      <w:r w:rsidRPr="002A0F20">
        <w:rPr>
          <w:b/>
          <w:caps/>
          <w:color w:val="auto"/>
          <w:szCs w:val="36"/>
          <w:lang w:eastAsia="en-US" w:bidi="ar-SA"/>
        </w:rPr>
        <w:t>JAVNA NABAVA USLUGA</w:t>
      </w:r>
    </w:p>
    <w:p w14:paraId="2A0B8631" w14:textId="38E0F399" w:rsidR="002A0F20" w:rsidRDefault="002A0F20" w:rsidP="002A0F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77"/>
        </w:tabs>
        <w:jc w:val="both"/>
        <w:rPr>
          <w:b/>
          <w:color w:val="auto"/>
          <w:szCs w:val="36"/>
          <w:lang w:eastAsia="en-US" w:bidi="ar-SA"/>
        </w:rPr>
      </w:pPr>
      <w:r>
        <w:rPr>
          <w:b/>
          <w:color w:val="auto"/>
          <w:szCs w:val="36"/>
          <w:lang w:eastAsia="en-US" w:bidi="ar-SA"/>
        </w:rPr>
        <w:t>E</w:t>
      </w:r>
      <w:r w:rsidRPr="002A0F20">
        <w:rPr>
          <w:b/>
          <w:color w:val="auto"/>
          <w:szCs w:val="36"/>
          <w:lang w:eastAsia="en-US" w:bidi="ar-SA"/>
        </w:rPr>
        <w:t xml:space="preserve">videncijski broj nabave: </w:t>
      </w:r>
      <w:r>
        <w:rPr>
          <w:b/>
          <w:color w:val="auto"/>
          <w:szCs w:val="36"/>
          <w:lang w:eastAsia="en-US" w:bidi="ar-SA"/>
        </w:rPr>
        <w:t>VV</w:t>
      </w:r>
      <w:r w:rsidRPr="002A0F20">
        <w:rPr>
          <w:b/>
          <w:color w:val="auto"/>
          <w:szCs w:val="36"/>
          <w:lang w:eastAsia="en-US" w:bidi="ar-SA"/>
        </w:rPr>
        <w:t xml:space="preserve"> 003-19</w:t>
      </w:r>
    </w:p>
    <w:p w14:paraId="14A51723" w14:textId="77777777" w:rsidR="002A0F20" w:rsidRPr="002A0F20" w:rsidRDefault="002A0F20" w:rsidP="002A0F2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177"/>
        </w:tabs>
        <w:jc w:val="both"/>
        <w:rPr>
          <w:b/>
          <w:caps/>
          <w:color w:val="auto"/>
          <w:szCs w:val="36"/>
          <w:lang w:eastAsia="en-US" w:bidi="ar-SA"/>
        </w:rPr>
      </w:pPr>
    </w:p>
    <w:p w14:paraId="7ADB062F" w14:textId="77777777" w:rsidR="001C4119" w:rsidRPr="00BA262C" w:rsidRDefault="001C4119" w:rsidP="001C4119">
      <w:pPr>
        <w:tabs>
          <w:tab w:val="left" w:pos="11700"/>
        </w:tabs>
        <w:spacing w:line="276" w:lineRule="auto"/>
        <w:jc w:val="center"/>
        <w:rPr>
          <w:b/>
          <w:color w:val="auto"/>
          <w:lang w:bidi="ar-SA"/>
        </w:rPr>
      </w:pPr>
      <w:r w:rsidRPr="00BA262C">
        <w:rPr>
          <w:b/>
          <w:color w:val="auto"/>
          <w:lang w:bidi="ar-SA"/>
        </w:rPr>
        <w:t xml:space="preserve">TROŠKOVNIK </w:t>
      </w:r>
    </w:p>
    <w:p w14:paraId="6A8621FF" w14:textId="058E16AF" w:rsidR="00BA262C" w:rsidRPr="005A2B49" w:rsidRDefault="001C4119" w:rsidP="005A2B49">
      <w:pPr>
        <w:tabs>
          <w:tab w:val="left" w:pos="11700"/>
        </w:tabs>
        <w:spacing w:line="276" w:lineRule="auto"/>
        <w:jc w:val="center"/>
        <w:rPr>
          <w:b/>
          <w:color w:val="auto"/>
          <w:lang w:bidi="ar-SA"/>
        </w:rPr>
      </w:pPr>
      <w:r w:rsidRPr="00BA262C">
        <w:rPr>
          <w:b/>
          <w:color w:val="auto"/>
          <w:lang w:bidi="ar-SA"/>
        </w:rPr>
        <w:t>ZA I</w:t>
      </w:r>
      <w:r>
        <w:rPr>
          <w:b/>
          <w:color w:val="auto"/>
          <w:lang w:bidi="ar-SA"/>
        </w:rPr>
        <w:t>I</w:t>
      </w:r>
      <w:r w:rsidRPr="00BA262C">
        <w:rPr>
          <w:b/>
          <w:color w:val="auto"/>
          <w:lang w:bidi="ar-SA"/>
        </w:rPr>
        <w:t>. GRUPU PREDMETA NABAVE</w:t>
      </w:r>
    </w:p>
    <w:p w14:paraId="56D837D5" w14:textId="77777777" w:rsidR="00C54A16" w:rsidRPr="00BA262C" w:rsidRDefault="00C54A16" w:rsidP="00C54A16">
      <w:pPr>
        <w:tabs>
          <w:tab w:val="left" w:pos="11700"/>
        </w:tabs>
        <w:spacing w:line="276" w:lineRule="auto"/>
        <w:jc w:val="center"/>
        <w:rPr>
          <w:b/>
          <w:color w:val="auto"/>
          <w:lang w:bidi="ar-SA"/>
        </w:rPr>
      </w:pPr>
      <w:bookmarkStart w:id="268" w:name="_Hlk1542861"/>
      <w:bookmarkStart w:id="269" w:name="_Toc513811149"/>
      <w:r w:rsidRPr="00BA262C">
        <w:rPr>
          <w:b/>
          <w:color w:val="auto"/>
          <w:lang w:bidi="ar-SA"/>
        </w:rPr>
        <w:t xml:space="preserve">POSTUPAK JAVNE NABAVE </w:t>
      </w:r>
    </w:p>
    <w:p w14:paraId="7A848409" w14:textId="61435EEF" w:rsidR="00C54A16" w:rsidRPr="005A2B49" w:rsidRDefault="00C54A16" w:rsidP="005A2B49">
      <w:pPr>
        <w:tabs>
          <w:tab w:val="left" w:pos="11700"/>
        </w:tabs>
        <w:spacing w:after="160" w:line="276" w:lineRule="auto"/>
        <w:jc w:val="center"/>
        <w:rPr>
          <w:b/>
          <w:color w:val="auto"/>
        </w:rPr>
      </w:pPr>
      <w:r>
        <w:rPr>
          <w:b/>
          <w:color w:val="auto"/>
        </w:rPr>
        <w:t>u</w:t>
      </w:r>
      <w:r w:rsidRPr="00DC5E1F">
        <w:rPr>
          <w:b/>
          <w:color w:val="auto"/>
        </w:rPr>
        <w:t>sluga financijskih posrednika za provedbu financijskog</w:t>
      </w:r>
      <w:r w:rsidRPr="00DC5E1F">
        <w:rPr>
          <w:b/>
          <w:color w:val="auto"/>
        </w:rPr>
        <w:br/>
        <w:t>instrumenta „ESIF Krediti za energetsku učinkovitost za poduzetnike,, koji se uvodi u okviru Operativnog programa „Konkurentnost i kohezija 2014. - 2020.“</w:t>
      </w:r>
    </w:p>
    <w:p w14:paraId="48CA4FA5" w14:textId="77777777" w:rsidR="00C54A16" w:rsidRPr="00BA262C" w:rsidRDefault="00C54A16" w:rsidP="00C54A16">
      <w:pPr>
        <w:tabs>
          <w:tab w:val="left" w:pos="11700"/>
        </w:tabs>
        <w:spacing w:after="160" w:line="276" w:lineRule="auto"/>
        <w:jc w:val="both"/>
        <w:rPr>
          <w:color w:val="auto"/>
          <w:lang w:eastAsia="en-GB" w:bidi="ar-SA"/>
        </w:rPr>
      </w:pPr>
      <w:r w:rsidRPr="00BA262C">
        <w:rPr>
          <w:color w:val="auto"/>
          <w:lang w:eastAsia="en-GB" w:bidi="ar-SA"/>
        </w:rPr>
        <w:t xml:space="preserve">Ponuditelj: </w:t>
      </w:r>
    </w:p>
    <w:p w14:paraId="145E48E2" w14:textId="77777777" w:rsidR="00C54A16" w:rsidRPr="00BA262C" w:rsidRDefault="00C54A16" w:rsidP="00C54A16">
      <w:pPr>
        <w:tabs>
          <w:tab w:val="left" w:pos="11700"/>
        </w:tabs>
        <w:spacing w:after="160" w:line="276" w:lineRule="auto"/>
        <w:jc w:val="both"/>
        <w:rPr>
          <w:color w:val="auto"/>
          <w:lang w:eastAsia="en-GB" w:bidi="ar-SA"/>
        </w:rPr>
      </w:pPr>
      <w:r w:rsidRPr="00BA262C">
        <w:rPr>
          <w:color w:val="auto"/>
          <w:lang w:eastAsia="en-GB" w:bidi="ar-SA"/>
        </w:rPr>
        <w:t>___________________________________________________________________________</w:t>
      </w:r>
    </w:p>
    <w:p w14:paraId="001EB4B6" w14:textId="77777777" w:rsidR="00C54A16" w:rsidRPr="00BA262C" w:rsidRDefault="00C54A16" w:rsidP="00C54A16">
      <w:pPr>
        <w:tabs>
          <w:tab w:val="left" w:pos="11700"/>
        </w:tabs>
        <w:spacing w:after="160" w:line="276" w:lineRule="auto"/>
        <w:jc w:val="center"/>
        <w:rPr>
          <w:color w:val="auto"/>
          <w:lang w:eastAsia="en-GB" w:bidi="ar-SA"/>
        </w:rPr>
      </w:pPr>
      <w:r w:rsidRPr="00BA262C">
        <w:rPr>
          <w:color w:val="auto"/>
          <w:lang w:eastAsia="en-GB" w:bidi="ar-SA"/>
        </w:rPr>
        <w:t>(tvrtka, sjedište, OIB )</w:t>
      </w:r>
    </w:p>
    <w:p w14:paraId="35075CD8" w14:textId="77777777" w:rsidR="00C54A16" w:rsidRPr="00BA262C" w:rsidRDefault="00C54A16" w:rsidP="00C54A16">
      <w:pPr>
        <w:tabs>
          <w:tab w:val="left" w:pos="11700"/>
        </w:tabs>
        <w:spacing w:after="160" w:line="276" w:lineRule="auto"/>
        <w:jc w:val="both"/>
        <w:rPr>
          <w:color w:val="auto"/>
          <w:lang w:eastAsia="en-GB" w:bidi="ar-SA"/>
        </w:rPr>
      </w:pPr>
      <w:r w:rsidRPr="00BA262C">
        <w:rPr>
          <w:color w:val="auto"/>
          <w:lang w:eastAsia="en-GB" w:bidi="ar-SA"/>
        </w:rPr>
        <w:t>___________________________________________________________________________</w:t>
      </w:r>
    </w:p>
    <w:p w14:paraId="665E2CB2" w14:textId="034874BC" w:rsidR="00C54A16" w:rsidRDefault="00C54A16" w:rsidP="00C54A16">
      <w:pPr>
        <w:tabs>
          <w:tab w:val="left" w:pos="11700"/>
        </w:tabs>
        <w:spacing w:line="276" w:lineRule="auto"/>
        <w:contextualSpacing/>
        <w:jc w:val="both"/>
        <w:rPr>
          <w:color w:val="auto"/>
          <w:lang w:bidi="ar-SA"/>
        </w:rPr>
      </w:pPr>
      <w:r>
        <w:rPr>
          <w:color w:val="auto"/>
          <w:lang w:bidi="ar-SA"/>
        </w:rPr>
        <w:t>U</w:t>
      </w:r>
      <w:r w:rsidRPr="00CE7AA5">
        <w:rPr>
          <w:color w:val="auto"/>
          <w:lang w:bidi="ar-SA"/>
        </w:rPr>
        <w:t>sluga financijskih posrednika za provedbu financijskog</w:t>
      </w:r>
      <w:r>
        <w:rPr>
          <w:color w:val="auto"/>
          <w:lang w:bidi="ar-SA"/>
        </w:rPr>
        <w:t xml:space="preserve"> </w:t>
      </w:r>
      <w:r w:rsidRPr="00CE7AA5">
        <w:rPr>
          <w:color w:val="auto"/>
          <w:lang w:bidi="ar-SA"/>
        </w:rPr>
        <w:t>instrumenta „ESIF Krediti za energetsku učinkovitost za poduzetnike,, koji se uvodi u okviru Operativnog programa „Konkurentnost i kohezija 2014. - 2020.“</w:t>
      </w:r>
      <w:r w:rsidRPr="00BA262C">
        <w:rPr>
          <w:color w:val="auto"/>
          <w:lang w:bidi="ar-SA"/>
        </w:rPr>
        <w:t xml:space="preserve"> količina 1 (jedna) </w:t>
      </w:r>
    </w:p>
    <w:p w14:paraId="0DB30666" w14:textId="77777777" w:rsidR="005A2B49" w:rsidRPr="00BA262C" w:rsidRDefault="005A2B49" w:rsidP="00C54A16">
      <w:pPr>
        <w:tabs>
          <w:tab w:val="left" w:pos="11700"/>
        </w:tabs>
        <w:spacing w:line="276" w:lineRule="auto"/>
        <w:contextualSpacing/>
        <w:jc w:val="both"/>
        <w:rPr>
          <w:color w:val="auto"/>
          <w:lang w:bidi="ar-SA"/>
        </w:rPr>
      </w:pPr>
    </w:p>
    <w:p w14:paraId="45E594C9" w14:textId="77777777" w:rsidR="00C54A16" w:rsidRPr="00BA262C" w:rsidRDefault="00C54A16" w:rsidP="00C54A16">
      <w:pPr>
        <w:tabs>
          <w:tab w:val="left" w:pos="11700"/>
        </w:tabs>
        <w:spacing w:line="276" w:lineRule="auto"/>
        <w:contextualSpacing/>
        <w:jc w:val="both"/>
        <w:rPr>
          <w:color w:val="auto"/>
          <w:lang w:bidi="ar-SA"/>
        </w:rPr>
      </w:pPr>
      <w:r w:rsidRPr="00BA262C">
        <w:rPr>
          <w:color w:val="auto"/>
          <w:lang w:bidi="ar-SA"/>
        </w:rPr>
        <w:t xml:space="preserve">Udio sredstava iz </w:t>
      </w:r>
      <w:r w:rsidRPr="00C54A16">
        <w:rPr>
          <w:color w:val="auto"/>
        </w:rPr>
        <w:t>Investicijsk</w:t>
      </w:r>
      <w:r>
        <w:rPr>
          <w:color w:val="auto"/>
        </w:rPr>
        <w:t>og</w:t>
      </w:r>
      <w:r w:rsidRPr="00C54A16">
        <w:rPr>
          <w:color w:val="auto"/>
        </w:rPr>
        <w:t xml:space="preserve"> prioritet</w:t>
      </w:r>
      <w:r>
        <w:rPr>
          <w:color w:val="auto"/>
        </w:rPr>
        <w:t>a</w:t>
      </w:r>
      <w:r w:rsidRPr="00C54A16">
        <w:rPr>
          <w:color w:val="auto"/>
        </w:rPr>
        <w:t xml:space="preserve"> 4b „Promicanje energetske učinkovitosti i obnovljivih izvora energije“</w:t>
      </w:r>
      <w:r>
        <w:rPr>
          <w:color w:val="auto"/>
        </w:rPr>
        <w:t xml:space="preserve">: </w:t>
      </w:r>
      <w:r w:rsidRPr="00C54A16">
        <w:rPr>
          <w:color w:val="auto"/>
        </w:rPr>
        <w:t>266.000.000,00 HRK</w:t>
      </w:r>
      <w:r>
        <w:rPr>
          <w:color w:val="auto"/>
        </w:rPr>
        <w:t>.</w:t>
      </w:r>
    </w:p>
    <w:p w14:paraId="1389C0FC" w14:textId="77777777" w:rsidR="00C54A16" w:rsidRPr="00BA262C" w:rsidRDefault="00C54A16" w:rsidP="00C54A16">
      <w:pPr>
        <w:tabs>
          <w:tab w:val="left" w:pos="11700"/>
        </w:tabs>
        <w:spacing w:line="276" w:lineRule="auto"/>
        <w:contextualSpacing/>
        <w:jc w:val="both"/>
        <w:rPr>
          <w:color w:val="auto"/>
          <w:lang w:bidi="ar-SA"/>
        </w:rPr>
      </w:pPr>
    </w:p>
    <w:p w14:paraId="26BD2E7C" w14:textId="77777777" w:rsidR="00C54A16" w:rsidRPr="00BA262C" w:rsidRDefault="00C54A16" w:rsidP="00C54A16">
      <w:pPr>
        <w:spacing w:line="276" w:lineRule="auto"/>
        <w:jc w:val="both"/>
        <w:rPr>
          <w:b/>
          <w:color w:val="auto"/>
          <w:lang w:bidi="ar-SA"/>
        </w:rPr>
      </w:pPr>
      <w:r w:rsidRPr="00BA262C">
        <w:rPr>
          <w:b/>
          <w:color w:val="auto"/>
          <w:lang w:bidi="ar-SA"/>
        </w:rPr>
        <w:t>Godišnji postotni iznos osnovne naknade : _________% odnosno _______ HRK.</w:t>
      </w:r>
    </w:p>
    <w:p w14:paraId="0223070E" w14:textId="77777777" w:rsidR="00C54A16" w:rsidRPr="00BA262C" w:rsidRDefault="00C54A16" w:rsidP="00C54A16">
      <w:pPr>
        <w:spacing w:line="276" w:lineRule="auto"/>
        <w:jc w:val="both"/>
        <w:rPr>
          <w:b/>
          <w:color w:val="auto"/>
          <w:lang w:bidi="ar-SA"/>
        </w:rPr>
      </w:pPr>
      <w:r w:rsidRPr="00BA262C">
        <w:rPr>
          <w:b/>
          <w:color w:val="auto"/>
          <w:lang w:bidi="ar-SA"/>
        </w:rPr>
        <w:t>Godišnji postotni iznos naknade na temelju uspješnosti: __________% odnosno _____ HRK.</w:t>
      </w:r>
    </w:p>
    <w:p w14:paraId="14D2479B" w14:textId="77777777" w:rsidR="00C54A16" w:rsidRPr="00BA262C" w:rsidRDefault="00C54A16" w:rsidP="00C54A16">
      <w:pPr>
        <w:spacing w:line="276" w:lineRule="auto"/>
        <w:jc w:val="both"/>
        <w:rPr>
          <w:color w:val="auto"/>
          <w:lang w:bidi="ar-SA"/>
        </w:rPr>
      </w:pPr>
    </w:p>
    <w:p w14:paraId="6211BC88" w14:textId="1DE92C63" w:rsidR="00C54A16" w:rsidRPr="00BA262C" w:rsidRDefault="00C54A16" w:rsidP="00C54A16">
      <w:pPr>
        <w:spacing w:line="276" w:lineRule="auto"/>
        <w:jc w:val="both"/>
        <w:rPr>
          <w:color w:val="auto"/>
          <w:lang w:bidi="ar-SA"/>
        </w:rPr>
      </w:pPr>
      <w:r w:rsidRPr="00BA262C">
        <w:rPr>
          <w:color w:val="auto"/>
          <w:lang w:bidi="ar-SA"/>
        </w:rPr>
        <w:t>Ukupan zbroj godišnjeg postotnog iznosa osnovne naknade i godišnjeg postotnog iznosa naknade na temelju uspješnosti za provedbu financijskog instrumenta za I</w:t>
      </w:r>
      <w:r w:rsidR="001C4119">
        <w:rPr>
          <w:color w:val="auto"/>
          <w:lang w:bidi="ar-SA"/>
        </w:rPr>
        <w:t>I</w:t>
      </w:r>
      <w:r w:rsidRPr="00BA262C">
        <w:rPr>
          <w:color w:val="auto"/>
          <w:lang w:bidi="ar-SA"/>
        </w:rPr>
        <w:t xml:space="preserve">. </w:t>
      </w:r>
      <w:r w:rsidR="00413127">
        <w:rPr>
          <w:color w:val="auto"/>
          <w:lang w:bidi="ar-SA"/>
        </w:rPr>
        <w:t>G</w:t>
      </w:r>
      <w:r w:rsidR="00413127" w:rsidRPr="00BA262C">
        <w:rPr>
          <w:color w:val="auto"/>
          <w:lang w:bidi="ar-SA"/>
        </w:rPr>
        <w:t xml:space="preserve">rupu </w:t>
      </w:r>
      <w:r w:rsidRPr="00BA262C">
        <w:rPr>
          <w:color w:val="auto"/>
          <w:lang w:bidi="ar-SA"/>
        </w:rPr>
        <w:t>predmeta nabave: __________ % odnosno ________ HRK.</w:t>
      </w:r>
    </w:p>
    <w:p w14:paraId="5D7A993A" w14:textId="77777777" w:rsidR="00C54A16" w:rsidRPr="004731E2" w:rsidRDefault="00C54A16" w:rsidP="00C54A16">
      <w:pPr>
        <w:widowControl/>
        <w:rPr>
          <w:color w:val="auto"/>
          <w:sz w:val="22"/>
          <w:szCs w:val="22"/>
          <w:lang w:bidi="ar-SA"/>
        </w:rPr>
      </w:pPr>
    </w:p>
    <w:p w14:paraId="43552E85" w14:textId="77777777" w:rsidR="00C54A16" w:rsidRPr="00BA262C" w:rsidRDefault="00C54A16" w:rsidP="00C54A16">
      <w:pPr>
        <w:spacing w:line="276" w:lineRule="auto"/>
        <w:jc w:val="both"/>
        <w:rPr>
          <w:color w:val="auto"/>
          <w:lang w:bidi="ar-SA"/>
        </w:rPr>
      </w:pPr>
      <w:r w:rsidRPr="00BA262C">
        <w:rPr>
          <w:color w:val="auto"/>
          <w:lang w:bidi="ar-SA"/>
        </w:rPr>
        <w:t>Za Ponuditelja:</w:t>
      </w:r>
    </w:p>
    <w:p w14:paraId="67B3487E" w14:textId="77777777" w:rsidR="005A2B49" w:rsidRDefault="00C54A16" w:rsidP="005A2B49">
      <w:pPr>
        <w:spacing w:after="160" w:line="259" w:lineRule="auto"/>
        <w:jc w:val="both"/>
        <w:rPr>
          <w:color w:val="auto"/>
          <w:szCs w:val="22"/>
          <w:lang w:eastAsia="en-GB" w:bidi="ar-SA"/>
        </w:rPr>
      </w:pPr>
      <w:r w:rsidRPr="00BA262C">
        <w:rPr>
          <w:bCs/>
          <w:color w:val="auto"/>
          <w:lang w:bidi="ar-SA"/>
        </w:rPr>
        <w:t>________________________________________</w:t>
      </w:r>
    </w:p>
    <w:p w14:paraId="63F0FAB0" w14:textId="76AFB90D" w:rsidR="003E20C5" w:rsidRDefault="00C54A16" w:rsidP="005A2B49">
      <w:pPr>
        <w:spacing w:after="160" w:line="259" w:lineRule="auto"/>
        <w:jc w:val="both"/>
        <w:rPr>
          <w:bCs/>
          <w:color w:val="auto"/>
          <w:lang w:bidi="ar-SA"/>
        </w:rPr>
      </w:pPr>
      <w:r w:rsidRPr="00BA262C">
        <w:rPr>
          <w:bCs/>
          <w:color w:val="auto"/>
          <w:lang w:bidi="ar-SA"/>
        </w:rPr>
        <w:t>(ime, prezime i potpis ovlaštene osobe)</w:t>
      </w:r>
      <w:r w:rsidR="003E20C5">
        <w:rPr>
          <w:bCs/>
          <w:color w:val="auto"/>
          <w:lang w:bidi="ar-SA"/>
        </w:rPr>
        <w:br w:type="page"/>
      </w:r>
    </w:p>
    <w:p w14:paraId="040F96ED" w14:textId="54FD8A21" w:rsidR="00BA262C" w:rsidRPr="00FA21D9" w:rsidRDefault="003E20C5" w:rsidP="00FA21D9">
      <w:pPr>
        <w:pStyle w:val="Heading1"/>
        <w:ind w:left="720"/>
        <w:rPr>
          <w:rFonts w:ascii="Times New Roman" w:hAnsi="Times New Roman" w:cs="Times New Roman"/>
          <w:b/>
          <w:color w:val="auto"/>
          <w:sz w:val="24"/>
          <w:szCs w:val="24"/>
        </w:rPr>
      </w:pPr>
      <w:bookmarkStart w:id="270" w:name="_Toc3902247"/>
      <w:bookmarkStart w:id="271" w:name="_Hlk2070269"/>
      <w:bookmarkEnd w:id="268"/>
      <w:r w:rsidRPr="00FA21D9">
        <w:rPr>
          <w:rFonts w:ascii="Times New Roman" w:hAnsi="Times New Roman" w:cs="Times New Roman"/>
          <w:b/>
          <w:color w:val="auto"/>
          <w:sz w:val="24"/>
          <w:szCs w:val="24"/>
        </w:rPr>
        <w:lastRenderedPageBreak/>
        <w:t>P</w:t>
      </w:r>
      <w:r w:rsidR="00BA262C" w:rsidRPr="00FA21D9">
        <w:rPr>
          <w:rFonts w:ascii="Times New Roman" w:hAnsi="Times New Roman" w:cs="Times New Roman"/>
          <w:b/>
          <w:color w:val="auto"/>
          <w:sz w:val="24"/>
          <w:szCs w:val="24"/>
        </w:rPr>
        <w:t>RILOG 5.</w:t>
      </w:r>
      <w:bookmarkEnd w:id="269"/>
      <w:bookmarkEnd w:id="270"/>
      <w:r w:rsidR="00BA262C" w:rsidRPr="00FA21D9">
        <w:rPr>
          <w:rFonts w:ascii="Times New Roman" w:hAnsi="Times New Roman" w:cs="Times New Roman"/>
          <w:b/>
          <w:color w:val="auto"/>
          <w:sz w:val="24"/>
          <w:szCs w:val="24"/>
        </w:rPr>
        <w:t xml:space="preserve"> </w:t>
      </w:r>
    </w:p>
    <w:p w14:paraId="1749B847" w14:textId="77777777" w:rsidR="002A0F20" w:rsidRPr="002A0F20" w:rsidRDefault="002A0F20" w:rsidP="002A0F20">
      <w:pPr>
        <w:jc w:val="both"/>
        <w:rPr>
          <w:b/>
          <w:caps/>
          <w:color w:val="auto"/>
          <w:szCs w:val="36"/>
          <w:lang w:eastAsia="en-US" w:bidi="ar-SA"/>
        </w:rPr>
      </w:pPr>
      <w:r w:rsidRPr="002A0F20">
        <w:rPr>
          <w:b/>
          <w:caps/>
          <w:color w:val="auto"/>
          <w:szCs w:val="36"/>
          <w:lang w:eastAsia="en-US" w:bidi="ar-SA"/>
        </w:rPr>
        <w:t>JAVNA NABAVA USLUGA</w:t>
      </w:r>
    </w:p>
    <w:p w14:paraId="3312D224" w14:textId="53782960" w:rsidR="007231FD" w:rsidRDefault="002A0F20" w:rsidP="002A0F20">
      <w:pPr>
        <w:jc w:val="both"/>
        <w:rPr>
          <w:b/>
          <w:caps/>
          <w:color w:val="auto"/>
          <w:szCs w:val="36"/>
          <w:lang w:eastAsia="en-US" w:bidi="ar-SA"/>
        </w:rPr>
      </w:pPr>
      <w:r>
        <w:rPr>
          <w:b/>
          <w:color w:val="auto"/>
          <w:szCs w:val="36"/>
          <w:lang w:eastAsia="en-US" w:bidi="ar-SA"/>
        </w:rPr>
        <w:t>E</w:t>
      </w:r>
      <w:r w:rsidRPr="002A0F20">
        <w:rPr>
          <w:b/>
          <w:color w:val="auto"/>
          <w:szCs w:val="36"/>
          <w:lang w:eastAsia="en-US" w:bidi="ar-SA"/>
        </w:rPr>
        <w:t xml:space="preserve">videncijski broj nabave: </w:t>
      </w:r>
      <w:r>
        <w:rPr>
          <w:b/>
          <w:color w:val="auto"/>
          <w:szCs w:val="36"/>
          <w:lang w:eastAsia="en-US" w:bidi="ar-SA"/>
        </w:rPr>
        <w:t>VV</w:t>
      </w:r>
      <w:r w:rsidRPr="002A0F20">
        <w:rPr>
          <w:b/>
          <w:color w:val="auto"/>
          <w:szCs w:val="36"/>
          <w:lang w:eastAsia="en-US" w:bidi="ar-SA"/>
        </w:rPr>
        <w:t xml:space="preserve"> 003-19</w:t>
      </w:r>
    </w:p>
    <w:p w14:paraId="26E6FDDE" w14:textId="77777777" w:rsidR="002A0F20" w:rsidRPr="008A5F4E" w:rsidRDefault="002A0F20" w:rsidP="002A0F20">
      <w:pPr>
        <w:jc w:val="both"/>
        <w:rPr>
          <w:b/>
          <w:noProof/>
          <w:color w:val="auto"/>
          <w:szCs w:val="20"/>
          <w:lang w:eastAsia="en-US" w:bidi="ar-SA"/>
        </w:rPr>
      </w:pPr>
    </w:p>
    <w:p w14:paraId="230C1CE5" w14:textId="77777777" w:rsidR="00BA262C" w:rsidRPr="00BA262C" w:rsidRDefault="00BA262C" w:rsidP="00BA262C">
      <w:pPr>
        <w:tabs>
          <w:tab w:val="left" w:pos="11700"/>
        </w:tabs>
        <w:spacing w:line="276" w:lineRule="auto"/>
        <w:jc w:val="center"/>
        <w:rPr>
          <w:b/>
          <w:color w:val="auto"/>
          <w:lang w:bidi="ar-SA"/>
        </w:rPr>
      </w:pPr>
      <w:r w:rsidRPr="00BA262C">
        <w:rPr>
          <w:b/>
          <w:color w:val="auto"/>
          <w:lang w:bidi="ar-SA"/>
        </w:rPr>
        <w:t xml:space="preserve">TROŠKOVNIK </w:t>
      </w:r>
    </w:p>
    <w:p w14:paraId="22BD4F9D" w14:textId="77777777" w:rsidR="007231FD" w:rsidRPr="007231FD" w:rsidRDefault="00BA262C" w:rsidP="007231FD">
      <w:pPr>
        <w:tabs>
          <w:tab w:val="left" w:pos="11700"/>
        </w:tabs>
        <w:spacing w:line="276" w:lineRule="auto"/>
        <w:jc w:val="center"/>
        <w:rPr>
          <w:b/>
          <w:color w:val="auto"/>
          <w:lang w:bidi="ar-SA"/>
        </w:rPr>
      </w:pPr>
      <w:r w:rsidRPr="00BA262C">
        <w:rPr>
          <w:b/>
          <w:color w:val="auto"/>
          <w:lang w:bidi="ar-SA"/>
        </w:rPr>
        <w:t>ZA III. GRUPU PREDMETA NABAVE</w:t>
      </w:r>
    </w:p>
    <w:p w14:paraId="45E8C192" w14:textId="77777777" w:rsidR="00C54A16" w:rsidRPr="00BA262C" w:rsidRDefault="00C54A16" w:rsidP="00C54A16">
      <w:pPr>
        <w:tabs>
          <w:tab w:val="left" w:pos="11700"/>
        </w:tabs>
        <w:spacing w:line="276" w:lineRule="auto"/>
        <w:jc w:val="center"/>
        <w:rPr>
          <w:b/>
          <w:color w:val="auto"/>
          <w:lang w:bidi="ar-SA"/>
        </w:rPr>
      </w:pPr>
      <w:r w:rsidRPr="00BA262C">
        <w:rPr>
          <w:b/>
          <w:color w:val="auto"/>
          <w:lang w:bidi="ar-SA"/>
        </w:rPr>
        <w:t xml:space="preserve">POSTUPAK JAVNE NABAVE </w:t>
      </w:r>
    </w:p>
    <w:p w14:paraId="557F9D1C" w14:textId="41CA82D4" w:rsidR="007231FD" w:rsidRPr="007231FD" w:rsidRDefault="00C54A16" w:rsidP="007231FD">
      <w:pPr>
        <w:tabs>
          <w:tab w:val="left" w:pos="11700"/>
        </w:tabs>
        <w:spacing w:after="160" w:line="276" w:lineRule="auto"/>
        <w:jc w:val="center"/>
        <w:rPr>
          <w:b/>
          <w:color w:val="auto"/>
        </w:rPr>
      </w:pPr>
      <w:bookmarkStart w:id="272" w:name="_Hlk1543036"/>
      <w:r>
        <w:rPr>
          <w:b/>
          <w:color w:val="auto"/>
        </w:rPr>
        <w:t>u</w:t>
      </w:r>
      <w:r w:rsidRPr="00DC5E1F">
        <w:rPr>
          <w:b/>
          <w:color w:val="auto"/>
        </w:rPr>
        <w:t>sluga financijskih posrednika za provedbu financijskog</w:t>
      </w:r>
      <w:r w:rsidRPr="00DC5E1F">
        <w:rPr>
          <w:b/>
          <w:color w:val="auto"/>
        </w:rPr>
        <w:br/>
        <w:t>instrumenta „ESIF Krediti za energetsku učinkovitost za poduzetnike,, koji se uvodi u okviru Operativnog programa „Konkurentnost i kohezija 2014. - 2020.“</w:t>
      </w:r>
      <w:bookmarkEnd w:id="272"/>
    </w:p>
    <w:p w14:paraId="1BBB286B" w14:textId="77777777" w:rsidR="00C54A16" w:rsidRPr="00BA262C" w:rsidRDefault="00C54A16" w:rsidP="00C54A16">
      <w:pPr>
        <w:tabs>
          <w:tab w:val="left" w:pos="11700"/>
        </w:tabs>
        <w:spacing w:after="160" w:line="276" w:lineRule="auto"/>
        <w:jc w:val="both"/>
        <w:rPr>
          <w:color w:val="auto"/>
          <w:lang w:eastAsia="en-GB" w:bidi="ar-SA"/>
        </w:rPr>
      </w:pPr>
      <w:r w:rsidRPr="00BA262C">
        <w:rPr>
          <w:color w:val="auto"/>
          <w:lang w:eastAsia="en-GB" w:bidi="ar-SA"/>
        </w:rPr>
        <w:t xml:space="preserve">Ponuditelj: </w:t>
      </w:r>
    </w:p>
    <w:p w14:paraId="760A6443" w14:textId="77777777" w:rsidR="00C54A16" w:rsidRPr="00BA262C" w:rsidRDefault="00C54A16" w:rsidP="00C54A16">
      <w:pPr>
        <w:tabs>
          <w:tab w:val="left" w:pos="11700"/>
        </w:tabs>
        <w:spacing w:after="160" w:line="276" w:lineRule="auto"/>
        <w:jc w:val="both"/>
        <w:rPr>
          <w:color w:val="auto"/>
          <w:lang w:eastAsia="en-GB" w:bidi="ar-SA"/>
        </w:rPr>
      </w:pPr>
      <w:r w:rsidRPr="00BA262C">
        <w:rPr>
          <w:color w:val="auto"/>
          <w:lang w:eastAsia="en-GB" w:bidi="ar-SA"/>
        </w:rPr>
        <w:t>___________________________________________________________________________</w:t>
      </w:r>
    </w:p>
    <w:p w14:paraId="07B564EA" w14:textId="77777777" w:rsidR="00C54A16" w:rsidRPr="00BA262C" w:rsidRDefault="00C54A16" w:rsidP="00C54A16">
      <w:pPr>
        <w:tabs>
          <w:tab w:val="left" w:pos="11700"/>
        </w:tabs>
        <w:spacing w:after="160" w:line="276" w:lineRule="auto"/>
        <w:jc w:val="center"/>
        <w:rPr>
          <w:color w:val="auto"/>
          <w:lang w:eastAsia="en-GB" w:bidi="ar-SA"/>
        </w:rPr>
      </w:pPr>
      <w:r w:rsidRPr="00BA262C">
        <w:rPr>
          <w:color w:val="auto"/>
          <w:lang w:eastAsia="en-GB" w:bidi="ar-SA"/>
        </w:rPr>
        <w:t>(tvrtka, sjedište, OIB )</w:t>
      </w:r>
    </w:p>
    <w:p w14:paraId="54ED212D" w14:textId="77777777" w:rsidR="00C54A16" w:rsidRPr="00BA262C" w:rsidRDefault="00C54A16" w:rsidP="00C54A16">
      <w:pPr>
        <w:tabs>
          <w:tab w:val="left" w:pos="11700"/>
        </w:tabs>
        <w:spacing w:after="160" w:line="276" w:lineRule="auto"/>
        <w:jc w:val="both"/>
        <w:rPr>
          <w:color w:val="auto"/>
          <w:lang w:eastAsia="en-GB" w:bidi="ar-SA"/>
        </w:rPr>
      </w:pPr>
      <w:r w:rsidRPr="00BA262C">
        <w:rPr>
          <w:color w:val="auto"/>
          <w:lang w:eastAsia="en-GB" w:bidi="ar-SA"/>
        </w:rPr>
        <w:t>___________________________________________________________________________</w:t>
      </w:r>
    </w:p>
    <w:p w14:paraId="281E8FB8" w14:textId="77777777" w:rsidR="00C54A16" w:rsidRPr="00BA262C" w:rsidRDefault="00C54A16" w:rsidP="00C54A16">
      <w:pPr>
        <w:tabs>
          <w:tab w:val="left" w:pos="11700"/>
        </w:tabs>
        <w:spacing w:line="276" w:lineRule="auto"/>
        <w:contextualSpacing/>
        <w:jc w:val="both"/>
        <w:rPr>
          <w:color w:val="auto"/>
          <w:lang w:bidi="ar-SA"/>
        </w:rPr>
      </w:pPr>
      <w:r>
        <w:rPr>
          <w:color w:val="auto"/>
          <w:lang w:bidi="ar-SA"/>
        </w:rPr>
        <w:t>U</w:t>
      </w:r>
      <w:r w:rsidRPr="00CE7AA5">
        <w:rPr>
          <w:color w:val="auto"/>
          <w:lang w:bidi="ar-SA"/>
        </w:rPr>
        <w:t>sluga financijskih posrednika za provedbu financijskog</w:t>
      </w:r>
      <w:r>
        <w:rPr>
          <w:color w:val="auto"/>
          <w:lang w:bidi="ar-SA"/>
        </w:rPr>
        <w:t xml:space="preserve"> </w:t>
      </w:r>
      <w:r w:rsidRPr="00CE7AA5">
        <w:rPr>
          <w:color w:val="auto"/>
          <w:lang w:bidi="ar-SA"/>
        </w:rPr>
        <w:t>instrumenta „ESIF Krediti za energetsku učinkovitost za poduzetnike,, koji se uvodi u okviru Operativnog programa „Konkurentnost i kohezija 2014. - 2020.“</w:t>
      </w:r>
      <w:r w:rsidRPr="00BA262C">
        <w:rPr>
          <w:color w:val="auto"/>
          <w:lang w:bidi="ar-SA"/>
        </w:rPr>
        <w:t xml:space="preserve"> količina 1 (jedna) </w:t>
      </w:r>
    </w:p>
    <w:p w14:paraId="377C4D8D" w14:textId="77777777" w:rsidR="00C54A16" w:rsidRPr="00BA262C" w:rsidRDefault="00C54A16" w:rsidP="00C54A16">
      <w:pPr>
        <w:tabs>
          <w:tab w:val="left" w:pos="11700"/>
        </w:tabs>
        <w:spacing w:line="276" w:lineRule="auto"/>
        <w:contextualSpacing/>
        <w:jc w:val="both"/>
        <w:rPr>
          <w:color w:val="auto"/>
          <w:lang w:bidi="ar-SA"/>
        </w:rPr>
      </w:pPr>
    </w:p>
    <w:p w14:paraId="36B7ED8B" w14:textId="77777777" w:rsidR="00C54A16" w:rsidRPr="00BA262C" w:rsidRDefault="00C54A16" w:rsidP="00C54A16">
      <w:pPr>
        <w:tabs>
          <w:tab w:val="left" w:pos="11700"/>
        </w:tabs>
        <w:spacing w:line="276" w:lineRule="auto"/>
        <w:contextualSpacing/>
        <w:jc w:val="both"/>
        <w:rPr>
          <w:color w:val="auto"/>
          <w:lang w:bidi="ar-SA"/>
        </w:rPr>
      </w:pPr>
      <w:r w:rsidRPr="00BA262C">
        <w:rPr>
          <w:color w:val="auto"/>
          <w:lang w:bidi="ar-SA"/>
        </w:rPr>
        <w:t xml:space="preserve">Udio sredstava iz </w:t>
      </w:r>
      <w:r w:rsidRPr="00C54A16">
        <w:rPr>
          <w:color w:val="auto"/>
        </w:rPr>
        <w:t>Investicijsk</w:t>
      </w:r>
      <w:r>
        <w:rPr>
          <w:color w:val="auto"/>
        </w:rPr>
        <w:t>og</w:t>
      </w:r>
      <w:r w:rsidRPr="00C54A16">
        <w:rPr>
          <w:color w:val="auto"/>
        </w:rPr>
        <w:t xml:space="preserve"> prioritet</w:t>
      </w:r>
      <w:r>
        <w:rPr>
          <w:color w:val="auto"/>
        </w:rPr>
        <w:t>a</w:t>
      </w:r>
      <w:r w:rsidRPr="00C54A16">
        <w:rPr>
          <w:color w:val="auto"/>
        </w:rPr>
        <w:t xml:space="preserve"> 4b „Promicanje energetske učinkovitosti i obnovljivih izvora energije“</w:t>
      </w:r>
      <w:r>
        <w:rPr>
          <w:color w:val="auto"/>
        </w:rPr>
        <w:t xml:space="preserve">: </w:t>
      </w:r>
      <w:r w:rsidRPr="00C54A16">
        <w:rPr>
          <w:color w:val="auto"/>
        </w:rPr>
        <w:t>266.000.000,00 HRK</w:t>
      </w:r>
      <w:r>
        <w:rPr>
          <w:color w:val="auto"/>
        </w:rPr>
        <w:t>.</w:t>
      </w:r>
    </w:p>
    <w:p w14:paraId="4920C6BC" w14:textId="77777777" w:rsidR="00C54A16" w:rsidRPr="00BA262C" w:rsidRDefault="00C54A16" w:rsidP="00C54A16">
      <w:pPr>
        <w:tabs>
          <w:tab w:val="left" w:pos="11700"/>
        </w:tabs>
        <w:spacing w:line="276" w:lineRule="auto"/>
        <w:contextualSpacing/>
        <w:jc w:val="both"/>
        <w:rPr>
          <w:color w:val="auto"/>
          <w:lang w:bidi="ar-SA"/>
        </w:rPr>
      </w:pPr>
    </w:p>
    <w:p w14:paraId="097500F4" w14:textId="77777777" w:rsidR="00C54A16" w:rsidRPr="00BA262C" w:rsidRDefault="00C54A16" w:rsidP="00C54A16">
      <w:pPr>
        <w:spacing w:line="276" w:lineRule="auto"/>
        <w:jc w:val="both"/>
        <w:rPr>
          <w:b/>
          <w:color w:val="auto"/>
          <w:lang w:bidi="ar-SA"/>
        </w:rPr>
      </w:pPr>
      <w:r w:rsidRPr="00BA262C">
        <w:rPr>
          <w:b/>
          <w:color w:val="auto"/>
          <w:lang w:bidi="ar-SA"/>
        </w:rPr>
        <w:t>Godišnji postotni iznos osnovne naknade : _________% odnosno _______ HRK.</w:t>
      </w:r>
    </w:p>
    <w:p w14:paraId="190BCEA9" w14:textId="77777777" w:rsidR="00C54A16" w:rsidRPr="00BA262C" w:rsidRDefault="00C54A16" w:rsidP="00C54A16">
      <w:pPr>
        <w:spacing w:line="276" w:lineRule="auto"/>
        <w:jc w:val="both"/>
        <w:rPr>
          <w:b/>
          <w:color w:val="auto"/>
          <w:lang w:bidi="ar-SA"/>
        </w:rPr>
      </w:pPr>
      <w:r w:rsidRPr="00BA262C">
        <w:rPr>
          <w:b/>
          <w:color w:val="auto"/>
          <w:lang w:bidi="ar-SA"/>
        </w:rPr>
        <w:t>Godišnji postotni iznos naknade na temelju uspješnosti: __________% odnosno _____ HRK.</w:t>
      </w:r>
    </w:p>
    <w:p w14:paraId="7503EAF4" w14:textId="77777777" w:rsidR="00C54A16" w:rsidRPr="00BA262C" w:rsidRDefault="00C54A16" w:rsidP="00C54A16">
      <w:pPr>
        <w:spacing w:line="276" w:lineRule="auto"/>
        <w:jc w:val="both"/>
        <w:rPr>
          <w:color w:val="auto"/>
          <w:lang w:bidi="ar-SA"/>
        </w:rPr>
      </w:pPr>
    </w:p>
    <w:p w14:paraId="3259905F" w14:textId="15589002" w:rsidR="00C54A16" w:rsidRPr="00BA262C" w:rsidRDefault="00C54A16" w:rsidP="00C54A16">
      <w:pPr>
        <w:spacing w:line="276" w:lineRule="auto"/>
        <w:jc w:val="both"/>
        <w:rPr>
          <w:color w:val="auto"/>
          <w:lang w:bidi="ar-SA"/>
        </w:rPr>
      </w:pPr>
      <w:r w:rsidRPr="00BA262C">
        <w:rPr>
          <w:color w:val="auto"/>
          <w:lang w:bidi="ar-SA"/>
        </w:rPr>
        <w:t>Ukupan zbroj godišnjeg postotnog iznosa osnovne naknade i godišnjeg postotnog iznosa naknade na</w:t>
      </w:r>
      <w:r w:rsidR="001C4119">
        <w:rPr>
          <w:color w:val="auto"/>
          <w:lang w:bidi="ar-SA"/>
        </w:rPr>
        <w:t xml:space="preserve"> </w:t>
      </w:r>
      <w:r w:rsidRPr="00BA262C">
        <w:rPr>
          <w:color w:val="auto"/>
          <w:lang w:bidi="ar-SA"/>
        </w:rPr>
        <w:t>temelju uspješnosti za provedbu financijskog instrumenta za I</w:t>
      </w:r>
      <w:r w:rsidR="001C4119">
        <w:rPr>
          <w:color w:val="auto"/>
          <w:lang w:bidi="ar-SA"/>
        </w:rPr>
        <w:t>II</w:t>
      </w:r>
      <w:r w:rsidRPr="00BA262C">
        <w:rPr>
          <w:color w:val="auto"/>
          <w:lang w:bidi="ar-SA"/>
        </w:rPr>
        <w:t xml:space="preserve">. </w:t>
      </w:r>
      <w:r w:rsidR="00413127">
        <w:rPr>
          <w:color w:val="auto"/>
          <w:lang w:bidi="ar-SA"/>
        </w:rPr>
        <w:t>G</w:t>
      </w:r>
      <w:r w:rsidR="00413127" w:rsidRPr="00BA262C">
        <w:rPr>
          <w:color w:val="auto"/>
          <w:lang w:bidi="ar-SA"/>
        </w:rPr>
        <w:t xml:space="preserve">rupu </w:t>
      </w:r>
      <w:r w:rsidRPr="00BA262C">
        <w:rPr>
          <w:color w:val="auto"/>
          <w:lang w:bidi="ar-SA"/>
        </w:rPr>
        <w:t>predmeta nabave: __________ % odnosno ________ HRK.</w:t>
      </w:r>
    </w:p>
    <w:p w14:paraId="31045E8F" w14:textId="77777777" w:rsidR="008A5F4E" w:rsidRDefault="008A5F4E" w:rsidP="00C54A16">
      <w:pPr>
        <w:spacing w:line="276" w:lineRule="auto"/>
        <w:jc w:val="both"/>
        <w:rPr>
          <w:color w:val="auto"/>
          <w:lang w:bidi="ar-SA"/>
        </w:rPr>
      </w:pPr>
    </w:p>
    <w:p w14:paraId="646456E8" w14:textId="5F04CCB8" w:rsidR="00C54A16" w:rsidRPr="00BA262C" w:rsidRDefault="00C54A16" w:rsidP="00C54A16">
      <w:pPr>
        <w:spacing w:line="276" w:lineRule="auto"/>
        <w:jc w:val="both"/>
        <w:rPr>
          <w:color w:val="auto"/>
          <w:lang w:bidi="ar-SA"/>
        </w:rPr>
      </w:pPr>
      <w:r w:rsidRPr="00BA262C">
        <w:rPr>
          <w:color w:val="auto"/>
          <w:lang w:bidi="ar-SA"/>
        </w:rPr>
        <w:t>Za Ponuditelja:</w:t>
      </w:r>
    </w:p>
    <w:p w14:paraId="7866F644" w14:textId="77777777" w:rsidR="007231FD" w:rsidRDefault="00C54A16" w:rsidP="007231FD">
      <w:pPr>
        <w:spacing w:after="160" w:line="259" w:lineRule="auto"/>
        <w:jc w:val="both"/>
        <w:rPr>
          <w:color w:val="auto"/>
          <w:szCs w:val="22"/>
          <w:lang w:eastAsia="en-GB" w:bidi="ar-SA"/>
        </w:rPr>
      </w:pPr>
      <w:r w:rsidRPr="00BA262C">
        <w:rPr>
          <w:bCs/>
          <w:color w:val="auto"/>
          <w:lang w:bidi="ar-SA"/>
        </w:rPr>
        <w:t>________________________________________</w:t>
      </w:r>
    </w:p>
    <w:p w14:paraId="5AC832BE" w14:textId="77777777" w:rsidR="003E20C5" w:rsidRDefault="00C54A16" w:rsidP="003E20C5">
      <w:pPr>
        <w:spacing w:after="160" w:line="259" w:lineRule="auto"/>
        <w:jc w:val="both"/>
        <w:rPr>
          <w:bCs/>
          <w:color w:val="auto"/>
          <w:lang w:bidi="ar-SA"/>
        </w:rPr>
      </w:pPr>
      <w:r w:rsidRPr="00BA262C">
        <w:rPr>
          <w:bCs/>
          <w:color w:val="auto"/>
          <w:lang w:bidi="ar-SA"/>
        </w:rPr>
        <w:t>(ime, prezime i potpis ovlaštene osobe)</w:t>
      </w:r>
      <w:bookmarkEnd w:id="271"/>
      <w:r w:rsidR="003E20C5">
        <w:rPr>
          <w:bCs/>
          <w:color w:val="auto"/>
          <w:lang w:bidi="ar-SA"/>
        </w:rPr>
        <w:br w:type="page"/>
      </w:r>
    </w:p>
    <w:p w14:paraId="5C1C8AC9" w14:textId="581FE605" w:rsidR="00BA262C" w:rsidRPr="00FA21D9" w:rsidRDefault="00BA262C" w:rsidP="00FA21D9">
      <w:pPr>
        <w:pStyle w:val="Heading1"/>
        <w:ind w:left="720"/>
        <w:rPr>
          <w:rFonts w:ascii="Times New Roman" w:hAnsi="Times New Roman" w:cs="Times New Roman"/>
          <w:b/>
          <w:color w:val="auto"/>
          <w:sz w:val="24"/>
          <w:szCs w:val="24"/>
        </w:rPr>
      </w:pPr>
      <w:bookmarkStart w:id="273" w:name="_Toc3902248"/>
      <w:r w:rsidRPr="00FA21D9">
        <w:rPr>
          <w:rFonts w:ascii="Times New Roman" w:hAnsi="Times New Roman" w:cs="Times New Roman"/>
          <w:b/>
          <w:color w:val="auto"/>
          <w:sz w:val="24"/>
          <w:szCs w:val="24"/>
        </w:rPr>
        <w:lastRenderedPageBreak/>
        <w:t xml:space="preserve">PRILOG </w:t>
      </w:r>
      <w:r w:rsidR="002A0F20" w:rsidRPr="00FA21D9">
        <w:rPr>
          <w:rFonts w:ascii="Times New Roman" w:hAnsi="Times New Roman" w:cs="Times New Roman"/>
          <w:b/>
          <w:color w:val="auto"/>
          <w:sz w:val="24"/>
          <w:szCs w:val="24"/>
        </w:rPr>
        <w:t>6</w:t>
      </w:r>
      <w:r w:rsidRPr="00FA21D9">
        <w:rPr>
          <w:rFonts w:ascii="Times New Roman" w:hAnsi="Times New Roman" w:cs="Times New Roman"/>
          <w:b/>
          <w:color w:val="auto"/>
          <w:sz w:val="24"/>
          <w:szCs w:val="24"/>
        </w:rPr>
        <w:t>.</w:t>
      </w:r>
      <w:bookmarkEnd w:id="273"/>
      <w:r w:rsidRPr="00FA21D9">
        <w:rPr>
          <w:rFonts w:ascii="Times New Roman" w:hAnsi="Times New Roman" w:cs="Times New Roman"/>
          <w:b/>
          <w:color w:val="auto"/>
          <w:sz w:val="24"/>
          <w:szCs w:val="24"/>
        </w:rPr>
        <w:t xml:space="preserve"> </w:t>
      </w:r>
    </w:p>
    <w:p w14:paraId="370F02A2" w14:textId="77777777" w:rsidR="00BA262C" w:rsidRPr="00BA262C" w:rsidRDefault="00BA262C" w:rsidP="00BA262C">
      <w:pPr>
        <w:jc w:val="both"/>
        <w:rPr>
          <w:b/>
          <w:color w:val="auto"/>
          <w:szCs w:val="20"/>
          <w:lang w:bidi="ar-SA"/>
        </w:rPr>
      </w:pPr>
      <w:r w:rsidRPr="00BA262C">
        <w:rPr>
          <w:b/>
          <w:color w:val="auto"/>
          <w:szCs w:val="20"/>
          <w:lang w:bidi="ar-SA"/>
        </w:rPr>
        <w:t>JAVNA NABAVA USLUGA</w:t>
      </w:r>
    </w:p>
    <w:p w14:paraId="0A6FD3A0" w14:textId="75349EC6" w:rsidR="00BA262C" w:rsidRPr="00BA262C" w:rsidRDefault="00BA262C" w:rsidP="00E31E89">
      <w:pPr>
        <w:jc w:val="both"/>
        <w:rPr>
          <w:b/>
          <w:noProof/>
          <w:color w:val="auto"/>
          <w:szCs w:val="20"/>
          <w:lang w:eastAsia="en-US" w:bidi="ar-SA"/>
        </w:rPr>
      </w:pPr>
      <w:r w:rsidRPr="00BA262C">
        <w:rPr>
          <w:b/>
          <w:color w:val="auto"/>
          <w:szCs w:val="20"/>
          <w:lang w:eastAsia="en-US" w:bidi="ar-SA"/>
        </w:rPr>
        <w:t xml:space="preserve">Evidencijski broj nabave: </w:t>
      </w:r>
      <w:r w:rsidRPr="00F04CC6">
        <w:rPr>
          <w:b/>
          <w:color w:val="auto"/>
          <w:szCs w:val="20"/>
          <w:lang w:eastAsia="en-US" w:bidi="ar-SA"/>
        </w:rPr>
        <w:t>VV</w:t>
      </w:r>
      <w:r w:rsidRPr="00BA262C">
        <w:rPr>
          <w:b/>
          <w:color w:val="auto"/>
          <w:szCs w:val="20"/>
          <w:lang w:eastAsia="en-US" w:bidi="ar-SA"/>
        </w:rPr>
        <w:t xml:space="preserve"> </w:t>
      </w:r>
      <w:r w:rsidR="001C4119">
        <w:rPr>
          <w:b/>
          <w:color w:val="auto"/>
          <w:szCs w:val="20"/>
          <w:lang w:eastAsia="en-US" w:bidi="ar-SA"/>
        </w:rPr>
        <w:t>003-19</w:t>
      </w:r>
    </w:p>
    <w:p w14:paraId="7F164589" w14:textId="77777777" w:rsidR="00BA262C" w:rsidRPr="00BA262C" w:rsidRDefault="00BA262C" w:rsidP="00BA262C">
      <w:pPr>
        <w:widowControl/>
        <w:jc w:val="center"/>
        <w:rPr>
          <w:b/>
          <w:noProof/>
          <w:color w:val="auto"/>
          <w:szCs w:val="20"/>
          <w:lang w:eastAsia="en-US" w:bidi="ar-SA"/>
        </w:rPr>
      </w:pPr>
    </w:p>
    <w:p w14:paraId="266F87D7" w14:textId="77777777" w:rsidR="00BA262C" w:rsidRPr="00BA262C" w:rsidRDefault="00BA262C" w:rsidP="00BA262C">
      <w:pPr>
        <w:widowControl/>
        <w:jc w:val="both"/>
        <w:rPr>
          <w:b/>
          <w:noProof/>
          <w:color w:val="auto"/>
          <w:szCs w:val="20"/>
          <w:lang w:eastAsia="en-US" w:bidi="ar-SA"/>
        </w:rPr>
      </w:pPr>
      <w:r w:rsidRPr="00BA262C">
        <w:rPr>
          <w:b/>
          <w:noProof/>
          <w:color w:val="auto"/>
          <w:szCs w:val="20"/>
          <w:lang w:eastAsia="en-US" w:bidi="ar-SA"/>
        </w:rPr>
        <w:t>Temeljem članka 251. stavka 1. točaka 1. i 2. te članka 265. stavka 2. ZJN 2016, kao ovlaštena osoba za zastupanje gospodarskog subjekta dajem sljedeću:</w:t>
      </w:r>
    </w:p>
    <w:p w14:paraId="1FBB19BA" w14:textId="77777777" w:rsidR="00BA262C" w:rsidRPr="00BA262C" w:rsidRDefault="00BA262C" w:rsidP="00BA262C">
      <w:pPr>
        <w:widowControl/>
        <w:jc w:val="both"/>
        <w:rPr>
          <w:b/>
          <w:noProof/>
          <w:color w:val="auto"/>
          <w:szCs w:val="20"/>
          <w:lang w:eastAsia="en-US" w:bidi="ar-SA"/>
        </w:rPr>
      </w:pPr>
    </w:p>
    <w:p w14:paraId="67D6A725" w14:textId="77777777" w:rsidR="00BA262C" w:rsidRPr="00BA262C" w:rsidRDefault="00BA262C" w:rsidP="00BA262C">
      <w:pPr>
        <w:widowControl/>
        <w:jc w:val="center"/>
        <w:rPr>
          <w:b/>
          <w:noProof/>
          <w:color w:val="auto"/>
          <w:szCs w:val="20"/>
          <w:lang w:eastAsia="en-US" w:bidi="ar-SA"/>
        </w:rPr>
      </w:pPr>
      <w:r w:rsidRPr="00BA262C">
        <w:rPr>
          <w:b/>
          <w:noProof/>
          <w:color w:val="auto"/>
          <w:szCs w:val="20"/>
          <w:lang w:eastAsia="en-US" w:bidi="ar-SA"/>
        </w:rPr>
        <w:t>I Z J A V U   O   N E K A ŽN J A V A N J U</w:t>
      </w:r>
    </w:p>
    <w:p w14:paraId="30D72796" w14:textId="77777777" w:rsidR="00BA262C" w:rsidRPr="00BA262C" w:rsidRDefault="00BA262C" w:rsidP="00BA262C">
      <w:pPr>
        <w:widowControl/>
        <w:jc w:val="both"/>
        <w:rPr>
          <w:b/>
          <w:noProof/>
          <w:color w:val="auto"/>
          <w:szCs w:val="20"/>
          <w:lang w:eastAsia="en-US" w:bidi="ar-SA"/>
        </w:rPr>
      </w:pPr>
    </w:p>
    <w:p w14:paraId="4916639C" w14:textId="77777777" w:rsidR="00BA262C" w:rsidRPr="00BA262C" w:rsidRDefault="00BA262C" w:rsidP="00BA262C">
      <w:pPr>
        <w:widowControl/>
        <w:jc w:val="both"/>
        <w:rPr>
          <w:b/>
          <w:noProof/>
          <w:color w:val="auto"/>
          <w:szCs w:val="20"/>
          <w:lang w:eastAsia="en-US" w:bidi="ar-SA"/>
        </w:rPr>
      </w:pPr>
      <w:r w:rsidRPr="00BA262C">
        <w:rPr>
          <w:b/>
          <w:noProof/>
          <w:color w:val="auto"/>
          <w:szCs w:val="20"/>
          <w:lang w:eastAsia="en-US" w:bidi="ar-SA"/>
        </w:rPr>
        <w:t>kojom ja ______________________________ iz ___________________________________</w:t>
      </w:r>
    </w:p>
    <w:p w14:paraId="7AF82166" w14:textId="77777777" w:rsidR="00BA262C" w:rsidRPr="00BA262C" w:rsidRDefault="00BA262C" w:rsidP="00BA262C">
      <w:pPr>
        <w:widowControl/>
        <w:jc w:val="both"/>
        <w:rPr>
          <w:b/>
          <w:noProof/>
          <w:color w:val="auto"/>
          <w:szCs w:val="20"/>
          <w:lang w:eastAsia="en-US" w:bidi="ar-SA"/>
        </w:rPr>
      </w:pPr>
      <w:r w:rsidRPr="00BA262C">
        <w:rPr>
          <w:b/>
          <w:noProof/>
          <w:color w:val="auto"/>
          <w:szCs w:val="20"/>
          <w:lang w:eastAsia="en-US" w:bidi="ar-SA"/>
        </w:rPr>
        <w:t xml:space="preserve">                           </w:t>
      </w:r>
      <w:r w:rsidRPr="00BA262C">
        <w:rPr>
          <w:b/>
          <w:i/>
          <w:noProof/>
          <w:color w:val="auto"/>
          <w:szCs w:val="20"/>
          <w:lang w:eastAsia="en-US" w:bidi="ar-SA"/>
        </w:rPr>
        <w:t xml:space="preserve">(ime i prezime) </w:t>
      </w:r>
      <w:r w:rsidRPr="00BA262C">
        <w:rPr>
          <w:b/>
          <w:i/>
          <w:noProof/>
          <w:color w:val="auto"/>
          <w:szCs w:val="20"/>
          <w:lang w:eastAsia="en-US" w:bidi="ar-SA"/>
        </w:rPr>
        <w:tab/>
      </w:r>
      <w:r w:rsidRPr="00BA262C">
        <w:rPr>
          <w:b/>
          <w:i/>
          <w:noProof/>
          <w:color w:val="auto"/>
          <w:szCs w:val="20"/>
          <w:lang w:eastAsia="en-US" w:bidi="ar-SA"/>
        </w:rPr>
        <w:tab/>
      </w:r>
      <w:r w:rsidRPr="00BA262C">
        <w:rPr>
          <w:b/>
          <w:i/>
          <w:noProof/>
          <w:color w:val="auto"/>
          <w:szCs w:val="20"/>
          <w:lang w:eastAsia="en-US" w:bidi="ar-SA"/>
        </w:rPr>
        <w:tab/>
      </w:r>
      <w:r w:rsidRPr="00BA262C">
        <w:rPr>
          <w:b/>
          <w:i/>
          <w:noProof/>
          <w:color w:val="auto"/>
          <w:szCs w:val="20"/>
          <w:lang w:eastAsia="en-US" w:bidi="ar-SA"/>
        </w:rPr>
        <w:tab/>
      </w:r>
      <w:r w:rsidRPr="00BA262C">
        <w:rPr>
          <w:b/>
          <w:i/>
          <w:noProof/>
          <w:color w:val="auto"/>
          <w:szCs w:val="20"/>
          <w:lang w:eastAsia="en-US" w:bidi="ar-SA"/>
        </w:rPr>
        <w:tab/>
        <w:t>(adresa stanovanja</w:t>
      </w:r>
      <w:r w:rsidRPr="00BA262C">
        <w:rPr>
          <w:b/>
          <w:noProof/>
          <w:color w:val="auto"/>
          <w:szCs w:val="20"/>
          <w:lang w:eastAsia="en-US" w:bidi="ar-SA"/>
        </w:rPr>
        <w:t>)</w:t>
      </w:r>
    </w:p>
    <w:p w14:paraId="1C263C12" w14:textId="77777777" w:rsidR="00BA262C" w:rsidRPr="00BA262C" w:rsidRDefault="00BA262C" w:rsidP="00BA262C">
      <w:pPr>
        <w:widowControl/>
        <w:jc w:val="both"/>
        <w:rPr>
          <w:b/>
          <w:noProof/>
          <w:color w:val="auto"/>
          <w:szCs w:val="20"/>
          <w:lang w:eastAsia="en-US" w:bidi="ar-SA"/>
        </w:rPr>
      </w:pPr>
    </w:p>
    <w:p w14:paraId="01DB3551" w14:textId="77777777" w:rsidR="00BA262C" w:rsidRPr="00BA262C" w:rsidRDefault="00BA262C" w:rsidP="00BA262C">
      <w:pPr>
        <w:widowControl/>
        <w:jc w:val="both"/>
        <w:rPr>
          <w:b/>
          <w:noProof/>
          <w:color w:val="auto"/>
          <w:szCs w:val="20"/>
          <w:lang w:eastAsia="en-US" w:bidi="ar-SA"/>
        </w:rPr>
      </w:pPr>
      <w:r w:rsidRPr="00BA262C">
        <w:rPr>
          <w:b/>
          <w:noProof/>
          <w:color w:val="auto"/>
          <w:szCs w:val="20"/>
          <w:lang w:eastAsia="en-US" w:bidi="ar-SA"/>
        </w:rPr>
        <w:t>broj identifikacijskog dokumenta _________ izdanog od___________________________,</w:t>
      </w:r>
    </w:p>
    <w:p w14:paraId="51990F6F" w14:textId="77777777" w:rsidR="00BA262C" w:rsidRPr="00BA262C" w:rsidRDefault="00BA262C" w:rsidP="00BA262C">
      <w:pPr>
        <w:widowControl/>
        <w:jc w:val="both"/>
        <w:rPr>
          <w:b/>
          <w:noProof/>
          <w:color w:val="auto"/>
          <w:szCs w:val="20"/>
          <w:lang w:eastAsia="en-US" w:bidi="ar-SA"/>
        </w:rPr>
      </w:pPr>
    </w:p>
    <w:p w14:paraId="77F1F934" w14:textId="77777777" w:rsidR="00BA262C" w:rsidRPr="00BA262C" w:rsidRDefault="00BA262C" w:rsidP="00BA262C">
      <w:pPr>
        <w:widowControl/>
        <w:jc w:val="both"/>
        <w:rPr>
          <w:b/>
          <w:noProof/>
          <w:color w:val="auto"/>
          <w:szCs w:val="20"/>
          <w:lang w:eastAsia="en-US" w:bidi="ar-SA"/>
        </w:rPr>
      </w:pPr>
      <w:r w:rsidRPr="00BA262C">
        <w:rPr>
          <w:b/>
          <w:noProof/>
          <w:color w:val="auto"/>
          <w:szCs w:val="20"/>
          <w:lang w:eastAsia="en-US" w:bidi="ar-SA"/>
        </w:rPr>
        <w:t>kao osoba iz članka 251. stavka 1. točaka 1. ili 2. ZJN 2016 za sebe i za gospodarski</w:t>
      </w:r>
    </w:p>
    <w:p w14:paraId="18F2359B" w14:textId="77777777" w:rsidR="00BA262C" w:rsidRPr="00BA262C" w:rsidRDefault="00BA262C" w:rsidP="00BA262C">
      <w:pPr>
        <w:widowControl/>
        <w:jc w:val="both"/>
        <w:rPr>
          <w:b/>
          <w:noProof/>
          <w:color w:val="auto"/>
          <w:szCs w:val="20"/>
          <w:lang w:eastAsia="en-US" w:bidi="ar-SA"/>
        </w:rPr>
      </w:pPr>
      <w:r w:rsidRPr="00BA262C">
        <w:rPr>
          <w:b/>
          <w:noProof/>
          <w:color w:val="auto"/>
          <w:szCs w:val="20"/>
          <w:lang w:eastAsia="en-US" w:bidi="ar-SA"/>
        </w:rPr>
        <w:t>subjekt:</w:t>
      </w:r>
    </w:p>
    <w:p w14:paraId="1EFF3C93" w14:textId="77777777" w:rsidR="00BA262C" w:rsidRPr="00BA262C" w:rsidRDefault="00BA262C" w:rsidP="00BA262C">
      <w:pPr>
        <w:widowControl/>
        <w:jc w:val="center"/>
        <w:rPr>
          <w:b/>
          <w:noProof/>
          <w:color w:val="auto"/>
          <w:szCs w:val="20"/>
          <w:lang w:eastAsia="en-US" w:bidi="ar-SA"/>
        </w:rPr>
      </w:pPr>
      <w:r w:rsidRPr="00BA262C">
        <w:rPr>
          <w:b/>
          <w:noProof/>
          <w:color w:val="auto"/>
          <w:szCs w:val="20"/>
          <w:lang w:eastAsia="en-US" w:bidi="ar-SA"/>
        </w:rPr>
        <w:t>___________________________________________________________________________                                          (</w:t>
      </w:r>
      <w:r w:rsidRPr="00BA262C">
        <w:rPr>
          <w:b/>
          <w:i/>
          <w:noProof/>
          <w:color w:val="auto"/>
          <w:szCs w:val="20"/>
          <w:lang w:eastAsia="en-US" w:bidi="ar-SA"/>
        </w:rPr>
        <w:t>naziv i sjedište gospodarskog subjekta, OIB</w:t>
      </w:r>
      <w:r w:rsidRPr="00BA262C">
        <w:rPr>
          <w:b/>
          <w:noProof/>
          <w:color w:val="auto"/>
          <w:szCs w:val="20"/>
          <w:lang w:eastAsia="en-US" w:bidi="ar-SA"/>
        </w:rPr>
        <w:t>)</w:t>
      </w:r>
    </w:p>
    <w:p w14:paraId="40C38EE5" w14:textId="77777777" w:rsidR="00BA262C" w:rsidRPr="00BA262C" w:rsidRDefault="00BA262C" w:rsidP="00BA262C">
      <w:pPr>
        <w:widowControl/>
        <w:jc w:val="both"/>
        <w:rPr>
          <w:i/>
          <w:noProof/>
          <w:color w:val="auto"/>
          <w:szCs w:val="20"/>
          <w:lang w:eastAsia="en-US" w:bidi="ar-SA"/>
        </w:rPr>
      </w:pPr>
    </w:p>
    <w:p w14:paraId="294DC993" w14:textId="77777777" w:rsidR="00BA262C" w:rsidRPr="00BA262C" w:rsidRDefault="00BA262C" w:rsidP="00BA262C">
      <w:pPr>
        <w:widowControl/>
        <w:jc w:val="both"/>
        <w:rPr>
          <w:noProof/>
          <w:color w:val="auto"/>
          <w:szCs w:val="20"/>
          <w:lang w:eastAsia="en-US" w:bidi="ar-SA"/>
        </w:rPr>
      </w:pPr>
      <w:r w:rsidRPr="00BA262C">
        <w:rPr>
          <w:noProof/>
          <w:color w:val="auto"/>
          <w:szCs w:val="20"/>
          <w:lang w:eastAsia="en-US" w:bidi="ar-SA"/>
        </w:rPr>
        <w:t>Izjavljujem da ja osobno niti gore navedeni gospodarski subjekt niti osobe koje su članovi upravnog, upravljačkog ili nadzornog tijela ili imaju ovlast zastupanja, donošenja odluka ili nadzora gore navedenog gospodarskog subjekta, nismo pravomoćnom presudom osuđeni za bilo koje od niže navedenih kaznenih djela u Republici Hrvatskoj ili za odgovarajuća kaznena djela prema nacionalnim propisima države poslovnog nastana gospodarskog subjekta odnosno države čiji su državljani  osobe koje su članovi upravnog, upravljačkog ili nadzornog tijela ili imaju ovlast zastupanja, donošenja odluka ili nadzora, koja obuhvaćaju razloge za isključenje iz članka 57. stavka 1. točaka a.) do F.) Direktive 2014/24/EU.</w:t>
      </w:r>
    </w:p>
    <w:p w14:paraId="283AD2D6" w14:textId="77777777" w:rsidR="00BA262C" w:rsidRPr="00BA262C" w:rsidRDefault="00BA262C" w:rsidP="00BA262C">
      <w:pPr>
        <w:widowControl/>
        <w:jc w:val="both"/>
        <w:rPr>
          <w:noProof/>
          <w:color w:val="auto"/>
          <w:szCs w:val="20"/>
          <w:lang w:eastAsia="en-US" w:bidi="ar-SA"/>
        </w:rPr>
      </w:pPr>
      <w:r w:rsidRPr="00BA262C">
        <w:rPr>
          <w:noProof/>
          <w:color w:val="auto"/>
          <w:szCs w:val="20"/>
          <w:lang w:eastAsia="en-US" w:bidi="ar-SA"/>
        </w:rPr>
        <w:t>Kaznena djela za koja potvrđujemo da ne postoji pravomoćna presuda:</w:t>
      </w:r>
    </w:p>
    <w:p w14:paraId="73B72BB0" w14:textId="77777777" w:rsidR="00BA262C" w:rsidRPr="00BA262C" w:rsidRDefault="00BA262C" w:rsidP="00115CE5">
      <w:pPr>
        <w:widowControl/>
        <w:numPr>
          <w:ilvl w:val="0"/>
          <w:numId w:val="21"/>
        </w:numPr>
        <w:spacing w:after="160" w:line="259" w:lineRule="auto"/>
        <w:jc w:val="both"/>
        <w:rPr>
          <w:b/>
          <w:noProof/>
          <w:color w:val="auto"/>
          <w:szCs w:val="20"/>
          <w:lang w:eastAsia="en-US" w:bidi="ar-SA"/>
        </w:rPr>
      </w:pPr>
      <w:r w:rsidRPr="00BA262C">
        <w:rPr>
          <w:b/>
          <w:noProof/>
          <w:color w:val="auto"/>
          <w:szCs w:val="20"/>
          <w:lang w:eastAsia="en-US" w:bidi="ar-SA"/>
        </w:rPr>
        <w:t>sudjelovanje u zločinačkoj organizaciji, na temelju:</w:t>
      </w:r>
    </w:p>
    <w:p w14:paraId="5513F7DF" w14:textId="77777777" w:rsidR="00BA262C" w:rsidRPr="00BA262C" w:rsidRDefault="00BA262C" w:rsidP="00115CE5">
      <w:pPr>
        <w:widowControl/>
        <w:numPr>
          <w:ilvl w:val="0"/>
          <w:numId w:val="20"/>
        </w:numPr>
        <w:spacing w:after="160" w:line="259" w:lineRule="auto"/>
        <w:jc w:val="both"/>
        <w:rPr>
          <w:noProof/>
          <w:color w:val="auto"/>
          <w:szCs w:val="20"/>
          <w:lang w:eastAsia="en-US" w:bidi="ar-SA"/>
        </w:rPr>
      </w:pPr>
      <w:r w:rsidRPr="00BA262C">
        <w:rPr>
          <w:noProof/>
          <w:color w:val="auto"/>
          <w:szCs w:val="20"/>
          <w:lang w:eastAsia="en-US" w:bidi="ar-SA"/>
        </w:rPr>
        <w:t>članka 328. (zločinačko udruženje) i članka 329. (počinjenje kaznenog djela u sastavu zločinačkog udruženja) Kaznenog zakona i</w:t>
      </w:r>
    </w:p>
    <w:p w14:paraId="7A190671" w14:textId="77777777" w:rsidR="00BA262C" w:rsidRPr="00BA262C" w:rsidRDefault="00BA262C" w:rsidP="00115CE5">
      <w:pPr>
        <w:widowControl/>
        <w:numPr>
          <w:ilvl w:val="0"/>
          <w:numId w:val="20"/>
        </w:numPr>
        <w:spacing w:after="160" w:line="259" w:lineRule="auto"/>
        <w:jc w:val="both"/>
        <w:rPr>
          <w:noProof/>
          <w:color w:val="auto"/>
          <w:szCs w:val="20"/>
          <w:lang w:eastAsia="en-US" w:bidi="ar-SA"/>
        </w:rPr>
      </w:pPr>
      <w:r w:rsidRPr="00BA262C">
        <w:rPr>
          <w:noProof/>
          <w:color w:val="auto"/>
          <w:szCs w:val="20"/>
          <w:lang w:eastAsia="en-US" w:bidi="ar-SA"/>
        </w:rPr>
        <w:t>članka 333. (udruživanje za počinjenje kaznenih djela), iz Kaznenog zakona (»Narodne novine«, br. 110/97., 27/98., 50/00., 129/00., 51/01., 111/03., 190/03., 105/04., 84/05., 71/06., 110/07., 152/08., 57/11., 77/11. i 143/12.);</w:t>
      </w:r>
    </w:p>
    <w:p w14:paraId="2D19147D" w14:textId="77777777" w:rsidR="00BA262C" w:rsidRPr="00BA262C" w:rsidRDefault="00BA262C" w:rsidP="00115CE5">
      <w:pPr>
        <w:widowControl/>
        <w:numPr>
          <w:ilvl w:val="0"/>
          <w:numId w:val="21"/>
        </w:numPr>
        <w:spacing w:after="160" w:line="259" w:lineRule="auto"/>
        <w:jc w:val="both"/>
        <w:rPr>
          <w:b/>
          <w:noProof/>
          <w:color w:val="auto"/>
          <w:szCs w:val="20"/>
          <w:lang w:eastAsia="en-US" w:bidi="ar-SA"/>
        </w:rPr>
      </w:pPr>
      <w:r w:rsidRPr="00BA262C">
        <w:rPr>
          <w:b/>
          <w:noProof/>
          <w:color w:val="auto"/>
          <w:szCs w:val="20"/>
          <w:lang w:eastAsia="en-US" w:bidi="ar-SA"/>
        </w:rPr>
        <w:t>korupciju, na temelju:</w:t>
      </w:r>
    </w:p>
    <w:p w14:paraId="3633C791" w14:textId="77777777" w:rsidR="00BA262C" w:rsidRPr="00BA262C" w:rsidRDefault="00BA262C" w:rsidP="00115CE5">
      <w:pPr>
        <w:widowControl/>
        <w:numPr>
          <w:ilvl w:val="0"/>
          <w:numId w:val="20"/>
        </w:numPr>
        <w:spacing w:after="160" w:line="259" w:lineRule="auto"/>
        <w:jc w:val="both"/>
        <w:rPr>
          <w:noProof/>
          <w:color w:val="auto"/>
          <w:szCs w:val="20"/>
          <w:lang w:eastAsia="en-US" w:bidi="ar-SA"/>
        </w:rPr>
      </w:pPr>
      <w:r w:rsidRPr="00BA262C">
        <w:rPr>
          <w:noProof/>
          <w:color w:val="auto"/>
          <w:szCs w:val="20"/>
          <w:lang w:eastAsia="en-US" w:bidi="ar-SA"/>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 i</w:t>
      </w:r>
    </w:p>
    <w:p w14:paraId="7B7BDC70" w14:textId="77777777" w:rsidR="00BA262C" w:rsidRPr="00BA262C" w:rsidRDefault="00BA262C" w:rsidP="00115CE5">
      <w:pPr>
        <w:widowControl/>
        <w:numPr>
          <w:ilvl w:val="0"/>
          <w:numId w:val="20"/>
        </w:numPr>
        <w:spacing w:after="160" w:line="259" w:lineRule="auto"/>
        <w:jc w:val="both"/>
        <w:rPr>
          <w:noProof/>
          <w:color w:val="auto"/>
          <w:szCs w:val="20"/>
          <w:lang w:eastAsia="en-US" w:bidi="ar-SA"/>
        </w:rPr>
      </w:pPr>
      <w:r w:rsidRPr="00BA262C">
        <w:rPr>
          <w:noProof/>
          <w:color w:val="auto"/>
          <w:szCs w:val="20"/>
          <w:lang w:eastAsia="en-US" w:bidi="ar-SA"/>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w:t>
      </w:r>
      <w:r w:rsidRPr="00BA262C">
        <w:rPr>
          <w:noProof/>
          <w:color w:val="auto"/>
          <w:szCs w:val="20"/>
          <w:lang w:eastAsia="en-US" w:bidi="ar-SA"/>
        </w:rPr>
        <w:lastRenderedPageBreak/>
        <w:t>zakona (»Narodne novine«, br. 110/97., 27/98., 50/00., 129/00., 51/01., 111/03., 190/03., 105/04., 84/05., 71/06., 110/07., 152/08., 57/11., 77/11. i 143/12.);</w:t>
      </w:r>
    </w:p>
    <w:p w14:paraId="59C4C1ED" w14:textId="77777777" w:rsidR="00BA262C" w:rsidRPr="00BA262C" w:rsidRDefault="00BA262C" w:rsidP="00115CE5">
      <w:pPr>
        <w:widowControl/>
        <w:numPr>
          <w:ilvl w:val="0"/>
          <w:numId w:val="21"/>
        </w:numPr>
        <w:spacing w:after="160" w:line="259" w:lineRule="auto"/>
        <w:jc w:val="both"/>
        <w:rPr>
          <w:b/>
          <w:noProof/>
          <w:color w:val="auto"/>
          <w:szCs w:val="20"/>
          <w:lang w:eastAsia="en-US" w:bidi="ar-SA"/>
        </w:rPr>
      </w:pPr>
      <w:r w:rsidRPr="00BA262C">
        <w:rPr>
          <w:b/>
          <w:noProof/>
          <w:color w:val="auto"/>
          <w:szCs w:val="20"/>
          <w:lang w:eastAsia="en-US" w:bidi="ar-SA"/>
        </w:rPr>
        <w:t>prijevaru, na temelju:</w:t>
      </w:r>
    </w:p>
    <w:p w14:paraId="6C508A12" w14:textId="77777777" w:rsidR="00BA262C" w:rsidRPr="00BA262C" w:rsidRDefault="00BA262C" w:rsidP="00115CE5">
      <w:pPr>
        <w:widowControl/>
        <w:numPr>
          <w:ilvl w:val="0"/>
          <w:numId w:val="20"/>
        </w:numPr>
        <w:spacing w:after="160" w:line="259" w:lineRule="auto"/>
        <w:jc w:val="both"/>
        <w:rPr>
          <w:noProof/>
          <w:color w:val="auto"/>
          <w:szCs w:val="20"/>
          <w:lang w:eastAsia="en-US" w:bidi="ar-SA"/>
        </w:rPr>
      </w:pPr>
      <w:r w:rsidRPr="00BA262C">
        <w:rPr>
          <w:noProof/>
          <w:color w:val="auto"/>
          <w:szCs w:val="20"/>
          <w:lang w:eastAsia="en-US" w:bidi="ar-SA"/>
        </w:rPr>
        <w:t>članka 236. (prijevara), članka 247. (prijevara u gospodarskom poslovanju), članka 256. (utaja poreza ili carine) i članka 258. (subvencijska prijevara) Kaznenog zakona i</w:t>
      </w:r>
    </w:p>
    <w:p w14:paraId="68CDC0BC" w14:textId="77777777" w:rsidR="00BA262C" w:rsidRPr="00BA262C" w:rsidRDefault="00BA262C" w:rsidP="00115CE5">
      <w:pPr>
        <w:widowControl/>
        <w:numPr>
          <w:ilvl w:val="0"/>
          <w:numId w:val="20"/>
        </w:numPr>
        <w:spacing w:after="160" w:line="259" w:lineRule="auto"/>
        <w:jc w:val="both"/>
        <w:rPr>
          <w:noProof/>
          <w:color w:val="auto"/>
          <w:szCs w:val="20"/>
          <w:lang w:eastAsia="en-US" w:bidi="ar-SA"/>
        </w:rPr>
      </w:pPr>
      <w:r w:rsidRPr="00BA262C">
        <w:rPr>
          <w:noProof/>
          <w:color w:val="auto"/>
          <w:szCs w:val="20"/>
          <w:lang w:eastAsia="en-US" w:bidi="ar-SA"/>
        </w:rPr>
        <w:t>članka 224. (prijevara), članka 293. (prijevara u gospodarskom poslovanju) i članka 286. (utaja poreza i drugih davanja) iz Kaznenog zakona (»Narodne novine«, br. 110/97., 27/98., 50/00., 129/00., 51/01., 111/03., 190/03., 105/04., 84/05., 71/06., 110/07., 152/08., 57/11., 77/11. i 143/12.)</w:t>
      </w:r>
    </w:p>
    <w:p w14:paraId="3867D13A" w14:textId="77777777" w:rsidR="00BA262C" w:rsidRPr="00BA262C" w:rsidRDefault="00BA262C" w:rsidP="00115CE5">
      <w:pPr>
        <w:widowControl/>
        <w:numPr>
          <w:ilvl w:val="0"/>
          <w:numId w:val="21"/>
        </w:numPr>
        <w:spacing w:after="160" w:line="259" w:lineRule="auto"/>
        <w:jc w:val="both"/>
        <w:rPr>
          <w:b/>
          <w:noProof/>
          <w:color w:val="auto"/>
          <w:szCs w:val="20"/>
          <w:lang w:eastAsia="en-US" w:bidi="ar-SA"/>
        </w:rPr>
      </w:pPr>
      <w:r w:rsidRPr="00BA262C">
        <w:rPr>
          <w:b/>
          <w:noProof/>
          <w:color w:val="auto"/>
          <w:szCs w:val="20"/>
          <w:lang w:eastAsia="en-US" w:bidi="ar-SA"/>
        </w:rPr>
        <w:t>terorizam ili kaznena djela povezana s terorističkim aktivnostima, na temelju:</w:t>
      </w:r>
    </w:p>
    <w:p w14:paraId="01D26B40" w14:textId="77777777" w:rsidR="00BA262C" w:rsidRPr="00BA262C" w:rsidRDefault="00BA262C" w:rsidP="00115CE5">
      <w:pPr>
        <w:widowControl/>
        <w:numPr>
          <w:ilvl w:val="0"/>
          <w:numId w:val="20"/>
        </w:numPr>
        <w:spacing w:after="160" w:line="259" w:lineRule="auto"/>
        <w:jc w:val="both"/>
        <w:rPr>
          <w:noProof/>
          <w:color w:val="auto"/>
          <w:szCs w:val="20"/>
          <w:lang w:eastAsia="en-US" w:bidi="ar-SA"/>
        </w:rPr>
      </w:pPr>
      <w:r w:rsidRPr="00BA262C">
        <w:rPr>
          <w:noProof/>
          <w:color w:val="auto"/>
          <w:szCs w:val="20"/>
          <w:lang w:eastAsia="en-US" w:bidi="ar-SA"/>
        </w:rPr>
        <w:t>članka 97. (terorizam), članka 99. (javno poticanje na terorizam), članka 100. (novačenje za terorizam), članka 101. (obuka za terorizam) i članka 102. (terorističko udruženje) Kaznenog zakona</w:t>
      </w:r>
    </w:p>
    <w:p w14:paraId="00692D2D" w14:textId="77777777" w:rsidR="00BA262C" w:rsidRPr="00BA262C" w:rsidRDefault="00BA262C" w:rsidP="00115CE5">
      <w:pPr>
        <w:widowControl/>
        <w:numPr>
          <w:ilvl w:val="0"/>
          <w:numId w:val="20"/>
        </w:numPr>
        <w:spacing w:after="160" w:line="259" w:lineRule="auto"/>
        <w:jc w:val="both"/>
        <w:rPr>
          <w:noProof/>
          <w:color w:val="auto"/>
          <w:szCs w:val="20"/>
          <w:lang w:eastAsia="en-US" w:bidi="ar-SA"/>
        </w:rPr>
      </w:pPr>
      <w:r w:rsidRPr="00BA262C">
        <w:rPr>
          <w:noProof/>
          <w:color w:val="auto"/>
          <w:szCs w:val="20"/>
          <w:lang w:eastAsia="en-US" w:bidi="ar-SA"/>
        </w:rPr>
        <w:t>članka 169. (terorizam), članka 169.a (javno poticanje na terorizam) i članka 169.b (novačenje i obuka za terorizam) iz Kaznenog zakona (»Narodne novine«, br. 110/97., 27/98., 50/00., 129/00., 51/01., 111/03., 190/03., 105/04., 84/05., 71/06., 110/07., 152/08., 57/11., 77/11. i 143/12.)</w:t>
      </w:r>
    </w:p>
    <w:p w14:paraId="5DF6D04B" w14:textId="77777777" w:rsidR="00BA262C" w:rsidRPr="00BA262C" w:rsidRDefault="00BA262C" w:rsidP="00115CE5">
      <w:pPr>
        <w:widowControl/>
        <w:numPr>
          <w:ilvl w:val="0"/>
          <w:numId w:val="21"/>
        </w:numPr>
        <w:spacing w:after="160" w:line="259" w:lineRule="auto"/>
        <w:jc w:val="both"/>
        <w:rPr>
          <w:b/>
          <w:noProof/>
          <w:color w:val="auto"/>
          <w:szCs w:val="20"/>
          <w:lang w:eastAsia="en-US" w:bidi="ar-SA"/>
        </w:rPr>
      </w:pPr>
      <w:r w:rsidRPr="00BA262C">
        <w:rPr>
          <w:b/>
          <w:noProof/>
          <w:color w:val="auto"/>
          <w:szCs w:val="20"/>
          <w:lang w:eastAsia="en-US" w:bidi="ar-SA"/>
        </w:rPr>
        <w:t>pranje novca ili financiranje terorizma, na temelju:</w:t>
      </w:r>
    </w:p>
    <w:p w14:paraId="60A1BFE1" w14:textId="77777777" w:rsidR="00BA262C" w:rsidRPr="00BA262C" w:rsidRDefault="00BA262C" w:rsidP="00115CE5">
      <w:pPr>
        <w:widowControl/>
        <w:numPr>
          <w:ilvl w:val="0"/>
          <w:numId w:val="20"/>
        </w:numPr>
        <w:spacing w:after="160" w:line="259" w:lineRule="auto"/>
        <w:jc w:val="both"/>
        <w:rPr>
          <w:noProof/>
          <w:color w:val="auto"/>
          <w:szCs w:val="20"/>
          <w:lang w:eastAsia="en-US" w:bidi="ar-SA"/>
        </w:rPr>
      </w:pPr>
      <w:r w:rsidRPr="00BA262C">
        <w:rPr>
          <w:noProof/>
          <w:color w:val="auto"/>
          <w:szCs w:val="20"/>
          <w:lang w:eastAsia="en-US" w:bidi="ar-SA"/>
        </w:rPr>
        <w:t>članka 98. (financiranje terorizma) i članka 265. (pranje novca) Kaznenog zakona i</w:t>
      </w:r>
    </w:p>
    <w:p w14:paraId="384B073C" w14:textId="77777777" w:rsidR="00BA262C" w:rsidRPr="00BA262C" w:rsidRDefault="00BA262C" w:rsidP="00115CE5">
      <w:pPr>
        <w:widowControl/>
        <w:numPr>
          <w:ilvl w:val="0"/>
          <w:numId w:val="20"/>
        </w:numPr>
        <w:spacing w:after="160" w:line="259" w:lineRule="auto"/>
        <w:jc w:val="both"/>
        <w:rPr>
          <w:noProof/>
          <w:color w:val="auto"/>
          <w:szCs w:val="20"/>
          <w:lang w:eastAsia="en-US" w:bidi="ar-SA"/>
        </w:rPr>
      </w:pPr>
      <w:r w:rsidRPr="00BA262C">
        <w:rPr>
          <w:noProof/>
          <w:color w:val="auto"/>
          <w:szCs w:val="20"/>
          <w:lang w:eastAsia="en-US" w:bidi="ar-SA"/>
        </w:rPr>
        <w:t>članka 279. (pranje novca) iz Kaznenog zakona (»Narodne novine«, br. 110/97., 27/98., 50/00., 129/00., 51/01., 111/03., 190/03., 105/04., 84/05., 71/06., 110/07., 152/08., 57/11., 77/11. i 143/12.)</w:t>
      </w:r>
    </w:p>
    <w:p w14:paraId="3161633D" w14:textId="77777777" w:rsidR="00BA262C" w:rsidRPr="00BA262C" w:rsidRDefault="00BA262C" w:rsidP="00115CE5">
      <w:pPr>
        <w:widowControl/>
        <w:numPr>
          <w:ilvl w:val="0"/>
          <w:numId w:val="21"/>
        </w:numPr>
        <w:spacing w:after="160" w:line="259" w:lineRule="auto"/>
        <w:jc w:val="both"/>
        <w:rPr>
          <w:b/>
          <w:noProof/>
          <w:color w:val="auto"/>
          <w:szCs w:val="20"/>
          <w:lang w:eastAsia="en-US" w:bidi="ar-SA"/>
        </w:rPr>
      </w:pPr>
      <w:r w:rsidRPr="00BA262C">
        <w:rPr>
          <w:b/>
          <w:noProof/>
          <w:color w:val="auto"/>
          <w:szCs w:val="20"/>
          <w:lang w:eastAsia="en-US" w:bidi="ar-SA"/>
        </w:rPr>
        <w:t>dječji rad ili druge oblike trgovanja ljudima, na temelju:</w:t>
      </w:r>
    </w:p>
    <w:p w14:paraId="0028D7DB" w14:textId="77777777" w:rsidR="00BA262C" w:rsidRPr="00BA262C" w:rsidRDefault="00BA262C" w:rsidP="00115CE5">
      <w:pPr>
        <w:widowControl/>
        <w:numPr>
          <w:ilvl w:val="0"/>
          <w:numId w:val="20"/>
        </w:numPr>
        <w:spacing w:after="160" w:line="259" w:lineRule="auto"/>
        <w:jc w:val="both"/>
        <w:rPr>
          <w:noProof/>
          <w:color w:val="auto"/>
          <w:szCs w:val="20"/>
          <w:lang w:eastAsia="en-US" w:bidi="ar-SA"/>
        </w:rPr>
      </w:pPr>
      <w:r w:rsidRPr="00BA262C">
        <w:rPr>
          <w:noProof/>
          <w:color w:val="auto"/>
          <w:szCs w:val="20"/>
          <w:lang w:eastAsia="en-US" w:bidi="ar-SA"/>
        </w:rPr>
        <w:t>članka 106. (trgovanje ljudima) Kaznenog zakona</w:t>
      </w:r>
    </w:p>
    <w:p w14:paraId="39EDA4FB" w14:textId="77777777" w:rsidR="00BA262C" w:rsidRPr="00BA262C" w:rsidRDefault="00BA262C" w:rsidP="00115CE5">
      <w:pPr>
        <w:widowControl/>
        <w:numPr>
          <w:ilvl w:val="0"/>
          <w:numId w:val="20"/>
        </w:numPr>
        <w:spacing w:after="160" w:line="259" w:lineRule="auto"/>
        <w:jc w:val="both"/>
        <w:rPr>
          <w:noProof/>
          <w:color w:val="auto"/>
          <w:szCs w:val="20"/>
          <w:lang w:eastAsia="en-US" w:bidi="ar-SA"/>
        </w:rPr>
      </w:pPr>
      <w:r w:rsidRPr="00BA262C">
        <w:rPr>
          <w:noProof/>
          <w:color w:val="auto"/>
          <w:szCs w:val="20"/>
          <w:lang w:eastAsia="en-US" w:bidi="ar-SA"/>
        </w:rPr>
        <w:t>članka 175. (trgovanje ljudima i ropstvo) iz Kaznenog zakona (»Narodne novine«, br. 110/97., 27/98., 50/00., 129/00., 51/01., 111/03., 190/03., 105/04., 84/05., 71/06., 110/07., 152/08., 57/11., 77/11. i 143/12.)</w:t>
      </w:r>
    </w:p>
    <w:p w14:paraId="6CDF0268" w14:textId="77777777" w:rsidR="00BA262C" w:rsidRPr="00BA262C" w:rsidRDefault="00BA262C" w:rsidP="00BA262C">
      <w:pPr>
        <w:widowControl/>
        <w:jc w:val="both"/>
        <w:rPr>
          <w:noProof/>
          <w:color w:val="auto"/>
          <w:szCs w:val="20"/>
          <w:lang w:eastAsia="en-US" w:bidi="ar-SA"/>
        </w:rPr>
      </w:pPr>
    </w:p>
    <w:p w14:paraId="426C341C" w14:textId="77777777" w:rsidR="00BA262C" w:rsidRPr="00BA262C" w:rsidRDefault="00BA262C" w:rsidP="00BA262C">
      <w:pPr>
        <w:widowControl/>
        <w:jc w:val="both"/>
        <w:rPr>
          <w:noProof/>
          <w:color w:val="auto"/>
          <w:szCs w:val="20"/>
          <w:lang w:eastAsia="en-US" w:bidi="ar-SA"/>
        </w:rPr>
      </w:pPr>
      <w:r w:rsidRPr="00BA262C">
        <w:rPr>
          <w:noProof/>
          <w:color w:val="auto"/>
          <w:szCs w:val="20"/>
          <w:lang w:eastAsia="en-US" w:bidi="ar-SA"/>
        </w:rPr>
        <w:t>_________________________________________________</w:t>
      </w:r>
    </w:p>
    <w:p w14:paraId="4C17F867" w14:textId="77777777" w:rsidR="00BA262C" w:rsidRPr="00BA262C" w:rsidRDefault="00BA262C" w:rsidP="00BA262C">
      <w:pPr>
        <w:widowControl/>
        <w:jc w:val="both"/>
        <w:rPr>
          <w:noProof/>
          <w:color w:val="auto"/>
          <w:szCs w:val="20"/>
          <w:lang w:eastAsia="en-US" w:bidi="ar-SA"/>
        </w:rPr>
      </w:pPr>
      <w:r w:rsidRPr="00BA262C">
        <w:rPr>
          <w:noProof/>
          <w:color w:val="auto"/>
          <w:szCs w:val="20"/>
          <w:lang w:eastAsia="en-US" w:bidi="ar-SA"/>
        </w:rPr>
        <w:t xml:space="preserve">(ime, prezime osobe/a koja ima ovlasti zastupanja prema sudskom </w:t>
      </w:r>
    </w:p>
    <w:p w14:paraId="4EA16647" w14:textId="77777777" w:rsidR="00BA262C" w:rsidRPr="00BA262C" w:rsidRDefault="00BA262C" w:rsidP="00BA262C">
      <w:pPr>
        <w:widowControl/>
        <w:jc w:val="both"/>
        <w:rPr>
          <w:noProof/>
          <w:color w:val="auto"/>
          <w:szCs w:val="20"/>
          <w:lang w:eastAsia="en-US" w:bidi="ar-SA"/>
        </w:rPr>
      </w:pPr>
      <w:r w:rsidRPr="00BA262C">
        <w:rPr>
          <w:noProof/>
          <w:color w:val="auto"/>
          <w:szCs w:val="20"/>
          <w:lang w:eastAsia="en-US" w:bidi="ar-SA"/>
        </w:rPr>
        <w:t>ili odgovarajućem registru/statutu društva)</w:t>
      </w:r>
    </w:p>
    <w:p w14:paraId="20DD89FC" w14:textId="77777777" w:rsidR="00BA262C" w:rsidRPr="00BA262C" w:rsidRDefault="00BA262C" w:rsidP="00BA262C">
      <w:pPr>
        <w:widowControl/>
        <w:jc w:val="both"/>
        <w:rPr>
          <w:noProof/>
          <w:color w:val="auto"/>
          <w:szCs w:val="20"/>
          <w:lang w:eastAsia="en-US" w:bidi="ar-SA"/>
        </w:rPr>
      </w:pPr>
      <w:r w:rsidRPr="00BA262C">
        <w:rPr>
          <w:noProof/>
          <w:color w:val="auto"/>
          <w:szCs w:val="20"/>
          <w:lang w:eastAsia="en-US" w:bidi="ar-SA"/>
        </w:rPr>
        <w:t>_________________________________________________</w:t>
      </w:r>
    </w:p>
    <w:p w14:paraId="6E035A5E" w14:textId="77777777" w:rsidR="00BA262C" w:rsidRPr="00BA262C" w:rsidRDefault="00BA262C" w:rsidP="00BA262C">
      <w:pPr>
        <w:widowControl/>
        <w:jc w:val="both"/>
        <w:rPr>
          <w:noProof/>
          <w:color w:val="auto"/>
          <w:szCs w:val="20"/>
          <w:lang w:eastAsia="en-US" w:bidi="ar-SA"/>
        </w:rPr>
      </w:pPr>
      <w:r w:rsidRPr="00BA262C">
        <w:rPr>
          <w:noProof/>
          <w:color w:val="auto"/>
          <w:szCs w:val="20"/>
          <w:lang w:eastAsia="en-US" w:bidi="ar-SA"/>
        </w:rPr>
        <w:t xml:space="preserve">(potpis osobe koja ima ovlasti zastupanja prema sudskom ili </w:t>
      </w:r>
    </w:p>
    <w:p w14:paraId="11AEAF7A" w14:textId="77777777" w:rsidR="00BA262C" w:rsidRPr="00BA262C" w:rsidRDefault="00BA262C" w:rsidP="00BA262C">
      <w:pPr>
        <w:widowControl/>
        <w:jc w:val="both"/>
        <w:rPr>
          <w:noProof/>
          <w:color w:val="auto"/>
          <w:szCs w:val="20"/>
          <w:lang w:eastAsia="en-US" w:bidi="ar-SA"/>
        </w:rPr>
      </w:pPr>
      <w:r w:rsidRPr="00BA262C">
        <w:rPr>
          <w:noProof/>
          <w:color w:val="auto"/>
          <w:szCs w:val="20"/>
          <w:lang w:eastAsia="en-US" w:bidi="ar-SA"/>
        </w:rPr>
        <w:t>odgovarajućem registru/statutu društva)</w:t>
      </w:r>
    </w:p>
    <w:p w14:paraId="758EA160" w14:textId="77777777" w:rsidR="00BA262C" w:rsidRPr="00BA262C" w:rsidRDefault="00BA262C" w:rsidP="00BA262C">
      <w:pPr>
        <w:widowControl/>
        <w:jc w:val="both"/>
        <w:rPr>
          <w:b/>
          <w:noProof/>
          <w:color w:val="auto"/>
          <w:szCs w:val="20"/>
          <w:lang w:eastAsia="en-US" w:bidi="ar-SA"/>
        </w:rPr>
      </w:pPr>
    </w:p>
    <w:p w14:paraId="7BD1D9B5" w14:textId="77777777" w:rsidR="00BA262C" w:rsidRPr="00BA262C" w:rsidRDefault="00BA262C" w:rsidP="00BA262C">
      <w:pPr>
        <w:widowControl/>
        <w:jc w:val="both"/>
        <w:rPr>
          <w:b/>
          <w:noProof/>
          <w:color w:val="auto"/>
          <w:szCs w:val="20"/>
          <w:lang w:eastAsia="en-US" w:bidi="ar-SA"/>
        </w:rPr>
      </w:pPr>
    </w:p>
    <w:p w14:paraId="3C99DC15" w14:textId="77777777" w:rsidR="00BA262C" w:rsidRPr="00BA262C" w:rsidRDefault="00BA262C" w:rsidP="00BA262C">
      <w:pPr>
        <w:widowControl/>
        <w:jc w:val="both"/>
        <w:rPr>
          <w:noProof/>
          <w:color w:val="auto"/>
          <w:szCs w:val="20"/>
          <w:lang w:eastAsia="en-US" w:bidi="ar-SA"/>
        </w:rPr>
      </w:pPr>
      <w:r w:rsidRPr="00BA262C">
        <w:rPr>
          <w:b/>
          <w:noProof/>
          <w:color w:val="auto"/>
          <w:szCs w:val="20"/>
          <w:lang w:eastAsia="en-US" w:bidi="ar-SA"/>
        </w:rPr>
        <w:t>UPUTA:</w:t>
      </w:r>
      <w:r w:rsidRPr="00BA262C">
        <w:rPr>
          <w:noProof/>
          <w:color w:val="auto"/>
          <w:szCs w:val="20"/>
          <w:lang w:eastAsia="en-US" w:bidi="ar-SA"/>
        </w:rPr>
        <w:t xml:space="preserve"> Ovaj obrazac potpisuje osoba ovlaštena za samostalno i pojedinačno zastupanje gospodarskog subjekta (ili osobe koje su ovlaštene za zajedničko zastupanje gospodarskog subjekta i potpis </w:t>
      </w:r>
      <w:r w:rsidRPr="00BA262C">
        <w:rPr>
          <w:b/>
          <w:noProof/>
          <w:color w:val="auto"/>
          <w:szCs w:val="20"/>
          <w:u w:val="single"/>
          <w:lang w:eastAsia="en-US" w:bidi="ar-SA"/>
        </w:rPr>
        <w:t>mora biti ovjeren kod javnog bilježnika</w:t>
      </w:r>
      <w:r w:rsidRPr="00BA262C">
        <w:rPr>
          <w:noProof/>
          <w:color w:val="auto"/>
          <w:szCs w:val="20"/>
          <w:lang w:eastAsia="en-US" w:bidi="ar-SA"/>
        </w:rPr>
        <w:t xml:space="preserve"> ili kod nadležne sudske ili upravne </w:t>
      </w:r>
      <w:r w:rsidRPr="00BA262C">
        <w:rPr>
          <w:noProof/>
          <w:color w:val="auto"/>
          <w:szCs w:val="20"/>
          <w:lang w:eastAsia="en-US" w:bidi="ar-SA"/>
        </w:rPr>
        <w:lastRenderedPageBreak/>
        <w:t>vlasti ili strukovnog ili trgovinskog tijela u državi poslovnog nastana gospodarskog subjekta, odnosno državi čija je osoba državljanin).</w:t>
      </w:r>
    </w:p>
    <w:p w14:paraId="759CD7AF" w14:textId="77777777" w:rsidR="00BA262C" w:rsidRPr="00BA262C" w:rsidRDefault="00BA262C" w:rsidP="00BA262C">
      <w:pPr>
        <w:widowControl/>
        <w:jc w:val="both"/>
        <w:rPr>
          <w:noProof/>
          <w:color w:val="auto"/>
          <w:szCs w:val="20"/>
          <w:lang w:eastAsia="en-US" w:bidi="ar-SA"/>
        </w:rPr>
      </w:pPr>
      <w:r w:rsidRPr="00BA262C">
        <w:rPr>
          <w:noProof/>
          <w:color w:val="auto"/>
          <w:szCs w:val="20"/>
          <w:lang w:eastAsia="en-US" w:bidi="ar-SA"/>
        </w:rPr>
        <w:t>Davatelj ove Izjave je dužan provjeriti sve okolnosti i činjenice koje ovom Izjavom potvrđuje.</w:t>
      </w:r>
    </w:p>
    <w:p w14:paraId="2E5F7E96" w14:textId="77777777" w:rsidR="003E20C5" w:rsidRDefault="00BA262C" w:rsidP="003E20C5">
      <w:pPr>
        <w:widowControl/>
        <w:jc w:val="both"/>
        <w:rPr>
          <w:noProof/>
          <w:color w:val="auto"/>
          <w:szCs w:val="20"/>
          <w:lang w:eastAsia="en-US" w:bidi="ar-SA"/>
        </w:rPr>
      </w:pPr>
      <w:r w:rsidRPr="00BA262C">
        <w:rPr>
          <w:b/>
          <w:noProof/>
          <w:color w:val="auto"/>
          <w:szCs w:val="20"/>
          <w:lang w:eastAsia="en-US" w:bidi="ar-SA"/>
        </w:rPr>
        <w:t>NAPOMENA:</w:t>
      </w:r>
      <w:r w:rsidRPr="00BA262C">
        <w:rPr>
          <w:noProof/>
          <w:color w:val="auto"/>
          <w:szCs w:val="20"/>
          <w:lang w:eastAsia="en-US" w:bidi="ar-SA"/>
        </w:rPr>
        <w:t xml:space="preserve"> Ovom Izjavom, kao ažuriranim popratnim dokumentom, dokazuje se da podaci koji su sadržani u dokumentu odgovaraju činjeničnom stanju u trenutku dostave naručitelju te dokazuju ono što je gospodarski subjekt naveo u ESPD-u. </w:t>
      </w:r>
      <w:bookmarkStart w:id="274" w:name="_Toc513811151"/>
      <w:bookmarkStart w:id="275" w:name="_Toc473628479"/>
      <w:bookmarkStart w:id="276" w:name="_Toc473629692"/>
      <w:bookmarkStart w:id="277" w:name="_Toc473629779"/>
      <w:bookmarkStart w:id="278" w:name="_Toc473637255"/>
      <w:bookmarkStart w:id="279" w:name="_Hlk511825077"/>
      <w:r w:rsidR="003E20C5">
        <w:rPr>
          <w:noProof/>
          <w:color w:val="auto"/>
          <w:szCs w:val="20"/>
          <w:lang w:eastAsia="en-US" w:bidi="ar-SA"/>
        </w:rPr>
        <w:br w:type="page"/>
      </w:r>
    </w:p>
    <w:p w14:paraId="076E9F29" w14:textId="1C1D62AE" w:rsidR="00BA262C" w:rsidRPr="00FA21D9" w:rsidRDefault="00BA262C" w:rsidP="00FA21D9">
      <w:pPr>
        <w:pStyle w:val="Heading1"/>
        <w:ind w:left="720"/>
        <w:rPr>
          <w:rFonts w:ascii="Times New Roman" w:hAnsi="Times New Roman" w:cs="Times New Roman"/>
          <w:b/>
          <w:color w:val="auto"/>
          <w:sz w:val="24"/>
          <w:szCs w:val="24"/>
        </w:rPr>
      </w:pPr>
      <w:bookmarkStart w:id="280" w:name="_Toc3902249"/>
      <w:r w:rsidRPr="00FA21D9">
        <w:rPr>
          <w:rFonts w:ascii="Times New Roman" w:hAnsi="Times New Roman" w:cs="Times New Roman"/>
          <w:b/>
          <w:color w:val="auto"/>
          <w:sz w:val="24"/>
          <w:szCs w:val="24"/>
        </w:rPr>
        <w:lastRenderedPageBreak/>
        <w:t xml:space="preserve">PRILOG </w:t>
      </w:r>
      <w:r w:rsidR="002A0F20" w:rsidRPr="00FA21D9">
        <w:rPr>
          <w:rFonts w:ascii="Times New Roman" w:hAnsi="Times New Roman" w:cs="Times New Roman"/>
          <w:b/>
          <w:color w:val="auto"/>
          <w:sz w:val="24"/>
          <w:szCs w:val="24"/>
        </w:rPr>
        <w:t>7</w:t>
      </w:r>
      <w:r w:rsidRPr="00FA21D9">
        <w:rPr>
          <w:rFonts w:ascii="Times New Roman" w:hAnsi="Times New Roman" w:cs="Times New Roman"/>
          <w:b/>
          <w:color w:val="auto"/>
          <w:sz w:val="24"/>
          <w:szCs w:val="24"/>
        </w:rPr>
        <w:t>.</w:t>
      </w:r>
      <w:bookmarkEnd w:id="274"/>
      <w:bookmarkEnd w:id="280"/>
      <w:r w:rsidRPr="00FA21D9">
        <w:rPr>
          <w:rFonts w:ascii="Times New Roman" w:hAnsi="Times New Roman" w:cs="Times New Roman"/>
          <w:b/>
          <w:color w:val="auto"/>
          <w:sz w:val="24"/>
          <w:szCs w:val="24"/>
        </w:rPr>
        <w:t xml:space="preserve"> </w:t>
      </w:r>
    </w:p>
    <w:p w14:paraId="5D41B434" w14:textId="77777777" w:rsidR="00BA262C" w:rsidRPr="00BA262C" w:rsidRDefault="00BA262C" w:rsidP="00BA262C">
      <w:pPr>
        <w:jc w:val="both"/>
        <w:rPr>
          <w:b/>
          <w:color w:val="auto"/>
          <w:szCs w:val="20"/>
          <w:lang w:eastAsia="en-US" w:bidi="ar-SA"/>
        </w:rPr>
      </w:pPr>
      <w:r w:rsidRPr="00BA262C">
        <w:rPr>
          <w:b/>
          <w:color w:val="auto"/>
          <w:szCs w:val="20"/>
          <w:lang w:bidi="ar-SA"/>
        </w:rPr>
        <w:t>JAVNA NABAVA USLUGA</w:t>
      </w:r>
    </w:p>
    <w:p w14:paraId="091BB85E" w14:textId="5A87330B" w:rsidR="00BA262C" w:rsidRPr="00BA262C" w:rsidRDefault="00BA262C" w:rsidP="00BA262C">
      <w:pPr>
        <w:jc w:val="both"/>
        <w:rPr>
          <w:b/>
          <w:color w:val="auto"/>
          <w:szCs w:val="20"/>
          <w:lang w:eastAsia="en-US" w:bidi="ar-SA"/>
        </w:rPr>
      </w:pPr>
      <w:r w:rsidRPr="00BA262C">
        <w:rPr>
          <w:b/>
          <w:color w:val="auto"/>
          <w:szCs w:val="20"/>
          <w:lang w:eastAsia="en-US" w:bidi="ar-SA"/>
        </w:rPr>
        <w:t xml:space="preserve">Evidencijski broj nabave: </w:t>
      </w:r>
      <w:r w:rsidRPr="008A5F4E">
        <w:rPr>
          <w:b/>
          <w:color w:val="auto"/>
          <w:szCs w:val="20"/>
          <w:lang w:eastAsia="en-US" w:bidi="ar-SA"/>
        </w:rPr>
        <w:t xml:space="preserve">VV </w:t>
      </w:r>
      <w:r w:rsidR="00BC07DB" w:rsidRPr="008A5F4E">
        <w:rPr>
          <w:b/>
          <w:color w:val="auto"/>
          <w:szCs w:val="20"/>
          <w:lang w:eastAsia="en-US" w:bidi="ar-SA"/>
        </w:rPr>
        <w:t>003-19</w:t>
      </w:r>
    </w:p>
    <w:p w14:paraId="077CA094" w14:textId="77777777" w:rsidR="00BA262C" w:rsidRPr="00BA262C" w:rsidRDefault="00BA262C" w:rsidP="00BA262C">
      <w:pPr>
        <w:jc w:val="both"/>
        <w:rPr>
          <w:color w:val="auto"/>
          <w:szCs w:val="20"/>
          <w:lang w:eastAsia="en-US" w:bidi="ar-SA"/>
        </w:rPr>
      </w:pPr>
    </w:p>
    <w:p w14:paraId="094FDB29" w14:textId="2464E7D4" w:rsidR="00BA262C" w:rsidRPr="00BA262C" w:rsidRDefault="00BA262C" w:rsidP="00BA262C">
      <w:pPr>
        <w:jc w:val="center"/>
        <w:rPr>
          <w:b/>
          <w:color w:val="auto"/>
          <w:sz w:val="28"/>
          <w:szCs w:val="28"/>
          <w:lang w:bidi="ar-SA"/>
        </w:rPr>
      </w:pPr>
      <w:r w:rsidRPr="00BA262C">
        <w:rPr>
          <w:b/>
          <w:color w:val="auto"/>
          <w:sz w:val="28"/>
          <w:szCs w:val="28"/>
          <w:lang w:eastAsia="en-US" w:bidi="ar-SA"/>
        </w:rPr>
        <w:t>IZJAVA GOSPODARSKOG SUBJEKTA</w:t>
      </w:r>
      <w:r w:rsidR="00D05A00">
        <w:rPr>
          <w:b/>
          <w:color w:val="auto"/>
          <w:sz w:val="28"/>
          <w:szCs w:val="28"/>
          <w:lang w:eastAsia="en-US" w:bidi="ar-SA"/>
        </w:rPr>
        <w:t xml:space="preserve"> </w:t>
      </w:r>
      <w:r w:rsidRPr="00BA262C">
        <w:rPr>
          <w:b/>
          <w:color w:val="auto"/>
          <w:sz w:val="28"/>
          <w:szCs w:val="28"/>
          <w:lang w:eastAsia="en-US" w:bidi="ar-SA"/>
        </w:rPr>
        <w:t xml:space="preserve">O UDOVOLJAVANJU </w:t>
      </w:r>
      <w:r w:rsidR="00D05A00">
        <w:rPr>
          <w:b/>
          <w:color w:val="auto"/>
          <w:sz w:val="28"/>
          <w:szCs w:val="28"/>
          <w:lang w:eastAsia="en-US" w:bidi="ar-SA"/>
        </w:rPr>
        <w:t>Z</w:t>
      </w:r>
      <w:r w:rsidRPr="00BA262C">
        <w:rPr>
          <w:b/>
          <w:color w:val="auto"/>
          <w:sz w:val="28"/>
          <w:szCs w:val="28"/>
          <w:lang w:eastAsia="en-US" w:bidi="ar-SA"/>
        </w:rPr>
        <w:t xml:space="preserve">AHTJEVIMA NARUČITELJA IZ TOČKE </w:t>
      </w:r>
      <w:r w:rsidR="005C3187">
        <w:rPr>
          <w:b/>
          <w:color w:val="auto"/>
          <w:sz w:val="28"/>
          <w:szCs w:val="28"/>
          <w:lang w:eastAsia="en-US" w:bidi="ar-SA"/>
        </w:rPr>
        <w:t xml:space="preserve">3.1.3. </w:t>
      </w:r>
      <w:proofErr w:type="spellStart"/>
      <w:r w:rsidRPr="00BA262C">
        <w:rPr>
          <w:b/>
          <w:color w:val="auto"/>
          <w:sz w:val="28"/>
          <w:szCs w:val="28"/>
          <w:lang w:eastAsia="en-US" w:bidi="ar-SA"/>
        </w:rPr>
        <w:t>DoN</w:t>
      </w:r>
      <w:proofErr w:type="spellEnd"/>
    </w:p>
    <w:p w14:paraId="57976D70" w14:textId="77777777" w:rsidR="00BA262C" w:rsidRPr="00BA262C" w:rsidRDefault="00BA262C" w:rsidP="00BA262C">
      <w:pPr>
        <w:jc w:val="both"/>
        <w:rPr>
          <w:b/>
          <w:color w:val="auto"/>
          <w:szCs w:val="20"/>
          <w:lang w:bidi="ar-SA"/>
        </w:rPr>
      </w:pPr>
    </w:p>
    <w:p w14:paraId="35718636" w14:textId="1B6332B2" w:rsidR="00616611" w:rsidRPr="00E31E89" w:rsidRDefault="00BA262C" w:rsidP="00616611">
      <w:pPr>
        <w:ind w:left="1985" w:hanging="1985"/>
        <w:jc w:val="both"/>
        <w:rPr>
          <w:color w:val="auto"/>
          <w:szCs w:val="20"/>
          <w:lang w:eastAsia="en-US"/>
        </w:rPr>
      </w:pPr>
      <w:bookmarkStart w:id="281" w:name="_Hlk1543092"/>
      <w:r w:rsidRPr="00BA262C">
        <w:rPr>
          <w:b/>
          <w:color w:val="auto"/>
          <w:szCs w:val="20"/>
          <w:lang w:bidi="ar-SA"/>
        </w:rPr>
        <w:t>Predmet nabave</w:t>
      </w:r>
      <w:r w:rsidRPr="00BA262C">
        <w:rPr>
          <w:color w:val="auto"/>
          <w:szCs w:val="20"/>
          <w:lang w:bidi="ar-SA"/>
        </w:rPr>
        <w:t>:</w:t>
      </w:r>
      <w:r w:rsidR="00F50773">
        <w:rPr>
          <w:color w:val="auto"/>
          <w:szCs w:val="20"/>
          <w:lang w:bidi="ar-SA"/>
        </w:rPr>
        <w:t xml:space="preserve"> </w:t>
      </w:r>
      <w:r w:rsidR="00616611" w:rsidRPr="00E31E89">
        <w:rPr>
          <w:color w:val="auto"/>
          <w:szCs w:val="20"/>
          <w:lang w:eastAsia="en-US"/>
        </w:rPr>
        <w:t>usluga financijskih posrednika za provedbu financijskog</w:t>
      </w:r>
      <w:r w:rsidR="00616611" w:rsidRPr="00E31E89">
        <w:rPr>
          <w:color w:val="auto"/>
          <w:szCs w:val="20"/>
          <w:lang w:eastAsia="en-US"/>
        </w:rPr>
        <w:br/>
        <w:t>instrumenta „ESIF Krediti za energetsku učinkovitost za poduzetnike,, koji se uvodi u okviru Operativnog programa „Konkurentnost i kohezija 2014. - 2020.“</w:t>
      </w:r>
    </w:p>
    <w:bookmarkEnd w:id="281"/>
    <w:p w14:paraId="0756D8E2" w14:textId="77777777" w:rsidR="00BA262C" w:rsidRPr="00BA262C" w:rsidRDefault="00BA262C" w:rsidP="00BA262C">
      <w:pPr>
        <w:jc w:val="both"/>
        <w:rPr>
          <w:color w:val="auto"/>
          <w:szCs w:val="20"/>
          <w:lang w:bidi="ar-SA"/>
        </w:rPr>
      </w:pPr>
    </w:p>
    <w:p w14:paraId="29CB1126" w14:textId="77777777" w:rsidR="00BA262C" w:rsidRPr="00BA262C" w:rsidRDefault="00BA262C" w:rsidP="00BA262C">
      <w:pPr>
        <w:jc w:val="both"/>
        <w:rPr>
          <w:color w:val="auto"/>
          <w:szCs w:val="20"/>
          <w:lang w:bidi="ar-SA"/>
        </w:rPr>
      </w:pPr>
      <w:r w:rsidRPr="00BA262C">
        <w:rPr>
          <w:b/>
          <w:color w:val="auto"/>
          <w:szCs w:val="20"/>
          <w:lang w:bidi="ar-SA"/>
        </w:rPr>
        <w:t>Naziv gospodarskog subjekta</w:t>
      </w:r>
      <w:r w:rsidRPr="00BA262C">
        <w:rPr>
          <w:color w:val="auto"/>
          <w:szCs w:val="20"/>
          <w:lang w:bidi="ar-SA"/>
        </w:rPr>
        <w:t>:</w:t>
      </w:r>
    </w:p>
    <w:p w14:paraId="6E5D9760" w14:textId="77777777" w:rsidR="00BA262C" w:rsidRPr="00BA262C" w:rsidRDefault="00BA262C" w:rsidP="00BA262C">
      <w:pPr>
        <w:jc w:val="both"/>
        <w:rPr>
          <w:color w:val="auto"/>
          <w:szCs w:val="20"/>
          <w:lang w:bidi="ar-SA"/>
        </w:rPr>
      </w:pPr>
    </w:p>
    <w:p w14:paraId="17851D09" w14:textId="77777777" w:rsidR="00BA262C" w:rsidRPr="00BA262C" w:rsidRDefault="00BA262C" w:rsidP="00BA262C">
      <w:pPr>
        <w:ind w:left="1440"/>
        <w:jc w:val="both"/>
        <w:rPr>
          <w:color w:val="auto"/>
          <w:szCs w:val="20"/>
          <w:lang w:bidi="ar-SA"/>
        </w:rPr>
      </w:pPr>
      <w:r w:rsidRPr="00BA262C">
        <w:rPr>
          <w:color w:val="auto"/>
          <w:szCs w:val="20"/>
          <w:lang w:bidi="ar-SA"/>
        </w:rPr>
        <w:t xml:space="preserve">            …..…………………………………………………………………….</w:t>
      </w:r>
    </w:p>
    <w:p w14:paraId="68B7B01E" w14:textId="77777777" w:rsidR="00BA262C" w:rsidRPr="00BA262C" w:rsidRDefault="00BA262C" w:rsidP="00BA262C">
      <w:pPr>
        <w:jc w:val="both"/>
        <w:rPr>
          <w:color w:val="auto"/>
          <w:szCs w:val="20"/>
          <w:lang w:bidi="ar-SA"/>
        </w:rPr>
      </w:pPr>
    </w:p>
    <w:p w14:paraId="381BA7B5" w14:textId="77777777" w:rsidR="00BA262C" w:rsidRPr="00BA262C" w:rsidRDefault="00BA262C" w:rsidP="00BA262C">
      <w:pPr>
        <w:jc w:val="both"/>
        <w:rPr>
          <w:color w:val="auto"/>
          <w:szCs w:val="20"/>
          <w:lang w:bidi="ar-SA"/>
        </w:rPr>
      </w:pPr>
      <w:r w:rsidRPr="00BA262C">
        <w:rPr>
          <w:b/>
          <w:color w:val="auto"/>
          <w:szCs w:val="20"/>
          <w:lang w:bidi="ar-SA"/>
        </w:rPr>
        <w:t>Sjedište:</w:t>
      </w:r>
      <w:r w:rsidRPr="00BA262C">
        <w:rPr>
          <w:color w:val="auto"/>
          <w:szCs w:val="20"/>
          <w:lang w:bidi="ar-SA"/>
        </w:rPr>
        <w:t xml:space="preserve"> </w:t>
      </w:r>
      <w:r w:rsidRPr="00BA262C">
        <w:rPr>
          <w:color w:val="auto"/>
          <w:szCs w:val="20"/>
          <w:lang w:bidi="ar-SA"/>
        </w:rPr>
        <w:tab/>
        <w:t xml:space="preserve">            ….………………………………………………………………………</w:t>
      </w:r>
    </w:p>
    <w:p w14:paraId="17FD8A85" w14:textId="77777777" w:rsidR="00BA262C" w:rsidRPr="00BA262C" w:rsidRDefault="00BA262C" w:rsidP="00BA262C">
      <w:pPr>
        <w:jc w:val="both"/>
        <w:rPr>
          <w:color w:val="auto"/>
          <w:szCs w:val="20"/>
          <w:lang w:bidi="ar-SA"/>
        </w:rPr>
      </w:pPr>
    </w:p>
    <w:p w14:paraId="74B7D9E5" w14:textId="77777777" w:rsidR="00BA262C" w:rsidRPr="00BA262C" w:rsidRDefault="00BA262C" w:rsidP="00BA262C">
      <w:pPr>
        <w:jc w:val="both"/>
        <w:rPr>
          <w:color w:val="auto"/>
          <w:szCs w:val="20"/>
          <w:lang w:bidi="ar-SA"/>
        </w:rPr>
      </w:pPr>
      <w:r w:rsidRPr="00BA262C">
        <w:rPr>
          <w:b/>
          <w:color w:val="auto"/>
          <w:szCs w:val="20"/>
          <w:lang w:bidi="ar-SA"/>
        </w:rPr>
        <w:t>OIB:</w:t>
      </w:r>
      <w:r w:rsidRPr="00BA262C">
        <w:rPr>
          <w:b/>
          <w:color w:val="auto"/>
          <w:szCs w:val="20"/>
          <w:lang w:bidi="ar-SA"/>
        </w:rPr>
        <w:tab/>
      </w:r>
      <w:r w:rsidRPr="00BA262C">
        <w:rPr>
          <w:color w:val="auto"/>
          <w:szCs w:val="20"/>
          <w:lang w:bidi="ar-SA"/>
        </w:rPr>
        <w:t xml:space="preserve">       </w:t>
      </w:r>
      <w:r w:rsidRPr="00BA262C">
        <w:rPr>
          <w:color w:val="auto"/>
          <w:szCs w:val="20"/>
          <w:lang w:bidi="ar-SA"/>
        </w:rPr>
        <w:tab/>
        <w:t xml:space="preserve">            …….……………………………………………………………………</w:t>
      </w:r>
    </w:p>
    <w:p w14:paraId="4C2F0E44" w14:textId="77777777" w:rsidR="00BA262C" w:rsidRPr="00BA262C" w:rsidRDefault="00BA262C" w:rsidP="00BA262C">
      <w:pPr>
        <w:jc w:val="both"/>
        <w:rPr>
          <w:b/>
          <w:color w:val="auto"/>
          <w:szCs w:val="20"/>
          <w:lang w:eastAsia="en-US" w:bidi="ar-SA"/>
        </w:rPr>
      </w:pPr>
    </w:p>
    <w:p w14:paraId="44432C15" w14:textId="77777777" w:rsidR="00BA262C" w:rsidRPr="00BA262C" w:rsidRDefault="00BA262C" w:rsidP="00BA262C">
      <w:pPr>
        <w:jc w:val="both"/>
        <w:rPr>
          <w:b/>
          <w:color w:val="auto"/>
          <w:szCs w:val="20"/>
          <w:lang w:eastAsia="en-US" w:bidi="ar-SA"/>
        </w:rPr>
      </w:pPr>
      <w:r w:rsidRPr="00BA262C">
        <w:rPr>
          <w:b/>
          <w:color w:val="auto"/>
          <w:szCs w:val="20"/>
          <w:lang w:eastAsia="en-US" w:bidi="ar-SA"/>
        </w:rPr>
        <w:t xml:space="preserve">Osoba/ovlaštene za zastupanje gospodarskog subjekta koje potpisuju izjavu i njihove funkcije: </w:t>
      </w:r>
      <w:r w:rsidRPr="00BA262C">
        <w:rPr>
          <w:b/>
          <w:color w:val="auto"/>
          <w:szCs w:val="20"/>
          <w:lang w:eastAsia="en-US" w:bidi="ar-SA"/>
        </w:rPr>
        <w:tab/>
      </w:r>
    </w:p>
    <w:p w14:paraId="5FFEF240" w14:textId="77777777" w:rsidR="00BA262C" w:rsidRPr="00BA262C" w:rsidRDefault="00BA262C" w:rsidP="00BA262C">
      <w:pPr>
        <w:jc w:val="both"/>
        <w:rPr>
          <w:b/>
          <w:color w:val="auto"/>
          <w:szCs w:val="20"/>
          <w:lang w:eastAsia="en-US" w:bidi="ar-SA"/>
        </w:rPr>
      </w:pPr>
    </w:p>
    <w:p w14:paraId="52A06C2C" w14:textId="77777777" w:rsidR="00BA262C" w:rsidRPr="00BA262C" w:rsidRDefault="00BA262C" w:rsidP="00BA262C">
      <w:pPr>
        <w:ind w:left="1440" w:firstLine="720"/>
        <w:jc w:val="both"/>
        <w:rPr>
          <w:color w:val="auto"/>
          <w:szCs w:val="20"/>
          <w:lang w:bidi="ar-SA"/>
        </w:rPr>
      </w:pPr>
      <w:r w:rsidRPr="00BA262C">
        <w:rPr>
          <w:color w:val="auto"/>
          <w:szCs w:val="20"/>
          <w:lang w:bidi="ar-SA"/>
        </w:rPr>
        <w:t xml:space="preserve"> …..…………………………………………………………………….</w:t>
      </w:r>
    </w:p>
    <w:p w14:paraId="6F62B58A" w14:textId="77777777" w:rsidR="00BA262C" w:rsidRPr="00BA262C" w:rsidRDefault="00BA262C" w:rsidP="00BA262C">
      <w:pPr>
        <w:jc w:val="both"/>
        <w:rPr>
          <w:color w:val="auto"/>
          <w:szCs w:val="20"/>
          <w:lang w:bidi="ar-SA"/>
        </w:rPr>
      </w:pPr>
    </w:p>
    <w:p w14:paraId="38DB5C01" w14:textId="77777777" w:rsidR="00BA262C" w:rsidRPr="00BA262C" w:rsidRDefault="00BA262C" w:rsidP="00BA262C">
      <w:pPr>
        <w:jc w:val="both"/>
        <w:rPr>
          <w:color w:val="auto"/>
          <w:szCs w:val="20"/>
          <w:lang w:bidi="ar-SA"/>
        </w:rPr>
      </w:pPr>
      <w:r w:rsidRPr="00BA262C">
        <w:rPr>
          <w:color w:val="auto"/>
          <w:szCs w:val="20"/>
          <w:lang w:bidi="ar-SA"/>
        </w:rPr>
        <w:tab/>
      </w:r>
      <w:r w:rsidRPr="00BA262C">
        <w:rPr>
          <w:color w:val="auto"/>
          <w:szCs w:val="20"/>
          <w:lang w:bidi="ar-SA"/>
        </w:rPr>
        <w:tab/>
      </w:r>
      <w:r w:rsidRPr="00BA262C">
        <w:rPr>
          <w:color w:val="auto"/>
          <w:szCs w:val="20"/>
          <w:lang w:bidi="ar-SA"/>
        </w:rPr>
        <w:tab/>
        <w:t xml:space="preserve"> …………………………………………………………………………</w:t>
      </w:r>
    </w:p>
    <w:p w14:paraId="5265695B" w14:textId="77777777" w:rsidR="00BA262C" w:rsidRPr="00BA262C" w:rsidRDefault="00BA262C" w:rsidP="00BA262C">
      <w:pPr>
        <w:jc w:val="both"/>
        <w:rPr>
          <w:b/>
          <w:color w:val="auto"/>
          <w:szCs w:val="20"/>
          <w:lang w:eastAsia="en-US" w:bidi="ar-SA"/>
        </w:rPr>
      </w:pPr>
    </w:p>
    <w:p w14:paraId="17879D7B" w14:textId="77777777" w:rsidR="00BA262C" w:rsidRPr="00BA262C" w:rsidRDefault="00BA262C" w:rsidP="00BA262C">
      <w:pPr>
        <w:ind w:left="1440" w:firstLine="720"/>
        <w:jc w:val="both"/>
        <w:rPr>
          <w:color w:val="auto"/>
          <w:szCs w:val="20"/>
          <w:lang w:bidi="ar-SA"/>
        </w:rPr>
      </w:pPr>
      <w:r w:rsidRPr="00BA262C">
        <w:rPr>
          <w:color w:val="auto"/>
          <w:szCs w:val="20"/>
          <w:lang w:bidi="ar-SA"/>
        </w:rPr>
        <w:t xml:space="preserve"> …..…………………………………………………………………….</w:t>
      </w:r>
    </w:p>
    <w:p w14:paraId="48B12DDB" w14:textId="77777777" w:rsidR="00BA262C" w:rsidRPr="00BA262C" w:rsidRDefault="00BA262C" w:rsidP="00BA262C">
      <w:pPr>
        <w:jc w:val="both"/>
        <w:rPr>
          <w:b/>
          <w:color w:val="auto"/>
          <w:szCs w:val="20"/>
          <w:lang w:eastAsia="en-US" w:bidi="ar-SA"/>
        </w:rPr>
      </w:pPr>
    </w:p>
    <w:p w14:paraId="384A9921" w14:textId="77777777" w:rsidR="00BA262C" w:rsidRPr="00BA262C" w:rsidRDefault="00BA262C" w:rsidP="00BA262C">
      <w:pPr>
        <w:jc w:val="both"/>
        <w:rPr>
          <w:b/>
          <w:color w:val="auto"/>
          <w:szCs w:val="20"/>
          <w:lang w:eastAsia="en-US" w:bidi="ar-SA"/>
        </w:rPr>
      </w:pPr>
      <w:r w:rsidRPr="00BA262C">
        <w:rPr>
          <w:b/>
          <w:color w:val="auto"/>
          <w:szCs w:val="20"/>
          <w:lang w:eastAsia="en-US" w:bidi="ar-SA"/>
        </w:rPr>
        <w:t xml:space="preserve">Gospodarski subjekt ovim putem izjavljuje: </w:t>
      </w:r>
    </w:p>
    <w:p w14:paraId="01945375" w14:textId="49CA9CEA" w:rsidR="00BA262C" w:rsidRPr="00BA262C" w:rsidRDefault="00BA262C" w:rsidP="00BA262C">
      <w:pPr>
        <w:ind w:left="11328" w:firstLine="708"/>
        <w:jc w:val="both"/>
        <w:rPr>
          <w:color w:val="auto"/>
          <w:szCs w:val="20"/>
          <w:lang w:eastAsia="en-US" w:bidi="ar-SA"/>
        </w:rPr>
      </w:pPr>
      <w:r w:rsidRPr="00BA262C">
        <w:rPr>
          <w:color w:val="auto"/>
          <w:szCs w:val="20"/>
          <w:lang w:eastAsia="en-US" w:bidi="ar-SA"/>
        </w:rPr>
        <w:t xml:space="preserve">          </w:t>
      </w:r>
    </w:p>
    <w:p w14:paraId="32526E98" w14:textId="77777777" w:rsidR="00BA262C" w:rsidRPr="00BA262C" w:rsidRDefault="00BA262C" w:rsidP="00BA262C">
      <w:pPr>
        <w:tabs>
          <w:tab w:val="left" w:pos="142"/>
        </w:tabs>
        <w:spacing w:after="100" w:afterAutospacing="1" w:line="276" w:lineRule="auto"/>
        <w:ind w:left="11"/>
        <w:jc w:val="both"/>
        <w:rPr>
          <w:color w:val="auto"/>
          <w:lang w:eastAsia="en-US" w:bidi="ar-SA"/>
        </w:rPr>
      </w:pPr>
      <w:r w:rsidRPr="00BA262C">
        <w:rPr>
          <w:color w:val="auto"/>
          <w:lang w:eastAsia="en-US" w:bidi="ar-SA"/>
        </w:rPr>
        <w:t xml:space="preserve">da je gospodarski subjekt ispunio obvezu plaćanja dospjelih poreznih obveza i obveza za mirovinsko i zdravstveno osiguranje u Republici Hrvatskoj, ako gospodarski subjekt ima poslovni </w:t>
      </w:r>
      <w:proofErr w:type="spellStart"/>
      <w:r w:rsidRPr="00BA262C">
        <w:rPr>
          <w:color w:val="auto"/>
          <w:lang w:eastAsia="en-US" w:bidi="ar-SA"/>
        </w:rPr>
        <w:t>nastan</w:t>
      </w:r>
      <w:proofErr w:type="spellEnd"/>
      <w:r w:rsidRPr="00BA262C">
        <w:rPr>
          <w:color w:val="auto"/>
          <w:lang w:eastAsia="en-US" w:bidi="ar-SA"/>
        </w:rPr>
        <w:t xml:space="preserve"> u Republici Hrvatskoj ili u državi poslovnog </w:t>
      </w:r>
      <w:proofErr w:type="spellStart"/>
      <w:r w:rsidRPr="00BA262C">
        <w:rPr>
          <w:color w:val="auto"/>
          <w:lang w:eastAsia="en-US" w:bidi="ar-SA"/>
        </w:rPr>
        <w:t>nastana</w:t>
      </w:r>
      <w:proofErr w:type="spellEnd"/>
      <w:r w:rsidRPr="00BA262C">
        <w:rPr>
          <w:color w:val="auto"/>
          <w:lang w:eastAsia="en-US" w:bidi="ar-SA"/>
        </w:rPr>
        <w:t xml:space="preserve"> gospodarskog subjekta, ako gospodarski subjekt nema poslovni </w:t>
      </w:r>
      <w:proofErr w:type="spellStart"/>
      <w:r w:rsidRPr="00BA262C">
        <w:rPr>
          <w:color w:val="auto"/>
          <w:lang w:eastAsia="en-US" w:bidi="ar-SA"/>
        </w:rPr>
        <w:t>nastan</w:t>
      </w:r>
      <w:proofErr w:type="spellEnd"/>
      <w:r w:rsidRPr="00BA262C">
        <w:rPr>
          <w:color w:val="auto"/>
          <w:lang w:eastAsia="en-US" w:bidi="ar-SA"/>
        </w:rPr>
        <w:t xml:space="preserve"> u Republici Hrvatskoj. </w:t>
      </w:r>
    </w:p>
    <w:p w14:paraId="307EBB81" w14:textId="40FF4EDA" w:rsidR="00BA262C" w:rsidRPr="00BA262C" w:rsidRDefault="00BA262C" w:rsidP="00BA262C">
      <w:pPr>
        <w:tabs>
          <w:tab w:val="left" w:pos="142"/>
        </w:tabs>
        <w:spacing w:after="100" w:afterAutospacing="1" w:line="276" w:lineRule="auto"/>
        <w:ind w:left="11"/>
        <w:jc w:val="both"/>
        <w:rPr>
          <w:color w:val="auto"/>
          <w:lang w:eastAsia="en-US" w:bidi="ar-SA"/>
        </w:rPr>
      </w:pPr>
      <w:r w:rsidRPr="00BA262C">
        <w:rPr>
          <w:color w:val="auto"/>
          <w:lang w:eastAsia="en-US" w:bidi="ar-SA"/>
        </w:rPr>
        <w:t xml:space="preserve">Ako gospodarskom subjektu prema posebnom zakonu plaćanje predmetnih obveza nije dopušteno ili mu je odobrena odgoda plaćanja navedenih obveza, gospodarskih subjekt niže navodi posebni propis temeljem kojeg mu plaćanja predmetnih obveza nije dopušteno ili mu je odobrena odgoda plaćanja: </w:t>
      </w:r>
      <w:r w:rsidRPr="00BA262C">
        <w:rPr>
          <w:color w:val="auto"/>
          <w:szCs w:val="20"/>
          <w:lang w:bidi="ar-SA"/>
        </w:rPr>
        <w:t>…..………………………………………………………………….</w:t>
      </w:r>
    </w:p>
    <w:p w14:paraId="06188501" w14:textId="7CF29665" w:rsidR="00BA262C" w:rsidRPr="00BA262C" w:rsidRDefault="00BA262C" w:rsidP="00BA262C">
      <w:pPr>
        <w:jc w:val="both"/>
        <w:rPr>
          <w:color w:val="auto"/>
          <w:szCs w:val="20"/>
          <w:lang w:eastAsia="en-US" w:bidi="ar-SA"/>
        </w:rPr>
      </w:pPr>
      <w:r w:rsidRPr="00BA262C">
        <w:rPr>
          <w:color w:val="auto"/>
          <w:szCs w:val="20"/>
          <w:lang w:eastAsia="en-US" w:bidi="ar-SA"/>
        </w:rPr>
        <w:t>U  ____________________ dana _____________ 201</w:t>
      </w:r>
      <w:r w:rsidR="00C87534">
        <w:rPr>
          <w:color w:val="auto"/>
          <w:szCs w:val="20"/>
          <w:lang w:eastAsia="en-US" w:bidi="ar-SA"/>
        </w:rPr>
        <w:t>9</w:t>
      </w:r>
      <w:r w:rsidRPr="00BA262C">
        <w:rPr>
          <w:color w:val="auto"/>
          <w:szCs w:val="20"/>
          <w:lang w:eastAsia="en-US" w:bidi="ar-SA"/>
        </w:rPr>
        <w:t xml:space="preserve">. godine. </w:t>
      </w:r>
    </w:p>
    <w:p w14:paraId="75B31DE0" w14:textId="77777777" w:rsidR="00BA262C" w:rsidRPr="00BA262C" w:rsidRDefault="00BA262C" w:rsidP="00BA262C">
      <w:pPr>
        <w:jc w:val="both"/>
        <w:rPr>
          <w:color w:val="auto"/>
          <w:szCs w:val="20"/>
          <w:lang w:eastAsia="en-US" w:bidi="ar-SA"/>
        </w:rPr>
      </w:pPr>
    </w:p>
    <w:p w14:paraId="2FCE8827" w14:textId="648212E1" w:rsidR="00BA262C" w:rsidRDefault="00BA262C" w:rsidP="00BA262C">
      <w:pPr>
        <w:jc w:val="both"/>
        <w:rPr>
          <w:color w:val="auto"/>
          <w:szCs w:val="20"/>
          <w:lang w:eastAsia="en-US" w:bidi="ar-SA"/>
        </w:rPr>
      </w:pPr>
      <w:r w:rsidRPr="00BA262C">
        <w:rPr>
          <w:color w:val="auto"/>
          <w:szCs w:val="20"/>
          <w:lang w:eastAsia="en-US" w:bidi="ar-SA"/>
        </w:rPr>
        <w:t>Potpis osoba/osobe ovlaštene/ovlaštenih za zastupanje gospodarskog subjekta po zakonu:</w:t>
      </w:r>
    </w:p>
    <w:p w14:paraId="6D1B3F3E" w14:textId="77777777" w:rsidR="00FA21D9" w:rsidRPr="00BA262C" w:rsidRDefault="00FA21D9" w:rsidP="00BA262C">
      <w:pPr>
        <w:jc w:val="both"/>
        <w:rPr>
          <w:color w:val="auto"/>
          <w:szCs w:val="20"/>
          <w:lang w:eastAsia="en-US" w:bidi="ar-SA"/>
        </w:rPr>
      </w:pPr>
    </w:p>
    <w:p w14:paraId="5A936278" w14:textId="1F441F70" w:rsidR="003E20C5" w:rsidRDefault="00FA21D9" w:rsidP="00FA21D9">
      <w:pPr>
        <w:jc w:val="both"/>
        <w:rPr>
          <w:rFonts w:eastAsia="SimSun"/>
          <w:b/>
          <w:caps/>
          <w:color w:val="auto"/>
          <w:sz w:val="28"/>
          <w:szCs w:val="36"/>
          <w:lang w:eastAsia="en-GB" w:bidi="ar-SA"/>
        </w:rPr>
      </w:pPr>
      <w:r w:rsidRPr="00BA262C">
        <w:rPr>
          <w:color w:val="auto"/>
          <w:szCs w:val="20"/>
          <w:lang w:eastAsia="en-US" w:bidi="ar-SA"/>
        </w:rPr>
        <w:t>________________________</w:t>
      </w:r>
      <w:r>
        <w:rPr>
          <w:color w:val="auto"/>
          <w:szCs w:val="20"/>
          <w:lang w:eastAsia="en-US" w:bidi="ar-SA"/>
        </w:rPr>
        <w:t xml:space="preserve">  ______________________</w:t>
      </w:r>
      <w:r>
        <w:rPr>
          <w:color w:val="auto"/>
          <w:szCs w:val="20"/>
          <w:lang w:eastAsia="en-US" w:bidi="ar-SA"/>
        </w:rPr>
        <w:tab/>
        <w:t xml:space="preserve">    _____________________</w:t>
      </w:r>
      <w:bookmarkStart w:id="282" w:name="_Toc513811152"/>
      <w:r w:rsidR="003E20C5">
        <w:rPr>
          <w:rFonts w:eastAsia="SimSun"/>
          <w:b/>
          <w:caps/>
          <w:color w:val="auto"/>
          <w:sz w:val="28"/>
          <w:szCs w:val="36"/>
          <w:lang w:eastAsia="en-GB" w:bidi="ar-SA"/>
        </w:rPr>
        <w:br w:type="page"/>
      </w:r>
    </w:p>
    <w:p w14:paraId="1D06A741" w14:textId="274D466C" w:rsidR="000D3549" w:rsidRPr="00FA21D9" w:rsidRDefault="00BA262C" w:rsidP="00FA21D9">
      <w:pPr>
        <w:pStyle w:val="Heading1"/>
        <w:ind w:left="720"/>
        <w:rPr>
          <w:rFonts w:ascii="Times New Roman" w:hAnsi="Times New Roman" w:cs="Times New Roman"/>
          <w:b/>
          <w:color w:val="auto"/>
          <w:sz w:val="24"/>
          <w:szCs w:val="24"/>
        </w:rPr>
      </w:pPr>
      <w:bookmarkStart w:id="283" w:name="_Toc3902250"/>
      <w:r w:rsidRPr="00FA21D9">
        <w:rPr>
          <w:rFonts w:ascii="Times New Roman" w:hAnsi="Times New Roman" w:cs="Times New Roman"/>
          <w:b/>
          <w:color w:val="auto"/>
          <w:sz w:val="24"/>
          <w:szCs w:val="24"/>
        </w:rPr>
        <w:lastRenderedPageBreak/>
        <w:t xml:space="preserve">PRILOG </w:t>
      </w:r>
      <w:r w:rsidR="002A0F20" w:rsidRPr="00FA21D9">
        <w:rPr>
          <w:rFonts w:ascii="Times New Roman" w:hAnsi="Times New Roman" w:cs="Times New Roman"/>
          <w:b/>
          <w:color w:val="auto"/>
          <w:sz w:val="24"/>
          <w:szCs w:val="24"/>
        </w:rPr>
        <w:t>8</w:t>
      </w:r>
      <w:r w:rsidRPr="00FA21D9">
        <w:rPr>
          <w:rFonts w:ascii="Times New Roman" w:hAnsi="Times New Roman" w:cs="Times New Roman"/>
          <w:b/>
          <w:color w:val="auto"/>
          <w:sz w:val="24"/>
          <w:szCs w:val="24"/>
        </w:rPr>
        <w:t>.</w:t>
      </w:r>
      <w:bookmarkEnd w:id="282"/>
      <w:bookmarkEnd w:id="283"/>
      <w:r w:rsidRPr="00FA21D9">
        <w:rPr>
          <w:rFonts w:ascii="Times New Roman" w:hAnsi="Times New Roman" w:cs="Times New Roman"/>
          <w:b/>
          <w:color w:val="auto"/>
          <w:sz w:val="24"/>
          <w:szCs w:val="24"/>
        </w:rPr>
        <w:t xml:space="preserve"> </w:t>
      </w:r>
    </w:p>
    <w:p w14:paraId="14E8BFDD" w14:textId="77777777" w:rsidR="00BA262C" w:rsidRPr="002A0F20" w:rsidRDefault="00BA262C" w:rsidP="002A0F20">
      <w:pPr>
        <w:keepNext/>
        <w:keepLines/>
        <w:widowControl/>
        <w:jc w:val="both"/>
        <w:outlineLvl w:val="0"/>
        <w:rPr>
          <w:rFonts w:eastAsia="SimSun"/>
          <w:b/>
          <w:caps/>
          <w:color w:val="auto"/>
          <w:szCs w:val="36"/>
          <w:lang w:eastAsia="en-GB" w:bidi="ar-SA"/>
        </w:rPr>
      </w:pPr>
      <w:bookmarkStart w:id="284" w:name="_Toc3538606"/>
      <w:bookmarkStart w:id="285" w:name="_Toc3541593"/>
      <w:bookmarkStart w:id="286" w:name="_Toc3558935"/>
      <w:bookmarkStart w:id="287" w:name="_Toc3902251"/>
      <w:r w:rsidRPr="002A0F20">
        <w:rPr>
          <w:rFonts w:eastAsia="SimSun"/>
          <w:b/>
          <w:caps/>
          <w:color w:val="auto"/>
          <w:szCs w:val="36"/>
          <w:lang w:eastAsia="en-GB" w:bidi="ar-SA"/>
        </w:rPr>
        <w:t>JAVNA NABAVA USLUGA</w:t>
      </w:r>
      <w:bookmarkEnd w:id="284"/>
      <w:bookmarkEnd w:id="285"/>
      <w:bookmarkEnd w:id="286"/>
      <w:bookmarkEnd w:id="287"/>
    </w:p>
    <w:p w14:paraId="1BDCA79A" w14:textId="7E5867AB" w:rsidR="00BA262C" w:rsidRDefault="002A0F20" w:rsidP="002A0F20">
      <w:pPr>
        <w:keepNext/>
        <w:keepLines/>
        <w:widowControl/>
        <w:jc w:val="both"/>
        <w:outlineLvl w:val="0"/>
        <w:rPr>
          <w:rFonts w:eastAsia="SimSun"/>
          <w:b/>
          <w:caps/>
          <w:color w:val="auto"/>
          <w:szCs w:val="36"/>
          <w:lang w:eastAsia="en-GB" w:bidi="ar-SA"/>
        </w:rPr>
      </w:pPr>
      <w:bookmarkStart w:id="288" w:name="_Toc3538607"/>
      <w:bookmarkStart w:id="289" w:name="_Toc3541594"/>
      <w:bookmarkStart w:id="290" w:name="_Toc3558936"/>
      <w:bookmarkStart w:id="291" w:name="_Toc3902252"/>
      <w:r>
        <w:rPr>
          <w:rFonts w:eastAsia="SimSun"/>
          <w:b/>
          <w:color w:val="auto"/>
          <w:szCs w:val="36"/>
          <w:lang w:eastAsia="en-GB" w:bidi="ar-SA"/>
        </w:rPr>
        <w:t>E</w:t>
      </w:r>
      <w:r w:rsidRPr="002A0F20">
        <w:rPr>
          <w:rFonts w:eastAsia="SimSun"/>
          <w:b/>
          <w:color w:val="auto"/>
          <w:szCs w:val="36"/>
          <w:lang w:eastAsia="en-GB" w:bidi="ar-SA"/>
        </w:rPr>
        <w:t xml:space="preserve">videncijski broj nabave: </w:t>
      </w:r>
      <w:r>
        <w:rPr>
          <w:rFonts w:eastAsia="SimSun"/>
          <w:b/>
          <w:color w:val="auto"/>
          <w:szCs w:val="36"/>
          <w:lang w:eastAsia="en-GB" w:bidi="ar-SA"/>
        </w:rPr>
        <w:t>VV</w:t>
      </w:r>
      <w:r w:rsidRPr="002A0F20">
        <w:rPr>
          <w:rFonts w:eastAsia="SimSun"/>
          <w:b/>
          <w:color w:val="auto"/>
          <w:szCs w:val="36"/>
          <w:lang w:eastAsia="en-GB" w:bidi="ar-SA"/>
        </w:rPr>
        <w:t xml:space="preserve"> 003-19</w:t>
      </w:r>
      <w:bookmarkEnd w:id="288"/>
      <w:bookmarkEnd w:id="289"/>
      <w:bookmarkEnd w:id="290"/>
      <w:bookmarkEnd w:id="291"/>
    </w:p>
    <w:p w14:paraId="38672EF5" w14:textId="77777777" w:rsidR="002A0F20" w:rsidRPr="002A0F20" w:rsidRDefault="002A0F20" w:rsidP="002A0F20">
      <w:pPr>
        <w:keepNext/>
        <w:keepLines/>
        <w:widowControl/>
        <w:jc w:val="both"/>
        <w:outlineLvl w:val="0"/>
        <w:rPr>
          <w:rFonts w:eastAsia="SimSun"/>
          <w:b/>
          <w:caps/>
          <w:color w:val="auto"/>
          <w:szCs w:val="36"/>
          <w:lang w:eastAsia="en-GB" w:bidi="ar-SA"/>
        </w:rPr>
      </w:pPr>
    </w:p>
    <w:p w14:paraId="4DEC03D4" w14:textId="58373CE5" w:rsidR="00BA262C" w:rsidRPr="00BA262C" w:rsidRDefault="00BA262C" w:rsidP="00BA262C">
      <w:pPr>
        <w:jc w:val="center"/>
        <w:rPr>
          <w:b/>
          <w:color w:val="auto"/>
          <w:sz w:val="28"/>
          <w:szCs w:val="28"/>
          <w:lang w:eastAsia="en-US" w:bidi="ar-SA"/>
        </w:rPr>
      </w:pPr>
      <w:r w:rsidRPr="00BA262C">
        <w:rPr>
          <w:b/>
          <w:color w:val="auto"/>
          <w:sz w:val="28"/>
          <w:szCs w:val="28"/>
          <w:lang w:eastAsia="en-US" w:bidi="ar-SA"/>
        </w:rPr>
        <w:t>IZJAVA GOSPODARSKOG SUBJEKTA</w:t>
      </w:r>
      <w:r w:rsidR="00F50773">
        <w:rPr>
          <w:b/>
          <w:color w:val="auto"/>
          <w:sz w:val="28"/>
          <w:szCs w:val="28"/>
          <w:lang w:eastAsia="en-US" w:bidi="ar-SA"/>
        </w:rPr>
        <w:t xml:space="preserve"> </w:t>
      </w:r>
      <w:r w:rsidRPr="00BA262C">
        <w:rPr>
          <w:b/>
          <w:color w:val="auto"/>
          <w:sz w:val="28"/>
          <w:szCs w:val="28"/>
          <w:lang w:eastAsia="en-US" w:bidi="ar-SA"/>
        </w:rPr>
        <w:t xml:space="preserve">O UDOVOLJAVANJU </w:t>
      </w:r>
    </w:p>
    <w:p w14:paraId="46955F1D" w14:textId="7C2CB0D6" w:rsidR="00BA262C" w:rsidRPr="00BA262C" w:rsidRDefault="00BA262C" w:rsidP="00BA262C">
      <w:pPr>
        <w:jc w:val="center"/>
        <w:rPr>
          <w:b/>
          <w:color w:val="auto"/>
          <w:sz w:val="28"/>
          <w:szCs w:val="28"/>
          <w:lang w:bidi="ar-SA"/>
        </w:rPr>
      </w:pPr>
      <w:r w:rsidRPr="00BA262C">
        <w:rPr>
          <w:b/>
          <w:color w:val="auto"/>
          <w:sz w:val="28"/>
          <w:szCs w:val="28"/>
          <w:lang w:eastAsia="en-US" w:bidi="ar-SA"/>
        </w:rPr>
        <w:t xml:space="preserve">ZAHTJEVIMA NARUČITELJA </w:t>
      </w:r>
      <w:r w:rsidR="00F50773">
        <w:rPr>
          <w:b/>
          <w:color w:val="auto"/>
          <w:sz w:val="28"/>
          <w:szCs w:val="28"/>
          <w:lang w:eastAsia="en-US" w:bidi="ar-SA"/>
        </w:rPr>
        <w:t xml:space="preserve"> </w:t>
      </w:r>
      <w:r w:rsidRPr="00BA262C">
        <w:rPr>
          <w:b/>
          <w:color w:val="auto"/>
          <w:sz w:val="28"/>
          <w:szCs w:val="28"/>
          <w:lang w:eastAsia="en-US" w:bidi="ar-SA"/>
        </w:rPr>
        <w:t xml:space="preserve">IZ TOČKE 3.2.1. </w:t>
      </w:r>
      <w:proofErr w:type="spellStart"/>
      <w:r w:rsidRPr="00BA262C">
        <w:rPr>
          <w:b/>
          <w:color w:val="auto"/>
          <w:sz w:val="28"/>
          <w:szCs w:val="28"/>
          <w:lang w:eastAsia="en-US" w:bidi="ar-SA"/>
        </w:rPr>
        <w:t>DoN</w:t>
      </w:r>
      <w:proofErr w:type="spellEnd"/>
    </w:p>
    <w:p w14:paraId="6B6EBB84" w14:textId="77777777" w:rsidR="00BA262C" w:rsidRPr="00BA262C" w:rsidRDefault="00BA262C" w:rsidP="00BA262C">
      <w:pPr>
        <w:ind w:left="1985" w:hanging="1985"/>
        <w:jc w:val="both"/>
        <w:rPr>
          <w:b/>
          <w:color w:val="auto"/>
          <w:szCs w:val="20"/>
          <w:lang w:bidi="ar-SA"/>
        </w:rPr>
      </w:pPr>
    </w:p>
    <w:p w14:paraId="67710C18" w14:textId="2500EE2D" w:rsidR="00616611" w:rsidRPr="00CB3DF7" w:rsidRDefault="00616611" w:rsidP="00616611">
      <w:pPr>
        <w:ind w:left="1985" w:hanging="1985"/>
        <w:jc w:val="both"/>
        <w:rPr>
          <w:color w:val="auto"/>
          <w:szCs w:val="20"/>
          <w:lang w:eastAsia="en-US"/>
        </w:rPr>
      </w:pPr>
      <w:bookmarkStart w:id="292" w:name="_Hlk1543170"/>
      <w:r w:rsidRPr="00BA262C">
        <w:rPr>
          <w:b/>
          <w:color w:val="auto"/>
          <w:szCs w:val="20"/>
          <w:lang w:bidi="ar-SA"/>
        </w:rPr>
        <w:t>Predmet nabave</w:t>
      </w:r>
      <w:r w:rsidRPr="00BA262C">
        <w:rPr>
          <w:color w:val="auto"/>
          <w:szCs w:val="20"/>
          <w:lang w:bidi="ar-SA"/>
        </w:rPr>
        <w:t>:</w:t>
      </w:r>
      <w:r w:rsidR="00E31E89">
        <w:rPr>
          <w:color w:val="auto"/>
          <w:szCs w:val="20"/>
          <w:lang w:bidi="ar-SA"/>
        </w:rPr>
        <w:t xml:space="preserve"> </w:t>
      </w:r>
      <w:r w:rsidRPr="00CB3DF7">
        <w:rPr>
          <w:color w:val="auto"/>
          <w:szCs w:val="20"/>
          <w:lang w:eastAsia="en-US"/>
        </w:rPr>
        <w:t>usluga financijskih posrednika za provedbu financijskog</w:t>
      </w:r>
      <w:r w:rsidRPr="00CB3DF7">
        <w:rPr>
          <w:color w:val="auto"/>
          <w:szCs w:val="20"/>
          <w:lang w:eastAsia="en-US"/>
        </w:rPr>
        <w:br/>
        <w:t>instrumenta „ESIF Krediti za energetsku učinkovitost za poduzetnike,, koji se uvodi u okviru Operativnog programa „Konkurentnost i kohezija 2014. - 2020.“</w:t>
      </w:r>
    </w:p>
    <w:bookmarkEnd w:id="292"/>
    <w:p w14:paraId="799B7719" w14:textId="77777777" w:rsidR="00BA262C" w:rsidRPr="00BA262C" w:rsidRDefault="00BA262C" w:rsidP="00BA262C">
      <w:pPr>
        <w:jc w:val="both"/>
        <w:rPr>
          <w:color w:val="auto"/>
          <w:szCs w:val="20"/>
          <w:lang w:bidi="ar-SA"/>
        </w:rPr>
      </w:pPr>
    </w:p>
    <w:p w14:paraId="5C34FE7B" w14:textId="77777777" w:rsidR="00BA262C" w:rsidRPr="00BA262C" w:rsidRDefault="00BA262C" w:rsidP="00BA262C">
      <w:pPr>
        <w:jc w:val="both"/>
        <w:rPr>
          <w:color w:val="auto"/>
          <w:szCs w:val="20"/>
          <w:lang w:bidi="ar-SA"/>
        </w:rPr>
      </w:pPr>
      <w:r w:rsidRPr="00BA262C">
        <w:rPr>
          <w:b/>
          <w:color w:val="auto"/>
          <w:szCs w:val="20"/>
          <w:lang w:bidi="ar-SA"/>
        </w:rPr>
        <w:t>Naziv gospodarskog subjekta</w:t>
      </w:r>
      <w:r w:rsidRPr="00BA262C">
        <w:rPr>
          <w:color w:val="auto"/>
          <w:szCs w:val="20"/>
          <w:lang w:bidi="ar-SA"/>
        </w:rPr>
        <w:t>:</w:t>
      </w:r>
    </w:p>
    <w:p w14:paraId="78138D05" w14:textId="77777777" w:rsidR="00BA262C" w:rsidRPr="00BA262C" w:rsidRDefault="00BA262C" w:rsidP="00BA262C">
      <w:pPr>
        <w:jc w:val="both"/>
        <w:rPr>
          <w:color w:val="auto"/>
          <w:szCs w:val="20"/>
          <w:lang w:bidi="ar-SA"/>
        </w:rPr>
      </w:pPr>
    </w:p>
    <w:p w14:paraId="74692FE7" w14:textId="77777777" w:rsidR="00BA262C" w:rsidRPr="00BA262C" w:rsidRDefault="00BA262C" w:rsidP="00BA262C">
      <w:pPr>
        <w:jc w:val="both"/>
        <w:rPr>
          <w:color w:val="auto"/>
          <w:szCs w:val="20"/>
          <w:lang w:bidi="ar-SA"/>
        </w:rPr>
      </w:pPr>
      <w:r w:rsidRPr="00BA262C">
        <w:rPr>
          <w:color w:val="auto"/>
          <w:szCs w:val="20"/>
          <w:lang w:bidi="ar-SA"/>
        </w:rPr>
        <w:tab/>
      </w:r>
      <w:r w:rsidRPr="00BA262C">
        <w:rPr>
          <w:color w:val="auto"/>
          <w:szCs w:val="20"/>
          <w:lang w:bidi="ar-SA"/>
        </w:rPr>
        <w:tab/>
      </w:r>
      <w:r w:rsidRPr="00BA262C">
        <w:rPr>
          <w:color w:val="auto"/>
          <w:szCs w:val="20"/>
          <w:lang w:bidi="ar-SA"/>
        </w:rPr>
        <w:tab/>
        <w:t>…………………………………………………………………………</w:t>
      </w:r>
    </w:p>
    <w:p w14:paraId="025F9480" w14:textId="77777777" w:rsidR="00BA262C" w:rsidRPr="00BA262C" w:rsidRDefault="00BA262C" w:rsidP="00BA262C">
      <w:pPr>
        <w:jc w:val="both"/>
        <w:rPr>
          <w:color w:val="auto"/>
          <w:szCs w:val="20"/>
          <w:lang w:bidi="ar-SA"/>
        </w:rPr>
      </w:pPr>
    </w:p>
    <w:p w14:paraId="27D0B56A" w14:textId="77777777" w:rsidR="00BA262C" w:rsidRPr="00BA262C" w:rsidRDefault="00BA262C" w:rsidP="00BA262C">
      <w:pPr>
        <w:jc w:val="both"/>
        <w:rPr>
          <w:color w:val="auto"/>
          <w:szCs w:val="20"/>
          <w:lang w:bidi="ar-SA"/>
        </w:rPr>
      </w:pPr>
      <w:r w:rsidRPr="00BA262C">
        <w:rPr>
          <w:b/>
          <w:color w:val="auto"/>
          <w:szCs w:val="20"/>
          <w:lang w:bidi="ar-SA"/>
        </w:rPr>
        <w:t>Sjedište:</w:t>
      </w:r>
      <w:r w:rsidRPr="00BA262C">
        <w:rPr>
          <w:color w:val="auto"/>
          <w:szCs w:val="20"/>
          <w:lang w:bidi="ar-SA"/>
        </w:rPr>
        <w:t xml:space="preserve"> </w:t>
      </w:r>
      <w:r w:rsidRPr="00BA262C">
        <w:rPr>
          <w:color w:val="auto"/>
          <w:szCs w:val="20"/>
          <w:lang w:bidi="ar-SA"/>
        </w:rPr>
        <w:tab/>
        <w:t xml:space="preserve">            ….………………………………………………………………………</w:t>
      </w:r>
    </w:p>
    <w:p w14:paraId="0CCC5EDB" w14:textId="77777777" w:rsidR="00BA262C" w:rsidRPr="00BA262C" w:rsidRDefault="00BA262C" w:rsidP="00BA262C">
      <w:pPr>
        <w:jc w:val="both"/>
        <w:rPr>
          <w:color w:val="auto"/>
          <w:szCs w:val="20"/>
          <w:lang w:bidi="ar-SA"/>
        </w:rPr>
      </w:pPr>
    </w:p>
    <w:p w14:paraId="175FBCA5" w14:textId="77777777" w:rsidR="00BA262C" w:rsidRPr="00BA262C" w:rsidRDefault="00BA262C" w:rsidP="00BA262C">
      <w:pPr>
        <w:jc w:val="both"/>
        <w:rPr>
          <w:color w:val="auto"/>
          <w:szCs w:val="20"/>
          <w:lang w:bidi="ar-SA"/>
        </w:rPr>
      </w:pPr>
      <w:r w:rsidRPr="00BA262C">
        <w:rPr>
          <w:b/>
          <w:color w:val="auto"/>
          <w:szCs w:val="20"/>
          <w:lang w:bidi="ar-SA"/>
        </w:rPr>
        <w:t>OIB:</w:t>
      </w:r>
      <w:r w:rsidRPr="00BA262C">
        <w:rPr>
          <w:b/>
          <w:color w:val="auto"/>
          <w:szCs w:val="20"/>
          <w:lang w:bidi="ar-SA"/>
        </w:rPr>
        <w:tab/>
      </w:r>
      <w:r w:rsidRPr="00BA262C">
        <w:rPr>
          <w:color w:val="auto"/>
          <w:szCs w:val="20"/>
          <w:lang w:bidi="ar-SA"/>
        </w:rPr>
        <w:t xml:space="preserve">       </w:t>
      </w:r>
      <w:r w:rsidRPr="00BA262C">
        <w:rPr>
          <w:color w:val="auto"/>
          <w:szCs w:val="20"/>
          <w:lang w:bidi="ar-SA"/>
        </w:rPr>
        <w:tab/>
        <w:t xml:space="preserve">            …….……………………………………………………………………</w:t>
      </w:r>
    </w:p>
    <w:p w14:paraId="4ED4CB8D" w14:textId="77777777" w:rsidR="00BA262C" w:rsidRPr="00BA262C" w:rsidRDefault="00BA262C" w:rsidP="00BA262C">
      <w:pPr>
        <w:jc w:val="both"/>
        <w:rPr>
          <w:b/>
          <w:color w:val="auto"/>
          <w:szCs w:val="20"/>
          <w:lang w:eastAsia="en-US" w:bidi="ar-SA"/>
        </w:rPr>
      </w:pPr>
    </w:p>
    <w:p w14:paraId="5491B03F" w14:textId="77777777" w:rsidR="00BA262C" w:rsidRPr="00BA262C" w:rsidRDefault="00BA262C" w:rsidP="00BA262C">
      <w:pPr>
        <w:jc w:val="both"/>
        <w:rPr>
          <w:b/>
          <w:color w:val="auto"/>
          <w:szCs w:val="20"/>
          <w:lang w:eastAsia="en-US" w:bidi="ar-SA"/>
        </w:rPr>
      </w:pPr>
      <w:r w:rsidRPr="00BA262C">
        <w:rPr>
          <w:b/>
          <w:color w:val="auto"/>
          <w:szCs w:val="20"/>
          <w:lang w:eastAsia="en-US" w:bidi="ar-SA"/>
        </w:rPr>
        <w:t xml:space="preserve">Osoba/ovlaštene za zastupanje gospodarskog subjekta koje potpisuju izjavu i njihove funkcije: </w:t>
      </w:r>
      <w:r w:rsidRPr="00BA262C">
        <w:rPr>
          <w:b/>
          <w:color w:val="auto"/>
          <w:szCs w:val="20"/>
          <w:lang w:eastAsia="en-US" w:bidi="ar-SA"/>
        </w:rPr>
        <w:tab/>
      </w:r>
    </w:p>
    <w:p w14:paraId="74233A6C" w14:textId="77777777" w:rsidR="00BA262C" w:rsidRPr="00BA262C" w:rsidRDefault="00BA262C" w:rsidP="00BA262C">
      <w:pPr>
        <w:jc w:val="both"/>
        <w:rPr>
          <w:b/>
          <w:color w:val="auto"/>
          <w:szCs w:val="20"/>
          <w:lang w:eastAsia="en-US" w:bidi="ar-SA"/>
        </w:rPr>
      </w:pPr>
    </w:p>
    <w:p w14:paraId="068543C3" w14:textId="77777777" w:rsidR="00BA262C" w:rsidRPr="00BA262C" w:rsidRDefault="00BA262C" w:rsidP="00BA262C">
      <w:pPr>
        <w:ind w:left="1440" w:firstLine="720"/>
        <w:jc w:val="both"/>
        <w:rPr>
          <w:color w:val="auto"/>
          <w:szCs w:val="20"/>
          <w:lang w:bidi="ar-SA"/>
        </w:rPr>
      </w:pPr>
      <w:r w:rsidRPr="00BA262C">
        <w:rPr>
          <w:color w:val="auto"/>
          <w:szCs w:val="20"/>
          <w:lang w:bidi="ar-SA"/>
        </w:rPr>
        <w:t xml:space="preserve"> …..…………………………………………………………………….</w:t>
      </w:r>
    </w:p>
    <w:p w14:paraId="41855380" w14:textId="77777777" w:rsidR="00BA262C" w:rsidRPr="00BA262C" w:rsidRDefault="00BA262C" w:rsidP="00BA262C">
      <w:pPr>
        <w:jc w:val="both"/>
        <w:rPr>
          <w:color w:val="auto"/>
          <w:szCs w:val="20"/>
          <w:lang w:bidi="ar-SA"/>
        </w:rPr>
      </w:pPr>
    </w:p>
    <w:p w14:paraId="32E1302A" w14:textId="77777777" w:rsidR="00BA262C" w:rsidRPr="00BA262C" w:rsidRDefault="00BA262C" w:rsidP="00BA262C">
      <w:pPr>
        <w:jc w:val="both"/>
        <w:rPr>
          <w:color w:val="auto"/>
          <w:szCs w:val="20"/>
          <w:lang w:bidi="ar-SA"/>
        </w:rPr>
      </w:pPr>
      <w:r w:rsidRPr="00BA262C">
        <w:rPr>
          <w:color w:val="auto"/>
          <w:szCs w:val="20"/>
          <w:lang w:bidi="ar-SA"/>
        </w:rPr>
        <w:tab/>
      </w:r>
      <w:r w:rsidRPr="00BA262C">
        <w:rPr>
          <w:color w:val="auto"/>
          <w:szCs w:val="20"/>
          <w:lang w:bidi="ar-SA"/>
        </w:rPr>
        <w:tab/>
      </w:r>
      <w:r w:rsidRPr="00BA262C">
        <w:rPr>
          <w:color w:val="auto"/>
          <w:szCs w:val="20"/>
          <w:lang w:bidi="ar-SA"/>
        </w:rPr>
        <w:tab/>
        <w:t xml:space="preserve"> …………………………………………………………………………</w:t>
      </w:r>
    </w:p>
    <w:p w14:paraId="04018CDC" w14:textId="77777777" w:rsidR="00BA262C" w:rsidRPr="00BA262C" w:rsidRDefault="00BA262C" w:rsidP="00BA262C">
      <w:pPr>
        <w:jc w:val="both"/>
        <w:rPr>
          <w:b/>
          <w:color w:val="auto"/>
          <w:szCs w:val="20"/>
          <w:lang w:eastAsia="en-US" w:bidi="ar-SA"/>
        </w:rPr>
      </w:pPr>
    </w:p>
    <w:p w14:paraId="4A857FFB" w14:textId="77777777" w:rsidR="00BA262C" w:rsidRPr="00BA262C" w:rsidRDefault="00BA262C" w:rsidP="00BA262C">
      <w:pPr>
        <w:ind w:left="1440" w:firstLine="720"/>
        <w:jc w:val="both"/>
        <w:rPr>
          <w:color w:val="auto"/>
          <w:szCs w:val="20"/>
          <w:lang w:bidi="ar-SA"/>
        </w:rPr>
      </w:pPr>
      <w:r w:rsidRPr="00BA262C">
        <w:rPr>
          <w:color w:val="auto"/>
          <w:szCs w:val="20"/>
          <w:lang w:bidi="ar-SA"/>
        </w:rPr>
        <w:t xml:space="preserve"> …..…………………………………………………………………….</w:t>
      </w:r>
    </w:p>
    <w:p w14:paraId="7E8B9287" w14:textId="77777777" w:rsidR="00BA262C" w:rsidRPr="00BA262C" w:rsidRDefault="00BA262C" w:rsidP="00BA262C">
      <w:pPr>
        <w:jc w:val="both"/>
        <w:rPr>
          <w:b/>
          <w:color w:val="auto"/>
          <w:szCs w:val="20"/>
          <w:lang w:eastAsia="en-US" w:bidi="ar-SA"/>
        </w:rPr>
      </w:pPr>
    </w:p>
    <w:p w14:paraId="371F8CAB" w14:textId="77777777" w:rsidR="00BA262C" w:rsidRPr="00BA262C" w:rsidRDefault="00BA262C" w:rsidP="00BA262C">
      <w:pPr>
        <w:jc w:val="both"/>
        <w:rPr>
          <w:b/>
          <w:color w:val="auto"/>
          <w:szCs w:val="20"/>
          <w:lang w:eastAsia="en-US" w:bidi="ar-SA"/>
        </w:rPr>
      </w:pPr>
      <w:r w:rsidRPr="00BA262C">
        <w:rPr>
          <w:b/>
          <w:color w:val="auto"/>
          <w:szCs w:val="20"/>
          <w:lang w:eastAsia="en-US" w:bidi="ar-SA"/>
        </w:rPr>
        <w:t xml:space="preserve">Gospodarski subjekt ovim putem izjavljuje: </w:t>
      </w:r>
    </w:p>
    <w:p w14:paraId="34BE2A7B" w14:textId="77777777" w:rsidR="00BA262C" w:rsidRPr="00BA262C" w:rsidRDefault="00BA262C" w:rsidP="00BA262C">
      <w:pPr>
        <w:ind w:left="11328" w:firstLine="708"/>
        <w:jc w:val="both"/>
        <w:rPr>
          <w:color w:val="auto"/>
          <w:szCs w:val="20"/>
          <w:lang w:eastAsia="en-US" w:bidi="ar-SA"/>
        </w:rPr>
      </w:pPr>
      <w:r w:rsidRPr="00BA262C">
        <w:rPr>
          <w:color w:val="auto"/>
          <w:szCs w:val="20"/>
          <w:lang w:eastAsia="en-US" w:bidi="ar-SA"/>
        </w:rPr>
        <w:t xml:space="preserve">           </w:t>
      </w:r>
    </w:p>
    <w:p w14:paraId="7E707251" w14:textId="77777777" w:rsidR="00BA262C" w:rsidRPr="00BA262C" w:rsidRDefault="00BA262C" w:rsidP="00BA262C">
      <w:pPr>
        <w:tabs>
          <w:tab w:val="left" w:pos="142"/>
        </w:tabs>
        <w:spacing w:after="100" w:afterAutospacing="1" w:line="276" w:lineRule="auto"/>
        <w:ind w:left="11"/>
        <w:jc w:val="both"/>
        <w:rPr>
          <w:color w:val="auto"/>
          <w:lang w:eastAsia="en-US" w:bidi="ar-SA"/>
        </w:rPr>
      </w:pPr>
      <w:r w:rsidRPr="00BA262C">
        <w:rPr>
          <w:color w:val="auto"/>
          <w:lang w:eastAsia="en-US" w:bidi="ar-SA"/>
        </w:rPr>
        <w:t xml:space="preserve">da nad gospodarskim subjektom nije otvoren stečajni postupak, nije nesposoban za plaćanje ili prezadužen, nije u postupku likvidacije, njegovom ne upravlja stečajni upravitelj ili sud, da nije u nagodbi s vjerovnicima, da nije obustavio poslovne aktivnosti niti se nalazi u bilo kakvoj istovrsnoj situaciji koja proizlazi iz sličnog postupka prema nacionalnim zakonima i propisima. </w:t>
      </w:r>
    </w:p>
    <w:p w14:paraId="0798A37B" w14:textId="085A53ED" w:rsidR="00BA262C" w:rsidRPr="00BA262C" w:rsidRDefault="00BA262C" w:rsidP="00BA262C">
      <w:pPr>
        <w:jc w:val="both"/>
        <w:rPr>
          <w:color w:val="auto"/>
          <w:szCs w:val="20"/>
          <w:lang w:eastAsia="en-US" w:bidi="ar-SA"/>
        </w:rPr>
      </w:pPr>
      <w:r w:rsidRPr="00BA262C">
        <w:rPr>
          <w:color w:val="auto"/>
          <w:szCs w:val="20"/>
          <w:lang w:eastAsia="en-US" w:bidi="ar-SA"/>
        </w:rPr>
        <w:t>U  ____________________ dana _____________ 201</w:t>
      </w:r>
      <w:r w:rsidR="00616611">
        <w:rPr>
          <w:color w:val="auto"/>
          <w:szCs w:val="20"/>
          <w:lang w:eastAsia="en-US" w:bidi="ar-SA"/>
        </w:rPr>
        <w:t>9</w:t>
      </w:r>
      <w:r w:rsidRPr="00BA262C">
        <w:rPr>
          <w:color w:val="auto"/>
          <w:szCs w:val="20"/>
          <w:lang w:eastAsia="en-US" w:bidi="ar-SA"/>
        </w:rPr>
        <w:t xml:space="preserve">. godine. </w:t>
      </w:r>
    </w:p>
    <w:p w14:paraId="68A0807B" w14:textId="77777777" w:rsidR="00BA262C" w:rsidRPr="00BA262C" w:rsidRDefault="00BA262C" w:rsidP="00BA262C">
      <w:pPr>
        <w:jc w:val="both"/>
        <w:rPr>
          <w:color w:val="auto"/>
          <w:szCs w:val="20"/>
          <w:lang w:eastAsia="en-US" w:bidi="ar-SA"/>
        </w:rPr>
      </w:pPr>
    </w:p>
    <w:p w14:paraId="706DD4CF" w14:textId="59890072" w:rsidR="00BA262C" w:rsidRDefault="00BA262C" w:rsidP="00BA262C">
      <w:pPr>
        <w:jc w:val="both"/>
        <w:rPr>
          <w:color w:val="auto"/>
          <w:szCs w:val="20"/>
          <w:lang w:eastAsia="en-US" w:bidi="ar-SA"/>
        </w:rPr>
      </w:pPr>
      <w:r w:rsidRPr="00BA262C">
        <w:rPr>
          <w:color w:val="auto"/>
          <w:szCs w:val="20"/>
          <w:lang w:eastAsia="en-US" w:bidi="ar-SA"/>
        </w:rPr>
        <w:t>Potpis osoba/osobe ovlaštene/ovlaštenih za zastupanje gospodarskog subjekta po zakonu:</w:t>
      </w:r>
    </w:p>
    <w:p w14:paraId="77E2F53F" w14:textId="77777777" w:rsidR="00F50773" w:rsidRPr="00BA262C" w:rsidRDefault="00F50773" w:rsidP="00BA262C">
      <w:pPr>
        <w:jc w:val="both"/>
        <w:rPr>
          <w:color w:val="auto"/>
          <w:szCs w:val="20"/>
          <w:lang w:eastAsia="en-US" w:bidi="ar-SA"/>
        </w:rPr>
      </w:pPr>
    </w:p>
    <w:p w14:paraId="14F9BA65" w14:textId="77777777" w:rsidR="00BA262C" w:rsidRPr="00BA262C" w:rsidRDefault="00BA262C" w:rsidP="00BA262C">
      <w:pPr>
        <w:jc w:val="both"/>
        <w:rPr>
          <w:color w:val="auto"/>
          <w:szCs w:val="20"/>
          <w:lang w:eastAsia="en-US" w:bidi="ar-SA"/>
        </w:rPr>
      </w:pPr>
    </w:p>
    <w:p w14:paraId="4B707E32" w14:textId="153E3614" w:rsidR="00BA262C" w:rsidRPr="00BA262C" w:rsidRDefault="00BA262C" w:rsidP="00BA262C">
      <w:pPr>
        <w:jc w:val="both"/>
        <w:rPr>
          <w:color w:val="auto"/>
          <w:szCs w:val="20"/>
          <w:lang w:eastAsia="en-US" w:bidi="ar-SA"/>
        </w:rPr>
      </w:pPr>
      <w:r w:rsidRPr="00BA262C">
        <w:rPr>
          <w:color w:val="auto"/>
          <w:szCs w:val="20"/>
          <w:lang w:eastAsia="en-US" w:bidi="ar-SA"/>
        </w:rPr>
        <w:t>________________________</w:t>
      </w:r>
      <w:r w:rsidR="00F50773">
        <w:rPr>
          <w:color w:val="auto"/>
          <w:szCs w:val="20"/>
          <w:lang w:eastAsia="en-US" w:bidi="ar-SA"/>
        </w:rPr>
        <w:t xml:space="preserve">  ______________________</w:t>
      </w:r>
      <w:r w:rsidR="00F50773">
        <w:rPr>
          <w:color w:val="auto"/>
          <w:szCs w:val="20"/>
          <w:lang w:eastAsia="en-US" w:bidi="ar-SA"/>
        </w:rPr>
        <w:tab/>
        <w:t xml:space="preserve">    _____________________</w:t>
      </w:r>
    </w:p>
    <w:p w14:paraId="7847CFF8" w14:textId="77777777" w:rsidR="003E20C5" w:rsidRDefault="003E20C5" w:rsidP="00F50773">
      <w:pPr>
        <w:keepNext/>
        <w:keepLines/>
        <w:widowControl/>
        <w:jc w:val="both"/>
        <w:outlineLvl w:val="0"/>
        <w:rPr>
          <w:b/>
          <w:caps/>
          <w:color w:val="auto"/>
          <w:sz w:val="28"/>
          <w:szCs w:val="36"/>
          <w:lang w:eastAsia="en-US" w:bidi="ar-SA"/>
        </w:rPr>
      </w:pPr>
      <w:bookmarkStart w:id="293" w:name="_Toc473628481"/>
      <w:bookmarkStart w:id="294" w:name="_Toc473629694"/>
      <w:bookmarkStart w:id="295" w:name="_Toc473629781"/>
      <w:bookmarkStart w:id="296" w:name="_Toc473637257"/>
      <w:bookmarkStart w:id="297" w:name="_Toc513811153"/>
      <w:r>
        <w:rPr>
          <w:b/>
          <w:caps/>
          <w:color w:val="auto"/>
          <w:sz w:val="28"/>
          <w:szCs w:val="36"/>
          <w:lang w:eastAsia="en-US" w:bidi="ar-SA"/>
        </w:rPr>
        <w:br w:type="page"/>
      </w:r>
    </w:p>
    <w:p w14:paraId="436A48C1" w14:textId="258B9E62" w:rsidR="00BA262C" w:rsidRPr="00FA21D9" w:rsidRDefault="00F50773" w:rsidP="00FA21D9">
      <w:pPr>
        <w:pStyle w:val="Heading1"/>
        <w:ind w:left="720"/>
        <w:rPr>
          <w:rFonts w:ascii="Times New Roman" w:hAnsi="Times New Roman" w:cs="Times New Roman"/>
          <w:b/>
          <w:color w:val="auto"/>
          <w:sz w:val="24"/>
          <w:szCs w:val="24"/>
        </w:rPr>
      </w:pPr>
      <w:bookmarkStart w:id="298" w:name="_Toc3902253"/>
      <w:r w:rsidRPr="00FA21D9">
        <w:rPr>
          <w:rFonts w:ascii="Times New Roman" w:hAnsi="Times New Roman" w:cs="Times New Roman"/>
          <w:b/>
          <w:color w:val="auto"/>
          <w:sz w:val="24"/>
          <w:szCs w:val="24"/>
        </w:rPr>
        <w:lastRenderedPageBreak/>
        <w:t>P</w:t>
      </w:r>
      <w:r w:rsidR="00BA262C" w:rsidRPr="00FA21D9">
        <w:rPr>
          <w:rFonts w:ascii="Times New Roman" w:hAnsi="Times New Roman" w:cs="Times New Roman"/>
          <w:b/>
          <w:color w:val="auto"/>
          <w:sz w:val="24"/>
          <w:szCs w:val="24"/>
        </w:rPr>
        <w:t xml:space="preserve">RILOG </w:t>
      </w:r>
      <w:r w:rsidR="002A0F20" w:rsidRPr="00FA21D9">
        <w:rPr>
          <w:rFonts w:ascii="Times New Roman" w:hAnsi="Times New Roman" w:cs="Times New Roman"/>
          <w:b/>
          <w:color w:val="auto"/>
          <w:sz w:val="24"/>
          <w:szCs w:val="24"/>
        </w:rPr>
        <w:t>9</w:t>
      </w:r>
      <w:r w:rsidR="00BA262C" w:rsidRPr="00FA21D9">
        <w:rPr>
          <w:rFonts w:ascii="Times New Roman" w:hAnsi="Times New Roman" w:cs="Times New Roman"/>
          <w:b/>
          <w:color w:val="auto"/>
          <w:sz w:val="24"/>
          <w:szCs w:val="24"/>
        </w:rPr>
        <w:t>.</w:t>
      </w:r>
      <w:bookmarkEnd w:id="293"/>
      <w:bookmarkEnd w:id="294"/>
      <w:bookmarkEnd w:id="295"/>
      <w:bookmarkEnd w:id="296"/>
      <w:bookmarkEnd w:id="297"/>
      <w:bookmarkEnd w:id="298"/>
    </w:p>
    <w:p w14:paraId="5F75DF31" w14:textId="77777777" w:rsidR="00BA262C" w:rsidRPr="00BA262C" w:rsidRDefault="00BA262C" w:rsidP="00BA262C">
      <w:pPr>
        <w:jc w:val="both"/>
        <w:rPr>
          <w:b/>
          <w:color w:val="auto"/>
          <w:szCs w:val="20"/>
          <w:lang w:bidi="ar-SA"/>
        </w:rPr>
      </w:pPr>
      <w:r w:rsidRPr="00BA262C">
        <w:rPr>
          <w:b/>
          <w:color w:val="auto"/>
          <w:szCs w:val="20"/>
          <w:lang w:bidi="ar-SA"/>
        </w:rPr>
        <w:t>JAVNA NABAVA USLUGA</w:t>
      </w:r>
    </w:p>
    <w:p w14:paraId="4AF608FE" w14:textId="0E1F7460" w:rsidR="00BA262C" w:rsidRPr="00BA262C" w:rsidRDefault="00BA262C" w:rsidP="00BA262C">
      <w:pPr>
        <w:jc w:val="both"/>
        <w:rPr>
          <w:b/>
          <w:noProof/>
          <w:color w:val="auto"/>
          <w:szCs w:val="20"/>
          <w:lang w:eastAsia="en-US" w:bidi="ar-SA"/>
        </w:rPr>
      </w:pPr>
      <w:r w:rsidRPr="00BA262C">
        <w:rPr>
          <w:b/>
          <w:noProof/>
          <w:color w:val="auto"/>
          <w:szCs w:val="20"/>
          <w:lang w:eastAsia="en-US" w:bidi="ar-SA"/>
        </w:rPr>
        <w:t xml:space="preserve">Evidencijski broj nabave: </w:t>
      </w:r>
      <w:r w:rsidRPr="007231FD">
        <w:rPr>
          <w:b/>
          <w:color w:val="auto"/>
          <w:szCs w:val="20"/>
          <w:lang w:eastAsia="en-US" w:bidi="ar-SA"/>
        </w:rPr>
        <w:t>VV</w:t>
      </w:r>
      <w:r w:rsidRPr="007231FD">
        <w:rPr>
          <w:b/>
          <w:noProof/>
          <w:color w:val="auto"/>
          <w:szCs w:val="20"/>
          <w:lang w:eastAsia="en-US" w:bidi="ar-SA"/>
        </w:rPr>
        <w:t xml:space="preserve"> </w:t>
      </w:r>
      <w:r w:rsidR="00BC07DB" w:rsidRPr="007231FD">
        <w:rPr>
          <w:b/>
          <w:noProof/>
          <w:color w:val="auto"/>
          <w:szCs w:val="20"/>
          <w:lang w:eastAsia="en-US" w:bidi="ar-SA"/>
        </w:rPr>
        <w:t>003-19</w:t>
      </w:r>
    </w:p>
    <w:p w14:paraId="5BC3C96B" w14:textId="77777777" w:rsidR="00BA262C" w:rsidRPr="00BA262C" w:rsidRDefault="00BA262C" w:rsidP="00BA262C">
      <w:pPr>
        <w:jc w:val="both"/>
        <w:rPr>
          <w:noProof/>
          <w:color w:val="auto"/>
          <w:szCs w:val="20"/>
          <w:lang w:eastAsia="en-US" w:bidi="ar-SA"/>
        </w:rPr>
      </w:pPr>
    </w:p>
    <w:p w14:paraId="5DFAF808" w14:textId="5E4CEB10" w:rsidR="00BA262C" w:rsidRPr="00BA262C" w:rsidRDefault="00BA262C" w:rsidP="00BA262C">
      <w:pPr>
        <w:jc w:val="center"/>
        <w:rPr>
          <w:b/>
          <w:noProof/>
          <w:color w:val="auto"/>
          <w:sz w:val="28"/>
          <w:szCs w:val="28"/>
          <w:lang w:eastAsia="en-US" w:bidi="ar-SA"/>
        </w:rPr>
      </w:pPr>
      <w:r w:rsidRPr="00BA262C">
        <w:rPr>
          <w:b/>
          <w:noProof/>
          <w:color w:val="auto"/>
          <w:sz w:val="28"/>
          <w:szCs w:val="28"/>
          <w:lang w:eastAsia="en-US" w:bidi="ar-SA"/>
        </w:rPr>
        <w:t>IZJAVA GOSPODARSKOG SUBJEKTA</w:t>
      </w:r>
      <w:r w:rsidR="00F50773">
        <w:rPr>
          <w:b/>
          <w:noProof/>
          <w:color w:val="auto"/>
          <w:sz w:val="28"/>
          <w:szCs w:val="28"/>
          <w:lang w:eastAsia="en-US" w:bidi="ar-SA"/>
        </w:rPr>
        <w:t xml:space="preserve"> </w:t>
      </w:r>
      <w:r w:rsidRPr="00BA262C">
        <w:rPr>
          <w:b/>
          <w:noProof/>
          <w:color w:val="auto"/>
          <w:sz w:val="28"/>
          <w:szCs w:val="28"/>
          <w:lang w:eastAsia="en-US" w:bidi="ar-SA"/>
        </w:rPr>
        <w:t xml:space="preserve">O UDOVOLJAVANJU </w:t>
      </w:r>
    </w:p>
    <w:p w14:paraId="2469546F" w14:textId="6D6C6470" w:rsidR="00BA262C" w:rsidRPr="00BA262C" w:rsidRDefault="00BA262C" w:rsidP="00BA262C">
      <w:pPr>
        <w:jc w:val="center"/>
        <w:rPr>
          <w:b/>
          <w:color w:val="auto"/>
          <w:sz w:val="28"/>
          <w:szCs w:val="28"/>
          <w:lang w:bidi="ar-SA"/>
        </w:rPr>
      </w:pPr>
      <w:r w:rsidRPr="00BA262C">
        <w:rPr>
          <w:b/>
          <w:noProof/>
          <w:color w:val="auto"/>
          <w:sz w:val="28"/>
          <w:szCs w:val="28"/>
          <w:lang w:eastAsia="en-US" w:bidi="ar-SA"/>
        </w:rPr>
        <w:t xml:space="preserve">ZAHTJEVIMA NARUČITELJA </w:t>
      </w:r>
      <w:r w:rsidR="00F50773">
        <w:rPr>
          <w:b/>
          <w:noProof/>
          <w:color w:val="auto"/>
          <w:sz w:val="28"/>
          <w:szCs w:val="28"/>
          <w:lang w:eastAsia="en-US" w:bidi="ar-SA"/>
        </w:rPr>
        <w:t xml:space="preserve"> </w:t>
      </w:r>
      <w:r w:rsidRPr="00BA262C">
        <w:rPr>
          <w:b/>
          <w:noProof/>
          <w:color w:val="auto"/>
          <w:sz w:val="28"/>
          <w:szCs w:val="28"/>
          <w:lang w:eastAsia="en-US" w:bidi="ar-SA"/>
        </w:rPr>
        <w:t>IZ TOČKE 4.1.2. DoN</w:t>
      </w:r>
    </w:p>
    <w:p w14:paraId="419D0BD5" w14:textId="77777777" w:rsidR="00F50773" w:rsidRDefault="00F50773" w:rsidP="00690D38">
      <w:pPr>
        <w:ind w:left="1985" w:hanging="1985"/>
        <w:jc w:val="both"/>
        <w:rPr>
          <w:b/>
          <w:color w:val="auto"/>
          <w:szCs w:val="20"/>
          <w:lang w:bidi="ar-SA"/>
        </w:rPr>
      </w:pPr>
    </w:p>
    <w:p w14:paraId="5E887D32" w14:textId="0A3C2D28" w:rsidR="00690D38" w:rsidRPr="00CB3DF7" w:rsidRDefault="00690D38" w:rsidP="00690D38">
      <w:pPr>
        <w:ind w:left="1985" w:hanging="1985"/>
        <w:jc w:val="both"/>
        <w:rPr>
          <w:color w:val="auto"/>
          <w:szCs w:val="20"/>
          <w:lang w:eastAsia="en-US"/>
        </w:rPr>
      </w:pPr>
      <w:r w:rsidRPr="00BA262C">
        <w:rPr>
          <w:b/>
          <w:color w:val="auto"/>
          <w:szCs w:val="20"/>
          <w:lang w:bidi="ar-SA"/>
        </w:rPr>
        <w:t>Predmet nabave</w:t>
      </w:r>
      <w:r w:rsidRPr="00BA262C">
        <w:rPr>
          <w:color w:val="auto"/>
          <w:szCs w:val="20"/>
          <w:lang w:bidi="ar-SA"/>
        </w:rPr>
        <w:t>:</w:t>
      </w:r>
      <w:r w:rsidR="00E31E89">
        <w:rPr>
          <w:color w:val="auto"/>
          <w:szCs w:val="20"/>
          <w:lang w:bidi="ar-SA"/>
        </w:rPr>
        <w:t xml:space="preserve"> </w:t>
      </w:r>
      <w:r w:rsidRPr="00CB3DF7">
        <w:rPr>
          <w:color w:val="auto"/>
          <w:szCs w:val="20"/>
          <w:lang w:eastAsia="en-US"/>
        </w:rPr>
        <w:t>usluga financijskih posrednika za provedbu financijskog</w:t>
      </w:r>
      <w:r w:rsidRPr="00CB3DF7">
        <w:rPr>
          <w:color w:val="auto"/>
          <w:szCs w:val="20"/>
          <w:lang w:eastAsia="en-US"/>
        </w:rPr>
        <w:br/>
        <w:t>instrumenta „ESIF Krediti za energetsku učinkovitost za poduzetnike,, koji se uvodi u okviru Operativnog programa „Konkurentnost i kohezija 2014. - 2020.“</w:t>
      </w:r>
    </w:p>
    <w:p w14:paraId="3BE1FC43" w14:textId="77777777" w:rsidR="00690D38" w:rsidRDefault="00690D38" w:rsidP="00BA262C">
      <w:pPr>
        <w:jc w:val="both"/>
        <w:rPr>
          <w:b/>
          <w:color w:val="auto"/>
          <w:szCs w:val="20"/>
          <w:lang w:bidi="ar-SA"/>
        </w:rPr>
      </w:pPr>
    </w:p>
    <w:p w14:paraId="0ED58A7F" w14:textId="3537E1E6" w:rsidR="00BA262C" w:rsidRPr="00BA262C" w:rsidRDefault="00BA262C" w:rsidP="00BA262C">
      <w:pPr>
        <w:jc w:val="both"/>
        <w:rPr>
          <w:color w:val="auto"/>
          <w:szCs w:val="20"/>
          <w:lang w:bidi="ar-SA"/>
        </w:rPr>
      </w:pPr>
      <w:r w:rsidRPr="00BA262C">
        <w:rPr>
          <w:b/>
          <w:color w:val="auto"/>
          <w:szCs w:val="20"/>
          <w:lang w:bidi="ar-SA"/>
        </w:rPr>
        <w:t>Naziv gospodarskog subjekta</w:t>
      </w:r>
      <w:r w:rsidRPr="00BA262C">
        <w:rPr>
          <w:color w:val="auto"/>
          <w:szCs w:val="20"/>
          <w:lang w:bidi="ar-SA"/>
        </w:rPr>
        <w:t>:</w:t>
      </w:r>
    </w:p>
    <w:p w14:paraId="312EE1A9" w14:textId="77777777" w:rsidR="00BA262C" w:rsidRPr="00BA262C" w:rsidRDefault="00BA262C" w:rsidP="00BA262C">
      <w:pPr>
        <w:jc w:val="both"/>
        <w:rPr>
          <w:color w:val="auto"/>
          <w:szCs w:val="20"/>
          <w:lang w:bidi="ar-SA"/>
        </w:rPr>
      </w:pPr>
    </w:p>
    <w:p w14:paraId="1FBA22B1" w14:textId="77777777" w:rsidR="00BA262C" w:rsidRPr="00BA262C" w:rsidRDefault="00BA262C" w:rsidP="00BA262C">
      <w:pPr>
        <w:jc w:val="both"/>
        <w:rPr>
          <w:color w:val="auto"/>
          <w:szCs w:val="20"/>
          <w:lang w:bidi="ar-SA"/>
        </w:rPr>
      </w:pPr>
      <w:r w:rsidRPr="00BA262C">
        <w:rPr>
          <w:color w:val="auto"/>
          <w:szCs w:val="20"/>
          <w:lang w:bidi="ar-SA"/>
        </w:rPr>
        <w:tab/>
      </w:r>
      <w:r w:rsidRPr="00BA262C">
        <w:rPr>
          <w:color w:val="auto"/>
          <w:szCs w:val="20"/>
          <w:lang w:bidi="ar-SA"/>
        </w:rPr>
        <w:tab/>
      </w:r>
      <w:r w:rsidRPr="00BA262C">
        <w:rPr>
          <w:color w:val="auto"/>
          <w:szCs w:val="20"/>
          <w:lang w:bidi="ar-SA"/>
        </w:rPr>
        <w:tab/>
        <w:t>…………………………………………………………………………</w:t>
      </w:r>
    </w:p>
    <w:p w14:paraId="42D1B4AC" w14:textId="77777777" w:rsidR="00BA262C" w:rsidRPr="00BA262C" w:rsidRDefault="00BA262C" w:rsidP="00BA262C">
      <w:pPr>
        <w:jc w:val="both"/>
        <w:rPr>
          <w:color w:val="auto"/>
          <w:szCs w:val="20"/>
          <w:lang w:bidi="ar-SA"/>
        </w:rPr>
      </w:pPr>
    </w:p>
    <w:p w14:paraId="020CF232" w14:textId="77777777" w:rsidR="00BA262C" w:rsidRPr="00BA262C" w:rsidRDefault="00BA262C" w:rsidP="00BA262C">
      <w:pPr>
        <w:jc w:val="both"/>
        <w:rPr>
          <w:color w:val="auto"/>
          <w:szCs w:val="20"/>
          <w:lang w:bidi="ar-SA"/>
        </w:rPr>
      </w:pPr>
      <w:r w:rsidRPr="00BA262C">
        <w:rPr>
          <w:b/>
          <w:color w:val="auto"/>
          <w:szCs w:val="20"/>
          <w:lang w:bidi="ar-SA"/>
        </w:rPr>
        <w:t>Sjedište:</w:t>
      </w:r>
      <w:r w:rsidRPr="00BA262C">
        <w:rPr>
          <w:color w:val="auto"/>
          <w:szCs w:val="20"/>
          <w:lang w:bidi="ar-SA"/>
        </w:rPr>
        <w:t xml:space="preserve"> </w:t>
      </w:r>
      <w:r w:rsidRPr="00BA262C">
        <w:rPr>
          <w:color w:val="auto"/>
          <w:szCs w:val="20"/>
          <w:lang w:bidi="ar-SA"/>
        </w:rPr>
        <w:tab/>
        <w:t xml:space="preserve">            ….………………………………………………………………………</w:t>
      </w:r>
    </w:p>
    <w:p w14:paraId="45B4151F" w14:textId="77777777" w:rsidR="00BA262C" w:rsidRPr="00BA262C" w:rsidRDefault="00BA262C" w:rsidP="00BA262C">
      <w:pPr>
        <w:jc w:val="both"/>
        <w:rPr>
          <w:color w:val="auto"/>
          <w:szCs w:val="20"/>
          <w:lang w:bidi="ar-SA"/>
        </w:rPr>
      </w:pPr>
    </w:p>
    <w:p w14:paraId="289B1F81" w14:textId="77777777" w:rsidR="00BA262C" w:rsidRPr="00BA262C" w:rsidRDefault="00BA262C" w:rsidP="00BA262C">
      <w:pPr>
        <w:jc w:val="both"/>
        <w:rPr>
          <w:color w:val="auto"/>
          <w:szCs w:val="20"/>
          <w:lang w:bidi="ar-SA"/>
        </w:rPr>
      </w:pPr>
      <w:r w:rsidRPr="00BA262C">
        <w:rPr>
          <w:b/>
          <w:color w:val="auto"/>
          <w:szCs w:val="20"/>
          <w:lang w:bidi="ar-SA"/>
        </w:rPr>
        <w:t>OIB:</w:t>
      </w:r>
      <w:r w:rsidRPr="00BA262C">
        <w:rPr>
          <w:b/>
          <w:color w:val="auto"/>
          <w:szCs w:val="20"/>
          <w:lang w:bidi="ar-SA"/>
        </w:rPr>
        <w:tab/>
      </w:r>
      <w:r w:rsidRPr="00BA262C">
        <w:rPr>
          <w:color w:val="auto"/>
          <w:szCs w:val="20"/>
          <w:lang w:bidi="ar-SA"/>
        </w:rPr>
        <w:t xml:space="preserve">       </w:t>
      </w:r>
      <w:r w:rsidRPr="00BA262C">
        <w:rPr>
          <w:color w:val="auto"/>
          <w:szCs w:val="20"/>
          <w:lang w:bidi="ar-SA"/>
        </w:rPr>
        <w:tab/>
        <w:t xml:space="preserve">            …….……………………………………………………………………</w:t>
      </w:r>
    </w:p>
    <w:p w14:paraId="62146F27" w14:textId="77777777" w:rsidR="00BA262C" w:rsidRPr="00BA262C" w:rsidRDefault="00BA262C" w:rsidP="00BA262C">
      <w:pPr>
        <w:jc w:val="both"/>
        <w:rPr>
          <w:b/>
          <w:noProof/>
          <w:color w:val="auto"/>
          <w:szCs w:val="20"/>
          <w:lang w:eastAsia="en-US" w:bidi="ar-SA"/>
        </w:rPr>
      </w:pPr>
    </w:p>
    <w:p w14:paraId="44F91C76" w14:textId="77777777" w:rsidR="00BA262C" w:rsidRPr="00BA262C" w:rsidRDefault="00BA262C" w:rsidP="00BA262C">
      <w:pPr>
        <w:jc w:val="both"/>
        <w:rPr>
          <w:b/>
          <w:noProof/>
          <w:color w:val="auto"/>
          <w:szCs w:val="20"/>
          <w:lang w:eastAsia="en-US" w:bidi="ar-SA"/>
        </w:rPr>
      </w:pPr>
      <w:r w:rsidRPr="00BA262C">
        <w:rPr>
          <w:b/>
          <w:noProof/>
          <w:color w:val="auto"/>
          <w:szCs w:val="20"/>
          <w:lang w:eastAsia="en-US" w:bidi="ar-SA"/>
        </w:rPr>
        <w:t xml:space="preserve">Osoba/ovlaštene za zastupanje gospodarskog subjekta koje potpisuju izjavu i njihove funkcije: </w:t>
      </w:r>
      <w:r w:rsidRPr="00BA262C">
        <w:rPr>
          <w:b/>
          <w:noProof/>
          <w:color w:val="auto"/>
          <w:szCs w:val="20"/>
          <w:lang w:eastAsia="en-US" w:bidi="ar-SA"/>
        </w:rPr>
        <w:tab/>
      </w:r>
    </w:p>
    <w:p w14:paraId="23C5A6EC" w14:textId="77777777" w:rsidR="00BA262C" w:rsidRPr="00BA262C" w:rsidRDefault="00BA262C" w:rsidP="00BA262C">
      <w:pPr>
        <w:jc w:val="both"/>
        <w:rPr>
          <w:b/>
          <w:noProof/>
          <w:color w:val="auto"/>
          <w:szCs w:val="20"/>
          <w:lang w:eastAsia="en-US" w:bidi="ar-SA"/>
        </w:rPr>
      </w:pPr>
    </w:p>
    <w:p w14:paraId="70A16D38" w14:textId="77777777" w:rsidR="00BA262C" w:rsidRPr="00BA262C" w:rsidRDefault="00BA262C" w:rsidP="00BA262C">
      <w:pPr>
        <w:ind w:left="1440" w:firstLine="720"/>
        <w:jc w:val="both"/>
        <w:rPr>
          <w:color w:val="auto"/>
          <w:szCs w:val="20"/>
          <w:lang w:bidi="ar-SA"/>
        </w:rPr>
      </w:pPr>
      <w:r w:rsidRPr="00BA262C">
        <w:rPr>
          <w:color w:val="auto"/>
          <w:szCs w:val="20"/>
          <w:lang w:bidi="ar-SA"/>
        </w:rPr>
        <w:t xml:space="preserve"> …..…………………………………………………………………….</w:t>
      </w:r>
    </w:p>
    <w:p w14:paraId="7BE7F41A" w14:textId="77777777" w:rsidR="00BA262C" w:rsidRPr="00BA262C" w:rsidRDefault="00BA262C" w:rsidP="00BA262C">
      <w:pPr>
        <w:jc w:val="both"/>
        <w:rPr>
          <w:color w:val="auto"/>
          <w:szCs w:val="20"/>
          <w:lang w:bidi="ar-SA"/>
        </w:rPr>
      </w:pPr>
    </w:p>
    <w:p w14:paraId="0C8C85E8" w14:textId="77777777" w:rsidR="00BA262C" w:rsidRPr="00BA262C" w:rsidRDefault="00BA262C" w:rsidP="00BA262C">
      <w:pPr>
        <w:jc w:val="both"/>
        <w:rPr>
          <w:color w:val="auto"/>
          <w:szCs w:val="20"/>
          <w:lang w:bidi="ar-SA"/>
        </w:rPr>
      </w:pPr>
      <w:r w:rsidRPr="00BA262C">
        <w:rPr>
          <w:color w:val="auto"/>
          <w:szCs w:val="20"/>
          <w:lang w:bidi="ar-SA"/>
        </w:rPr>
        <w:tab/>
      </w:r>
      <w:r w:rsidRPr="00BA262C">
        <w:rPr>
          <w:color w:val="auto"/>
          <w:szCs w:val="20"/>
          <w:lang w:bidi="ar-SA"/>
        </w:rPr>
        <w:tab/>
      </w:r>
      <w:r w:rsidRPr="00BA262C">
        <w:rPr>
          <w:color w:val="auto"/>
          <w:szCs w:val="20"/>
          <w:lang w:bidi="ar-SA"/>
        </w:rPr>
        <w:tab/>
        <w:t xml:space="preserve"> …………………………………………………………………………</w:t>
      </w:r>
    </w:p>
    <w:p w14:paraId="05F9BD86" w14:textId="77777777" w:rsidR="00BA262C" w:rsidRPr="00BA262C" w:rsidRDefault="00BA262C" w:rsidP="00BA262C">
      <w:pPr>
        <w:jc w:val="both"/>
        <w:rPr>
          <w:b/>
          <w:noProof/>
          <w:color w:val="auto"/>
          <w:szCs w:val="20"/>
          <w:lang w:eastAsia="en-US" w:bidi="ar-SA"/>
        </w:rPr>
      </w:pPr>
    </w:p>
    <w:p w14:paraId="58E85F8C" w14:textId="77777777" w:rsidR="00BA262C" w:rsidRPr="00BA262C" w:rsidRDefault="00BA262C" w:rsidP="00BA262C">
      <w:pPr>
        <w:ind w:left="1440" w:firstLine="720"/>
        <w:jc w:val="both"/>
        <w:rPr>
          <w:color w:val="auto"/>
          <w:szCs w:val="20"/>
          <w:lang w:bidi="ar-SA"/>
        </w:rPr>
      </w:pPr>
      <w:r w:rsidRPr="00BA262C">
        <w:rPr>
          <w:color w:val="auto"/>
          <w:szCs w:val="20"/>
          <w:lang w:bidi="ar-SA"/>
        </w:rPr>
        <w:t xml:space="preserve"> …..…………………………………………………………………….</w:t>
      </w:r>
    </w:p>
    <w:p w14:paraId="480911BB" w14:textId="77777777" w:rsidR="00BA262C" w:rsidRPr="00BA262C" w:rsidRDefault="00BA262C" w:rsidP="00BA262C">
      <w:pPr>
        <w:jc w:val="both"/>
        <w:rPr>
          <w:b/>
          <w:noProof/>
          <w:color w:val="auto"/>
          <w:szCs w:val="20"/>
          <w:lang w:eastAsia="en-US" w:bidi="ar-SA"/>
        </w:rPr>
      </w:pPr>
    </w:p>
    <w:p w14:paraId="1EFA14A4" w14:textId="77777777" w:rsidR="00BA262C" w:rsidRPr="00BA262C" w:rsidRDefault="00BA262C" w:rsidP="00BA262C">
      <w:pPr>
        <w:jc w:val="both"/>
        <w:rPr>
          <w:b/>
          <w:noProof/>
          <w:color w:val="auto"/>
          <w:szCs w:val="20"/>
          <w:lang w:eastAsia="en-US" w:bidi="ar-SA"/>
        </w:rPr>
      </w:pPr>
      <w:r w:rsidRPr="00BA262C">
        <w:rPr>
          <w:b/>
          <w:noProof/>
          <w:color w:val="auto"/>
          <w:szCs w:val="20"/>
          <w:lang w:eastAsia="en-US" w:bidi="ar-SA"/>
        </w:rPr>
        <w:t xml:space="preserve">Gospodarski subjekt ovim putem izjavljuje: </w:t>
      </w:r>
    </w:p>
    <w:p w14:paraId="643230DA" w14:textId="77777777" w:rsidR="00BA262C" w:rsidRPr="00BA262C" w:rsidRDefault="00BA262C" w:rsidP="00BA262C">
      <w:pPr>
        <w:ind w:left="11328" w:firstLine="708"/>
        <w:jc w:val="both"/>
        <w:rPr>
          <w:noProof/>
          <w:color w:val="auto"/>
          <w:szCs w:val="20"/>
          <w:lang w:eastAsia="en-US" w:bidi="ar-SA"/>
        </w:rPr>
      </w:pPr>
      <w:r w:rsidRPr="00BA262C">
        <w:rPr>
          <w:noProof/>
          <w:color w:val="auto"/>
          <w:szCs w:val="20"/>
          <w:lang w:eastAsia="en-US" w:bidi="ar-SA"/>
        </w:rPr>
        <w:t xml:space="preserve">           </w:t>
      </w:r>
    </w:p>
    <w:p w14:paraId="748910E8" w14:textId="77777777" w:rsidR="00BA262C" w:rsidRPr="00BA262C" w:rsidRDefault="00BA262C" w:rsidP="00BA262C">
      <w:pPr>
        <w:autoSpaceDE w:val="0"/>
        <w:autoSpaceDN w:val="0"/>
        <w:adjustRightInd w:val="0"/>
        <w:spacing w:before="100" w:beforeAutospacing="1" w:line="276" w:lineRule="auto"/>
        <w:contextualSpacing/>
        <w:jc w:val="both"/>
        <w:rPr>
          <w:noProof/>
          <w:color w:val="auto"/>
          <w:lang w:eastAsia="en-US" w:bidi="ar-SA"/>
        </w:rPr>
      </w:pPr>
      <w:r w:rsidRPr="00BA262C">
        <w:rPr>
          <w:noProof/>
          <w:color w:val="auto"/>
          <w:lang w:eastAsia="en-US" w:bidi="ar-SA"/>
        </w:rPr>
        <w:t xml:space="preserve">da nad gospodarskim subjektom nije u tijeku poduzimanje supervizorskih mjera sukladno propisima države poslovnog nastana gospodarskog subjekta, odnosno nema od strane nacionalnog regulatora izrečenih supervizorskih mjera, zbog ne udovoljavanja zakonskim odredbama, a koje bi mogle djelovati u smjeru iscrpljivanja kapitalne adekvatnosti gospodarskog subjekta. </w:t>
      </w:r>
    </w:p>
    <w:p w14:paraId="5AA0C318" w14:textId="77777777" w:rsidR="00BA262C" w:rsidRPr="00BA262C" w:rsidRDefault="00BA262C" w:rsidP="00BA262C">
      <w:pPr>
        <w:jc w:val="both"/>
        <w:rPr>
          <w:noProof/>
          <w:color w:val="auto"/>
          <w:szCs w:val="20"/>
          <w:lang w:eastAsia="en-US" w:bidi="ar-SA"/>
        </w:rPr>
      </w:pPr>
    </w:p>
    <w:p w14:paraId="646943F0" w14:textId="4D73DABB" w:rsidR="00BA262C" w:rsidRPr="00BA262C" w:rsidRDefault="00BA262C" w:rsidP="00BA262C">
      <w:pPr>
        <w:jc w:val="both"/>
        <w:rPr>
          <w:noProof/>
          <w:color w:val="auto"/>
          <w:szCs w:val="20"/>
          <w:lang w:eastAsia="en-US" w:bidi="ar-SA"/>
        </w:rPr>
      </w:pPr>
      <w:r w:rsidRPr="00BA262C">
        <w:rPr>
          <w:noProof/>
          <w:color w:val="auto"/>
          <w:szCs w:val="20"/>
          <w:lang w:eastAsia="en-US" w:bidi="ar-SA"/>
        </w:rPr>
        <w:t>U  ____________________ dana _____________ 201</w:t>
      </w:r>
      <w:r w:rsidR="00690D38">
        <w:rPr>
          <w:noProof/>
          <w:color w:val="auto"/>
          <w:szCs w:val="20"/>
          <w:lang w:eastAsia="en-US" w:bidi="ar-SA"/>
        </w:rPr>
        <w:t>9</w:t>
      </w:r>
      <w:r w:rsidRPr="00BA262C">
        <w:rPr>
          <w:noProof/>
          <w:color w:val="auto"/>
          <w:szCs w:val="20"/>
          <w:lang w:eastAsia="en-US" w:bidi="ar-SA"/>
        </w:rPr>
        <w:t xml:space="preserve">. godine. </w:t>
      </w:r>
    </w:p>
    <w:p w14:paraId="6722CCC4" w14:textId="77777777" w:rsidR="00BA262C" w:rsidRPr="00BA262C" w:rsidRDefault="00BA262C" w:rsidP="00BA262C">
      <w:pPr>
        <w:jc w:val="both"/>
        <w:rPr>
          <w:noProof/>
          <w:color w:val="auto"/>
          <w:szCs w:val="20"/>
          <w:lang w:eastAsia="en-US" w:bidi="ar-SA"/>
        </w:rPr>
      </w:pPr>
    </w:p>
    <w:p w14:paraId="3D167869" w14:textId="77777777" w:rsidR="00BA262C" w:rsidRPr="00BA262C" w:rsidRDefault="00BA262C" w:rsidP="00BA262C">
      <w:pPr>
        <w:jc w:val="both"/>
        <w:rPr>
          <w:noProof/>
          <w:color w:val="auto"/>
          <w:szCs w:val="20"/>
          <w:lang w:eastAsia="en-US" w:bidi="ar-SA"/>
        </w:rPr>
      </w:pPr>
      <w:r w:rsidRPr="00BA262C">
        <w:rPr>
          <w:noProof/>
          <w:color w:val="auto"/>
          <w:szCs w:val="20"/>
          <w:lang w:eastAsia="en-US" w:bidi="ar-SA"/>
        </w:rPr>
        <w:t>Potpis osoba/osobe ovlaštene/ovlaštenih za zastupanje gospodarskog subjekta po zakonu:</w:t>
      </w:r>
    </w:p>
    <w:p w14:paraId="63343FD8" w14:textId="77777777" w:rsidR="00BA262C" w:rsidRPr="00BA262C" w:rsidRDefault="00BA262C" w:rsidP="00BA262C">
      <w:pPr>
        <w:jc w:val="both"/>
        <w:rPr>
          <w:noProof/>
          <w:color w:val="auto"/>
          <w:szCs w:val="20"/>
          <w:lang w:eastAsia="en-US" w:bidi="ar-SA"/>
        </w:rPr>
      </w:pPr>
    </w:p>
    <w:p w14:paraId="3BC7E1CA" w14:textId="77777777" w:rsidR="00F50773" w:rsidRPr="00BA262C" w:rsidRDefault="00F50773" w:rsidP="00F50773">
      <w:pPr>
        <w:jc w:val="both"/>
        <w:rPr>
          <w:color w:val="auto"/>
          <w:szCs w:val="20"/>
          <w:lang w:eastAsia="en-US" w:bidi="ar-SA"/>
        </w:rPr>
      </w:pPr>
      <w:r w:rsidRPr="00BA262C">
        <w:rPr>
          <w:color w:val="auto"/>
          <w:szCs w:val="20"/>
          <w:lang w:eastAsia="en-US" w:bidi="ar-SA"/>
        </w:rPr>
        <w:t>________________________</w:t>
      </w:r>
      <w:r>
        <w:rPr>
          <w:color w:val="auto"/>
          <w:szCs w:val="20"/>
          <w:lang w:eastAsia="en-US" w:bidi="ar-SA"/>
        </w:rPr>
        <w:t xml:space="preserve">  ______________________</w:t>
      </w:r>
      <w:r>
        <w:rPr>
          <w:color w:val="auto"/>
          <w:szCs w:val="20"/>
          <w:lang w:eastAsia="en-US" w:bidi="ar-SA"/>
        </w:rPr>
        <w:tab/>
        <w:t xml:space="preserve">    _____________________</w:t>
      </w:r>
    </w:p>
    <w:p w14:paraId="288C9D57" w14:textId="77777777" w:rsidR="00BA262C" w:rsidRPr="00BA262C" w:rsidRDefault="00BA262C" w:rsidP="00BA262C">
      <w:pPr>
        <w:ind w:left="11328" w:firstLine="708"/>
        <w:jc w:val="both"/>
        <w:rPr>
          <w:noProof/>
          <w:color w:val="auto"/>
          <w:szCs w:val="20"/>
          <w:lang w:eastAsia="en-US" w:bidi="ar-SA"/>
        </w:rPr>
      </w:pPr>
    </w:p>
    <w:p w14:paraId="357CDA50" w14:textId="77777777" w:rsidR="00BA262C" w:rsidRPr="00BA262C" w:rsidRDefault="00BA262C" w:rsidP="00BA262C">
      <w:pPr>
        <w:ind w:left="11328" w:firstLine="708"/>
        <w:jc w:val="both"/>
        <w:rPr>
          <w:noProof/>
          <w:color w:val="auto"/>
          <w:szCs w:val="20"/>
          <w:lang w:eastAsia="en-US" w:bidi="ar-SA"/>
        </w:rPr>
      </w:pPr>
    </w:p>
    <w:p w14:paraId="11D00263" w14:textId="77777777" w:rsidR="00BA262C" w:rsidRPr="004731E2" w:rsidRDefault="00BA262C" w:rsidP="00BA262C">
      <w:pPr>
        <w:spacing w:after="160" w:line="259" w:lineRule="auto"/>
        <w:jc w:val="both"/>
        <w:rPr>
          <w:rFonts w:eastAsia="SimSun"/>
          <w:color w:val="auto"/>
          <w:szCs w:val="22"/>
          <w:lang w:eastAsia="en-GB" w:bidi="ar-SA"/>
        </w:rPr>
      </w:pPr>
      <w:r w:rsidRPr="004731E2">
        <w:rPr>
          <w:rFonts w:eastAsia="SimSun"/>
          <w:color w:val="auto"/>
          <w:szCs w:val="22"/>
          <w:lang w:eastAsia="en-GB" w:bidi="ar-SA"/>
        </w:rPr>
        <w:br w:type="page"/>
      </w:r>
    </w:p>
    <w:p w14:paraId="73F842D7" w14:textId="4C23E9B6" w:rsidR="00BA262C" w:rsidRPr="00FA21D9" w:rsidRDefault="00BA262C" w:rsidP="00FA21D9">
      <w:pPr>
        <w:pStyle w:val="Heading1"/>
        <w:ind w:left="720"/>
        <w:rPr>
          <w:rFonts w:ascii="Times New Roman" w:hAnsi="Times New Roman" w:cs="Times New Roman"/>
          <w:b/>
          <w:color w:val="auto"/>
          <w:sz w:val="24"/>
          <w:szCs w:val="24"/>
        </w:rPr>
      </w:pPr>
      <w:bookmarkStart w:id="299" w:name="_Toc473628482"/>
      <w:bookmarkStart w:id="300" w:name="_Toc473629695"/>
      <w:bookmarkStart w:id="301" w:name="_Toc473629782"/>
      <w:bookmarkStart w:id="302" w:name="_Toc473637258"/>
      <w:bookmarkStart w:id="303" w:name="_Toc513811154"/>
      <w:bookmarkStart w:id="304" w:name="_Toc3902254"/>
      <w:r w:rsidRPr="00FA21D9">
        <w:rPr>
          <w:rFonts w:ascii="Times New Roman" w:hAnsi="Times New Roman" w:cs="Times New Roman"/>
          <w:b/>
          <w:color w:val="auto"/>
          <w:sz w:val="24"/>
          <w:szCs w:val="24"/>
        </w:rPr>
        <w:lastRenderedPageBreak/>
        <w:t xml:space="preserve">PRILOG </w:t>
      </w:r>
      <w:r w:rsidR="002A0F20" w:rsidRPr="00FA21D9">
        <w:rPr>
          <w:rFonts w:ascii="Times New Roman" w:hAnsi="Times New Roman" w:cs="Times New Roman"/>
          <w:b/>
          <w:color w:val="auto"/>
          <w:sz w:val="24"/>
          <w:szCs w:val="24"/>
        </w:rPr>
        <w:t>10</w:t>
      </w:r>
      <w:r w:rsidRPr="00FA21D9">
        <w:rPr>
          <w:rFonts w:ascii="Times New Roman" w:hAnsi="Times New Roman" w:cs="Times New Roman"/>
          <w:b/>
          <w:color w:val="auto"/>
          <w:sz w:val="24"/>
          <w:szCs w:val="24"/>
        </w:rPr>
        <w:t>.</w:t>
      </w:r>
      <w:bookmarkEnd w:id="299"/>
      <w:bookmarkEnd w:id="300"/>
      <w:bookmarkEnd w:id="301"/>
      <w:bookmarkEnd w:id="302"/>
      <w:bookmarkEnd w:id="303"/>
      <w:bookmarkEnd w:id="304"/>
    </w:p>
    <w:p w14:paraId="41A79E9F" w14:textId="77777777" w:rsidR="00BA262C" w:rsidRPr="00BA262C" w:rsidRDefault="00BA262C" w:rsidP="00BA262C">
      <w:pPr>
        <w:jc w:val="both"/>
        <w:rPr>
          <w:b/>
          <w:color w:val="auto"/>
          <w:szCs w:val="20"/>
          <w:lang w:bidi="ar-SA"/>
        </w:rPr>
      </w:pPr>
      <w:r w:rsidRPr="00BA262C">
        <w:rPr>
          <w:b/>
          <w:color w:val="auto"/>
          <w:szCs w:val="20"/>
          <w:lang w:bidi="ar-SA"/>
        </w:rPr>
        <w:t>JAVNA NABAVA USLUGA</w:t>
      </w:r>
    </w:p>
    <w:p w14:paraId="56EDE9C5" w14:textId="5FCAC3A7" w:rsidR="00BA262C" w:rsidRPr="00BA262C" w:rsidRDefault="00BA262C" w:rsidP="00BA262C">
      <w:pPr>
        <w:jc w:val="both"/>
        <w:rPr>
          <w:b/>
          <w:noProof/>
          <w:color w:val="auto"/>
          <w:szCs w:val="20"/>
          <w:lang w:eastAsia="en-US" w:bidi="ar-SA"/>
        </w:rPr>
      </w:pPr>
      <w:r w:rsidRPr="00BA262C">
        <w:rPr>
          <w:b/>
          <w:noProof/>
          <w:color w:val="auto"/>
          <w:szCs w:val="20"/>
          <w:lang w:eastAsia="en-US" w:bidi="ar-SA"/>
        </w:rPr>
        <w:t xml:space="preserve">Evidencijski broj nabave: </w:t>
      </w:r>
      <w:r w:rsidRPr="001A7A6F">
        <w:rPr>
          <w:b/>
          <w:color w:val="auto"/>
          <w:szCs w:val="20"/>
          <w:lang w:eastAsia="en-US" w:bidi="ar-SA"/>
        </w:rPr>
        <w:t>VV</w:t>
      </w:r>
      <w:r w:rsidRPr="001A7A6F">
        <w:rPr>
          <w:b/>
          <w:noProof/>
          <w:color w:val="auto"/>
          <w:szCs w:val="20"/>
          <w:lang w:eastAsia="en-US" w:bidi="ar-SA"/>
        </w:rPr>
        <w:t xml:space="preserve"> </w:t>
      </w:r>
      <w:r w:rsidR="00BC07DB" w:rsidRPr="001A7A6F">
        <w:rPr>
          <w:b/>
          <w:noProof/>
          <w:color w:val="auto"/>
          <w:szCs w:val="20"/>
          <w:lang w:eastAsia="en-US" w:bidi="ar-SA"/>
        </w:rPr>
        <w:t>003-19</w:t>
      </w:r>
    </w:p>
    <w:p w14:paraId="2A9FD86C" w14:textId="77777777" w:rsidR="00BA262C" w:rsidRPr="00BA262C" w:rsidRDefault="00BA262C" w:rsidP="00BA262C">
      <w:pPr>
        <w:jc w:val="both"/>
        <w:rPr>
          <w:noProof/>
          <w:color w:val="auto"/>
          <w:szCs w:val="20"/>
          <w:lang w:eastAsia="en-US" w:bidi="ar-SA"/>
        </w:rPr>
      </w:pPr>
    </w:p>
    <w:p w14:paraId="78F027EE" w14:textId="3D8EF606" w:rsidR="00BA262C" w:rsidRPr="00BA262C" w:rsidRDefault="00BA262C" w:rsidP="00BA262C">
      <w:pPr>
        <w:jc w:val="center"/>
        <w:rPr>
          <w:b/>
          <w:color w:val="auto"/>
          <w:sz w:val="28"/>
          <w:szCs w:val="28"/>
          <w:lang w:bidi="ar-SA"/>
        </w:rPr>
      </w:pPr>
      <w:r w:rsidRPr="00BA262C">
        <w:rPr>
          <w:b/>
          <w:noProof/>
          <w:color w:val="auto"/>
          <w:sz w:val="28"/>
          <w:szCs w:val="28"/>
          <w:lang w:eastAsia="en-US" w:bidi="ar-SA"/>
        </w:rPr>
        <w:t>IZJAVA GOSPODARSKOG SUBJEKTA</w:t>
      </w:r>
      <w:r w:rsidR="00F50773">
        <w:rPr>
          <w:b/>
          <w:noProof/>
          <w:color w:val="auto"/>
          <w:sz w:val="28"/>
          <w:szCs w:val="28"/>
          <w:lang w:eastAsia="en-US" w:bidi="ar-SA"/>
        </w:rPr>
        <w:t xml:space="preserve"> </w:t>
      </w:r>
      <w:r w:rsidRPr="00BA262C">
        <w:rPr>
          <w:b/>
          <w:noProof/>
          <w:color w:val="auto"/>
          <w:sz w:val="28"/>
          <w:szCs w:val="28"/>
          <w:lang w:eastAsia="en-US" w:bidi="ar-SA"/>
        </w:rPr>
        <w:t xml:space="preserve">O UDOVOLJAVANJU </w:t>
      </w:r>
      <w:r w:rsidR="00F50773">
        <w:rPr>
          <w:b/>
          <w:noProof/>
          <w:color w:val="auto"/>
          <w:sz w:val="28"/>
          <w:szCs w:val="28"/>
          <w:lang w:eastAsia="en-US" w:bidi="ar-SA"/>
        </w:rPr>
        <w:t xml:space="preserve"> </w:t>
      </w:r>
      <w:r w:rsidRPr="00BA262C">
        <w:rPr>
          <w:b/>
          <w:noProof/>
          <w:color w:val="auto"/>
          <w:sz w:val="28"/>
          <w:szCs w:val="28"/>
          <w:lang w:eastAsia="en-US" w:bidi="ar-SA"/>
        </w:rPr>
        <w:t xml:space="preserve">ZAHTJEVIMA NARUČITELJA </w:t>
      </w:r>
      <w:r w:rsidR="00F50773">
        <w:rPr>
          <w:b/>
          <w:noProof/>
          <w:color w:val="auto"/>
          <w:sz w:val="28"/>
          <w:szCs w:val="28"/>
          <w:lang w:eastAsia="en-US" w:bidi="ar-SA"/>
        </w:rPr>
        <w:t xml:space="preserve"> </w:t>
      </w:r>
      <w:r w:rsidRPr="00BA262C">
        <w:rPr>
          <w:b/>
          <w:noProof/>
          <w:color w:val="auto"/>
          <w:sz w:val="28"/>
          <w:szCs w:val="28"/>
          <w:lang w:eastAsia="en-US" w:bidi="ar-SA"/>
        </w:rPr>
        <w:t>IZ TOČKE 4.1.3. DoN</w:t>
      </w:r>
    </w:p>
    <w:p w14:paraId="3038C674" w14:textId="77777777" w:rsidR="00BA262C" w:rsidRPr="004731E2" w:rsidRDefault="00BA262C" w:rsidP="00BA262C">
      <w:pPr>
        <w:spacing w:after="160" w:line="259" w:lineRule="auto"/>
        <w:jc w:val="both"/>
        <w:rPr>
          <w:rFonts w:eastAsia="SimSun"/>
          <w:color w:val="auto"/>
          <w:szCs w:val="22"/>
          <w:lang w:eastAsia="en-GB" w:bidi="ar-SA"/>
        </w:rPr>
      </w:pPr>
    </w:p>
    <w:p w14:paraId="3E4BFCEA" w14:textId="71628A06" w:rsidR="00115B03" w:rsidRPr="00CB3DF7" w:rsidRDefault="00115B03" w:rsidP="00115B03">
      <w:pPr>
        <w:ind w:left="1985" w:hanging="1985"/>
        <w:jc w:val="both"/>
        <w:rPr>
          <w:color w:val="auto"/>
          <w:szCs w:val="20"/>
          <w:lang w:eastAsia="en-US"/>
        </w:rPr>
      </w:pPr>
      <w:bookmarkStart w:id="305" w:name="_Hlk1543513"/>
      <w:r w:rsidRPr="00BA262C">
        <w:rPr>
          <w:b/>
          <w:color w:val="auto"/>
          <w:szCs w:val="20"/>
          <w:lang w:bidi="ar-SA"/>
        </w:rPr>
        <w:t>Predmet nabave</w:t>
      </w:r>
      <w:r w:rsidRPr="00BA262C">
        <w:rPr>
          <w:color w:val="auto"/>
          <w:szCs w:val="20"/>
          <w:lang w:bidi="ar-SA"/>
        </w:rPr>
        <w:t>:</w:t>
      </w:r>
      <w:r w:rsidR="00D215FA">
        <w:rPr>
          <w:color w:val="auto"/>
          <w:szCs w:val="20"/>
          <w:lang w:bidi="ar-SA"/>
        </w:rPr>
        <w:t xml:space="preserve"> </w:t>
      </w:r>
      <w:r w:rsidRPr="00CB3DF7">
        <w:rPr>
          <w:color w:val="auto"/>
          <w:szCs w:val="20"/>
          <w:lang w:eastAsia="en-US"/>
        </w:rPr>
        <w:t>usluga financijskih posrednika za provedbu financijskog</w:t>
      </w:r>
      <w:r w:rsidRPr="00CB3DF7">
        <w:rPr>
          <w:color w:val="auto"/>
          <w:szCs w:val="20"/>
          <w:lang w:eastAsia="en-US"/>
        </w:rPr>
        <w:br/>
        <w:t>instrumenta „ESIF Krediti za energetsku učinkovitost za poduzetnike,, koji se uvodi u okviru Operativnog programa „Konkurentnost i kohezija 2014. - 2020.“</w:t>
      </w:r>
    </w:p>
    <w:bookmarkEnd w:id="305"/>
    <w:p w14:paraId="7232D98B" w14:textId="77777777" w:rsidR="00BA262C" w:rsidRPr="00BA262C" w:rsidRDefault="00BA262C" w:rsidP="00BA262C">
      <w:pPr>
        <w:jc w:val="both"/>
        <w:rPr>
          <w:color w:val="auto"/>
          <w:szCs w:val="20"/>
          <w:lang w:bidi="ar-SA"/>
        </w:rPr>
      </w:pPr>
    </w:p>
    <w:p w14:paraId="23D09EC3" w14:textId="77777777" w:rsidR="00BA262C" w:rsidRPr="00BA262C" w:rsidRDefault="00BA262C" w:rsidP="00BA262C">
      <w:pPr>
        <w:jc w:val="both"/>
        <w:rPr>
          <w:color w:val="auto"/>
          <w:szCs w:val="20"/>
          <w:lang w:bidi="ar-SA"/>
        </w:rPr>
      </w:pPr>
      <w:r w:rsidRPr="00BA262C">
        <w:rPr>
          <w:b/>
          <w:color w:val="auto"/>
          <w:szCs w:val="20"/>
          <w:lang w:bidi="ar-SA"/>
        </w:rPr>
        <w:t>Naziv gospodarskog subjekta</w:t>
      </w:r>
      <w:r w:rsidRPr="00BA262C">
        <w:rPr>
          <w:color w:val="auto"/>
          <w:szCs w:val="20"/>
          <w:lang w:bidi="ar-SA"/>
        </w:rPr>
        <w:t>:</w:t>
      </w:r>
    </w:p>
    <w:p w14:paraId="15675CA9" w14:textId="77777777" w:rsidR="00BA262C" w:rsidRPr="00BA262C" w:rsidRDefault="00BA262C" w:rsidP="00BA262C">
      <w:pPr>
        <w:jc w:val="both"/>
        <w:rPr>
          <w:color w:val="auto"/>
          <w:szCs w:val="20"/>
          <w:lang w:bidi="ar-SA"/>
        </w:rPr>
      </w:pPr>
    </w:p>
    <w:p w14:paraId="65675B29" w14:textId="77777777" w:rsidR="00BA262C" w:rsidRPr="00BA262C" w:rsidRDefault="00BA262C" w:rsidP="00BA262C">
      <w:pPr>
        <w:jc w:val="both"/>
        <w:rPr>
          <w:color w:val="auto"/>
          <w:szCs w:val="20"/>
          <w:lang w:bidi="ar-SA"/>
        </w:rPr>
      </w:pPr>
      <w:r w:rsidRPr="00BA262C">
        <w:rPr>
          <w:color w:val="auto"/>
          <w:szCs w:val="20"/>
          <w:lang w:bidi="ar-SA"/>
        </w:rPr>
        <w:tab/>
      </w:r>
      <w:r w:rsidRPr="00BA262C">
        <w:rPr>
          <w:color w:val="auto"/>
          <w:szCs w:val="20"/>
          <w:lang w:bidi="ar-SA"/>
        </w:rPr>
        <w:tab/>
      </w:r>
      <w:r w:rsidRPr="00BA262C">
        <w:rPr>
          <w:color w:val="auto"/>
          <w:szCs w:val="20"/>
          <w:lang w:bidi="ar-SA"/>
        </w:rPr>
        <w:tab/>
        <w:t>…………………………………………………………………………</w:t>
      </w:r>
    </w:p>
    <w:p w14:paraId="492132BF" w14:textId="77777777" w:rsidR="00BA262C" w:rsidRPr="00BA262C" w:rsidRDefault="00BA262C" w:rsidP="00BA262C">
      <w:pPr>
        <w:jc w:val="both"/>
        <w:rPr>
          <w:color w:val="auto"/>
          <w:szCs w:val="20"/>
          <w:lang w:bidi="ar-SA"/>
        </w:rPr>
      </w:pPr>
    </w:p>
    <w:p w14:paraId="19A4B716" w14:textId="77777777" w:rsidR="00BA262C" w:rsidRPr="00BA262C" w:rsidRDefault="00BA262C" w:rsidP="00BA262C">
      <w:pPr>
        <w:jc w:val="both"/>
        <w:rPr>
          <w:color w:val="auto"/>
          <w:szCs w:val="20"/>
          <w:lang w:bidi="ar-SA"/>
        </w:rPr>
      </w:pPr>
      <w:r w:rsidRPr="00BA262C">
        <w:rPr>
          <w:b/>
          <w:color w:val="auto"/>
          <w:szCs w:val="20"/>
          <w:lang w:bidi="ar-SA"/>
        </w:rPr>
        <w:t>Sjedište:</w:t>
      </w:r>
      <w:r w:rsidRPr="00BA262C">
        <w:rPr>
          <w:color w:val="auto"/>
          <w:szCs w:val="20"/>
          <w:lang w:bidi="ar-SA"/>
        </w:rPr>
        <w:t xml:space="preserve"> </w:t>
      </w:r>
      <w:r w:rsidRPr="00BA262C">
        <w:rPr>
          <w:color w:val="auto"/>
          <w:szCs w:val="20"/>
          <w:lang w:bidi="ar-SA"/>
        </w:rPr>
        <w:tab/>
        <w:t xml:space="preserve">            ….………………………………………………………………………</w:t>
      </w:r>
    </w:p>
    <w:p w14:paraId="5F107778" w14:textId="77777777" w:rsidR="00BA262C" w:rsidRPr="00BA262C" w:rsidRDefault="00BA262C" w:rsidP="00BA262C">
      <w:pPr>
        <w:jc w:val="both"/>
        <w:rPr>
          <w:color w:val="auto"/>
          <w:szCs w:val="20"/>
          <w:lang w:bidi="ar-SA"/>
        </w:rPr>
      </w:pPr>
    </w:p>
    <w:p w14:paraId="15C42471" w14:textId="77777777" w:rsidR="00BA262C" w:rsidRPr="00BA262C" w:rsidRDefault="00BA262C" w:rsidP="00BA262C">
      <w:pPr>
        <w:jc w:val="both"/>
        <w:rPr>
          <w:color w:val="auto"/>
          <w:szCs w:val="20"/>
          <w:lang w:bidi="ar-SA"/>
        </w:rPr>
      </w:pPr>
      <w:r w:rsidRPr="00BA262C">
        <w:rPr>
          <w:b/>
          <w:color w:val="auto"/>
          <w:szCs w:val="20"/>
          <w:lang w:bidi="ar-SA"/>
        </w:rPr>
        <w:t>OIB:</w:t>
      </w:r>
      <w:r w:rsidRPr="00BA262C">
        <w:rPr>
          <w:b/>
          <w:color w:val="auto"/>
          <w:szCs w:val="20"/>
          <w:lang w:bidi="ar-SA"/>
        </w:rPr>
        <w:tab/>
      </w:r>
      <w:r w:rsidRPr="00BA262C">
        <w:rPr>
          <w:color w:val="auto"/>
          <w:szCs w:val="20"/>
          <w:lang w:bidi="ar-SA"/>
        </w:rPr>
        <w:t xml:space="preserve">       </w:t>
      </w:r>
      <w:r w:rsidRPr="00BA262C">
        <w:rPr>
          <w:color w:val="auto"/>
          <w:szCs w:val="20"/>
          <w:lang w:bidi="ar-SA"/>
        </w:rPr>
        <w:tab/>
        <w:t xml:space="preserve">            …….……………………………………………………………………</w:t>
      </w:r>
    </w:p>
    <w:p w14:paraId="20B6C178" w14:textId="77777777" w:rsidR="00BA262C" w:rsidRPr="00BA262C" w:rsidRDefault="00BA262C" w:rsidP="00BA262C">
      <w:pPr>
        <w:jc w:val="both"/>
        <w:rPr>
          <w:b/>
          <w:noProof/>
          <w:color w:val="auto"/>
          <w:szCs w:val="20"/>
          <w:lang w:eastAsia="en-US" w:bidi="ar-SA"/>
        </w:rPr>
      </w:pPr>
    </w:p>
    <w:p w14:paraId="1E28D7D6" w14:textId="77777777" w:rsidR="00BA262C" w:rsidRPr="00BA262C" w:rsidRDefault="00BA262C" w:rsidP="00BA262C">
      <w:pPr>
        <w:jc w:val="both"/>
        <w:rPr>
          <w:b/>
          <w:noProof/>
          <w:color w:val="auto"/>
          <w:szCs w:val="20"/>
          <w:lang w:eastAsia="en-US" w:bidi="ar-SA"/>
        </w:rPr>
      </w:pPr>
      <w:r w:rsidRPr="00BA262C">
        <w:rPr>
          <w:b/>
          <w:noProof/>
          <w:color w:val="auto"/>
          <w:szCs w:val="20"/>
          <w:lang w:eastAsia="en-US" w:bidi="ar-SA"/>
        </w:rPr>
        <w:t xml:space="preserve">Osoba/ovlaštene za zastupanje gospodarskog subjekta koje potpisuju izjavu i njihove funkcije: </w:t>
      </w:r>
      <w:r w:rsidRPr="00BA262C">
        <w:rPr>
          <w:b/>
          <w:noProof/>
          <w:color w:val="auto"/>
          <w:szCs w:val="20"/>
          <w:lang w:eastAsia="en-US" w:bidi="ar-SA"/>
        </w:rPr>
        <w:tab/>
      </w:r>
    </w:p>
    <w:p w14:paraId="1FECEBE9" w14:textId="77777777" w:rsidR="00BA262C" w:rsidRPr="00BA262C" w:rsidRDefault="00BA262C" w:rsidP="00BA262C">
      <w:pPr>
        <w:jc w:val="both"/>
        <w:rPr>
          <w:b/>
          <w:noProof/>
          <w:color w:val="auto"/>
          <w:szCs w:val="20"/>
          <w:lang w:eastAsia="en-US" w:bidi="ar-SA"/>
        </w:rPr>
      </w:pPr>
    </w:p>
    <w:p w14:paraId="5F2301D7" w14:textId="77777777" w:rsidR="00BA262C" w:rsidRPr="00BA262C" w:rsidRDefault="00BA262C" w:rsidP="00BA262C">
      <w:pPr>
        <w:ind w:left="1440" w:firstLine="720"/>
        <w:jc w:val="both"/>
        <w:rPr>
          <w:color w:val="auto"/>
          <w:szCs w:val="20"/>
          <w:lang w:bidi="ar-SA"/>
        </w:rPr>
      </w:pPr>
      <w:r w:rsidRPr="00BA262C">
        <w:rPr>
          <w:color w:val="auto"/>
          <w:szCs w:val="20"/>
          <w:lang w:bidi="ar-SA"/>
        </w:rPr>
        <w:t xml:space="preserve"> …..…………………………………………………………………….</w:t>
      </w:r>
    </w:p>
    <w:p w14:paraId="5D0A77C9" w14:textId="77777777" w:rsidR="00BA262C" w:rsidRPr="00BA262C" w:rsidRDefault="00BA262C" w:rsidP="00BA262C">
      <w:pPr>
        <w:jc w:val="both"/>
        <w:rPr>
          <w:color w:val="auto"/>
          <w:szCs w:val="20"/>
          <w:lang w:bidi="ar-SA"/>
        </w:rPr>
      </w:pPr>
    </w:p>
    <w:p w14:paraId="75A23C53" w14:textId="77777777" w:rsidR="00BA262C" w:rsidRPr="00BA262C" w:rsidRDefault="00BA262C" w:rsidP="00BA262C">
      <w:pPr>
        <w:jc w:val="both"/>
        <w:rPr>
          <w:color w:val="auto"/>
          <w:szCs w:val="20"/>
          <w:lang w:bidi="ar-SA"/>
        </w:rPr>
      </w:pPr>
      <w:r w:rsidRPr="00BA262C">
        <w:rPr>
          <w:color w:val="auto"/>
          <w:szCs w:val="20"/>
          <w:lang w:bidi="ar-SA"/>
        </w:rPr>
        <w:tab/>
      </w:r>
      <w:r w:rsidRPr="00BA262C">
        <w:rPr>
          <w:color w:val="auto"/>
          <w:szCs w:val="20"/>
          <w:lang w:bidi="ar-SA"/>
        </w:rPr>
        <w:tab/>
      </w:r>
      <w:r w:rsidRPr="00BA262C">
        <w:rPr>
          <w:color w:val="auto"/>
          <w:szCs w:val="20"/>
          <w:lang w:bidi="ar-SA"/>
        </w:rPr>
        <w:tab/>
        <w:t xml:space="preserve"> …………………………………………………………………………</w:t>
      </w:r>
    </w:p>
    <w:p w14:paraId="6BF121FA" w14:textId="77777777" w:rsidR="00BA262C" w:rsidRPr="00BA262C" w:rsidRDefault="00BA262C" w:rsidP="00BA262C">
      <w:pPr>
        <w:jc w:val="both"/>
        <w:rPr>
          <w:b/>
          <w:noProof/>
          <w:color w:val="auto"/>
          <w:szCs w:val="20"/>
          <w:lang w:eastAsia="en-US" w:bidi="ar-SA"/>
        </w:rPr>
      </w:pPr>
    </w:p>
    <w:p w14:paraId="1CB16E55" w14:textId="77777777" w:rsidR="00BA262C" w:rsidRPr="00BA262C" w:rsidRDefault="00BA262C" w:rsidP="00BA262C">
      <w:pPr>
        <w:ind w:left="1440" w:firstLine="720"/>
        <w:jc w:val="both"/>
        <w:rPr>
          <w:color w:val="auto"/>
          <w:szCs w:val="20"/>
          <w:lang w:bidi="ar-SA"/>
        </w:rPr>
      </w:pPr>
      <w:r w:rsidRPr="00BA262C">
        <w:rPr>
          <w:color w:val="auto"/>
          <w:szCs w:val="20"/>
          <w:lang w:bidi="ar-SA"/>
        </w:rPr>
        <w:t xml:space="preserve"> …..…………………………………………………………………….</w:t>
      </w:r>
    </w:p>
    <w:p w14:paraId="5DE265C1" w14:textId="77777777" w:rsidR="00BA262C" w:rsidRPr="00BA262C" w:rsidRDefault="00BA262C" w:rsidP="00BA262C">
      <w:pPr>
        <w:jc w:val="both"/>
        <w:rPr>
          <w:b/>
          <w:noProof/>
          <w:color w:val="auto"/>
          <w:szCs w:val="20"/>
          <w:lang w:eastAsia="en-US" w:bidi="ar-SA"/>
        </w:rPr>
      </w:pPr>
    </w:p>
    <w:p w14:paraId="64D9CA32" w14:textId="77777777" w:rsidR="00BA262C" w:rsidRPr="00BA262C" w:rsidRDefault="00BA262C" w:rsidP="00BA262C">
      <w:pPr>
        <w:jc w:val="both"/>
        <w:rPr>
          <w:b/>
          <w:noProof/>
          <w:color w:val="auto"/>
          <w:szCs w:val="20"/>
          <w:lang w:eastAsia="en-US" w:bidi="ar-SA"/>
        </w:rPr>
      </w:pPr>
      <w:r w:rsidRPr="00BA262C">
        <w:rPr>
          <w:b/>
          <w:noProof/>
          <w:color w:val="auto"/>
          <w:szCs w:val="20"/>
          <w:lang w:eastAsia="en-US" w:bidi="ar-SA"/>
        </w:rPr>
        <w:t xml:space="preserve">Gospodarski subjekt ovim putem izjavljuje: </w:t>
      </w:r>
    </w:p>
    <w:p w14:paraId="122ED1C2" w14:textId="77777777" w:rsidR="00BA262C" w:rsidRPr="00BA262C" w:rsidRDefault="00BA262C" w:rsidP="00BA262C">
      <w:pPr>
        <w:jc w:val="both"/>
        <w:rPr>
          <w:noProof/>
          <w:color w:val="auto"/>
          <w:szCs w:val="20"/>
          <w:lang w:eastAsia="en-US" w:bidi="ar-SA"/>
        </w:rPr>
      </w:pPr>
    </w:p>
    <w:p w14:paraId="36BD5061" w14:textId="7A71E551" w:rsidR="000447CA" w:rsidRPr="00BA262C" w:rsidRDefault="00AB3C55" w:rsidP="00BA262C">
      <w:pPr>
        <w:jc w:val="both"/>
        <w:rPr>
          <w:noProof/>
          <w:color w:val="auto"/>
          <w:lang w:eastAsia="en-US" w:bidi="ar-SA"/>
        </w:rPr>
      </w:pPr>
      <w:r w:rsidRPr="00AB3C55">
        <w:rPr>
          <w:noProof/>
          <w:color w:val="auto"/>
          <w:lang w:eastAsia="en-US" w:bidi="ar-SA"/>
        </w:rPr>
        <w:t xml:space="preserve">da je u godini u kojoj je započeo postupak javne nabave i u posljednje 3 (tri) godine (2019., 2018., 2017. i 2016.) realizirao kredite za segment malog i srednjeg i velikog poduzetništva </w:t>
      </w:r>
      <w:r w:rsidR="00815A47">
        <w:rPr>
          <w:noProof/>
          <w:color w:val="auto"/>
          <w:lang w:eastAsia="en-US" w:bidi="ar-SA"/>
        </w:rPr>
        <w:t xml:space="preserve">sa navedenim iznosima </w:t>
      </w:r>
      <w:r w:rsidR="00815A47" w:rsidRPr="00815A47">
        <w:rPr>
          <w:noProof/>
          <w:color w:val="auto"/>
          <w:lang w:eastAsia="en-US" w:bidi="ar-SA"/>
        </w:rPr>
        <w:t>godišnjih odobrenja</w:t>
      </w:r>
      <w:r w:rsidR="00815A47">
        <w:rPr>
          <w:noProof/>
          <w:color w:val="auto"/>
          <w:lang w:eastAsia="en-US" w:bidi="ar-SA"/>
        </w:rPr>
        <w:t>, kako slijedi:</w:t>
      </w:r>
      <w:r w:rsidRPr="00AB3C55">
        <w:rPr>
          <w:noProof/>
          <w:color w:val="auto"/>
          <w:lang w:eastAsia="en-US" w:bidi="ar-SA"/>
        </w:rPr>
        <w:t xml:space="preserve"> </w:t>
      </w:r>
    </w:p>
    <w:p w14:paraId="57889D24" w14:textId="40F6CD41" w:rsidR="00BA262C" w:rsidRPr="00BA262C" w:rsidRDefault="00BA262C" w:rsidP="00BA262C">
      <w:pPr>
        <w:jc w:val="both"/>
        <w:rPr>
          <w:noProof/>
          <w:color w:val="auto"/>
          <w:lang w:eastAsia="en-US" w:bidi="ar-SA"/>
        </w:rPr>
      </w:pPr>
    </w:p>
    <w:p w14:paraId="62612F50" w14:textId="77777777" w:rsidR="00BA262C" w:rsidRPr="00BA262C" w:rsidRDefault="00BA262C" w:rsidP="00BA262C">
      <w:pPr>
        <w:ind w:left="1440" w:firstLine="720"/>
        <w:jc w:val="both"/>
        <w:rPr>
          <w:color w:val="auto"/>
          <w:szCs w:val="20"/>
          <w:lang w:bidi="ar-SA"/>
        </w:rPr>
      </w:pPr>
      <w:r w:rsidRPr="00BA262C">
        <w:rPr>
          <w:color w:val="auto"/>
          <w:szCs w:val="20"/>
          <w:lang w:bidi="ar-SA"/>
        </w:rPr>
        <w:t>…..…………………………………………………………………….</w:t>
      </w:r>
    </w:p>
    <w:p w14:paraId="4560FC55" w14:textId="77777777" w:rsidR="00BA262C" w:rsidRPr="00BA262C" w:rsidRDefault="00BA262C" w:rsidP="00BA262C">
      <w:pPr>
        <w:ind w:left="1440" w:firstLine="720"/>
        <w:jc w:val="both"/>
        <w:rPr>
          <w:color w:val="auto"/>
          <w:szCs w:val="20"/>
          <w:lang w:bidi="ar-SA"/>
        </w:rPr>
      </w:pPr>
    </w:p>
    <w:p w14:paraId="34BD34C7" w14:textId="77777777" w:rsidR="00BA262C" w:rsidRPr="00BA262C" w:rsidRDefault="00BA262C" w:rsidP="00BA262C">
      <w:pPr>
        <w:ind w:left="1440" w:firstLine="720"/>
        <w:jc w:val="both"/>
        <w:rPr>
          <w:color w:val="auto"/>
          <w:szCs w:val="20"/>
          <w:lang w:bidi="ar-SA"/>
        </w:rPr>
      </w:pPr>
      <w:r w:rsidRPr="00BA262C">
        <w:rPr>
          <w:color w:val="auto"/>
          <w:szCs w:val="20"/>
          <w:lang w:bidi="ar-SA"/>
        </w:rPr>
        <w:t>…………………………………………………………………………</w:t>
      </w:r>
    </w:p>
    <w:p w14:paraId="599E7F59" w14:textId="77777777" w:rsidR="00BA262C" w:rsidRPr="00BA262C" w:rsidRDefault="00BA262C" w:rsidP="00BA262C">
      <w:pPr>
        <w:jc w:val="both"/>
        <w:rPr>
          <w:b/>
          <w:noProof/>
          <w:color w:val="auto"/>
          <w:szCs w:val="20"/>
          <w:lang w:eastAsia="en-US" w:bidi="ar-SA"/>
        </w:rPr>
      </w:pPr>
    </w:p>
    <w:p w14:paraId="308856FE" w14:textId="77777777" w:rsidR="00BA262C" w:rsidRPr="00BA262C" w:rsidRDefault="00BA262C" w:rsidP="00BA262C">
      <w:pPr>
        <w:ind w:left="1440" w:firstLine="720"/>
        <w:jc w:val="both"/>
        <w:rPr>
          <w:color w:val="auto"/>
          <w:szCs w:val="20"/>
          <w:lang w:bidi="ar-SA"/>
        </w:rPr>
      </w:pPr>
      <w:r w:rsidRPr="00BA262C">
        <w:rPr>
          <w:color w:val="auto"/>
          <w:szCs w:val="20"/>
          <w:lang w:bidi="ar-SA"/>
        </w:rPr>
        <w:t xml:space="preserve"> …..…………………………………………………………………….</w:t>
      </w:r>
    </w:p>
    <w:p w14:paraId="1C9FCCF1" w14:textId="77777777" w:rsidR="00F50773" w:rsidRDefault="00F50773" w:rsidP="00BA262C">
      <w:pPr>
        <w:jc w:val="both"/>
        <w:rPr>
          <w:noProof/>
          <w:color w:val="auto"/>
          <w:szCs w:val="20"/>
          <w:lang w:eastAsia="en-US" w:bidi="ar-SA"/>
        </w:rPr>
      </w:pPr>
    </w:p>
    <w:p w14:paraId="1B752718" w14:textId="43187726" w:rsidR="00BA262C" w:rsidRPr="00BA262C" w:rsidRDefault="00BA262C" w:rsidP="00BA262C">
      <w:pPr>
        <w:jc w:val="both"/>
        <w:rPr>
          <w:noProof/>
          <w:color w:val="auto"/>
          <w:szCs w:val="20"/>
          <w:lang w:eastAsia="en-US" w:bidi="ar-SA"/>
        </w:rPr>
      </w:pPr>
      <w:r w:rsidRPr="00BA262C">
        <w:rPr>
          <w:noProof/>
          <w:color w:val="auto"/>
          <w:szCs w:val="20"/>
          <w:lang w:eastAsia="en-US" w:bidi="ar-SA"/>
        </w:rPr>
        <w:t>U  ____________________ dana _____________ 201</w:t>
      </w:r>
      <w:r w:rsidR="001D7FF9">
        <w:rPr>
          <w:noProof/>
          <w:color w:val="auto"/>
          <w:szCs w:val="20"/>
          <w:lang w:eastAsia="en-US" w:bidi="ar-SA"/>
        </w:rPr>
        <w:t>9</w:t>
      </w:r>
      <w:r w:rsidRPr="00BA262C">
        <w:rPr>
          <w:noProof/>
          <w:color w:val="auto"/>
          <w:szCs w:val="20"/>
          <w:lang w:eastAsia="en-US" w:bidi="ar-SA"/>
        </w:rPr>
        <w:t xml:space="preserve">. godine. </w:t>
      </w:r>
    </w:p>
    <w:p w14:paraId="786984AE" w14:textId="77777777" w:rsidR="00BA262C" w:rsidRPr="00BA262C" w:rsidRDefault="00BA262C" w:rsidP="00BA262C">
      <w:pPr>
        <w:jc w:val="both"/>
        <w:rPr>
          <w:noProof/>
          <w:color w:val="auto"/>
          <w:szCs w:val="20"/>
          <w:lang w:eastAsia="en-US" w:bidi="ar-SA"/>
        </w:rPr>
      </w:pPr>
    </w:p>
    <w:p w14:paraId="124815BA" w14:textId="77777777" w:rsidR="00BA262C" w:rsidRPr="00BA262C" w:rsidRDefault="00BA262C" w:rsidP="00BA262C">
      <w:pPr>
        <w:jc w:val="both"/>
        <w:rPr>
          <w:noProof/>
          <w:color w:val="auto"/>
          <w:szCs w:val="20"/>
          <w:lang w:eastAsia="en-US" w:bidi="ar-SA"/>
        </w:rPr>
      </w:pPr>
      <w:r w:rsidRPr="00BA262C">
        <w:rPr>
          <w:noProof/>
          <w:color w:val="auto"/>
          <w:szCs w:val="20"/>
          <w:lang w:eastAsia="en-US" w:bidi="ar-SA"/>
        </w:rPr>
        <w:t>Potpis osoba/osobe ovlaštene/ovlaštenih za zastupanje gospodarskog subjekta po zakonu:</w:t>
      </w:r>
    </w:p>
    <w:p w14:paraId="72762A27" w14:textId="77777777" w:rsidR="00BA262C" w:rsidRPr="00BA262C" w:rsidRDefault="00BA262C" w:rsidP="00BA262C">
      <w:pPr>
        <w:jc w:val="right"/>
        <w:rPr>
          <w:noProof/>
          <w:color w:val="auto"/>
          <w:szCs w:val="20"/>
          <w:lang w:eastAsia="en-US" w:bidi="ar-SA"/>
        </w:rPr>
      </w:pPr>
    </w:p>
    <w:p w14:paraId="46FA5136" w14:textId="77777777" w:rsidR="00F50773" w:rsidRPr="00BA262C" w:rsidRDefault="00F50773" w:rsidP="00F50773">
      <w:pPr>
        <w:jc w:val="both"/>
        <w:rPr>
          <w:color w:val="auto"/>
          <w:szCs w:val="20"/>
          <w:lang w:eastAsia="en-US" w:bidi="ar-SA"/>
        </w:rPr>
      </w:pPr>
      <w:r w:rsidRPr="00BA262C">
        <w:rPr>
          <w:color w:val="auto"/>
          <w:szCs w:val="20"/>
          <w:lang w:eastAsia="en-US" w:bidi="ar-SA"/>
        </w:rPr>
        <w:t>________________________</w:t>
      </w:r>
      <w:r>
        <w:rPr>
          <w:color w:val="auto"/>
          <w:szCs w:val="20"/>
          <w:lang w:eastAsia="en-US" w:bidi="ar-SA"/>
        </w:rPr>
        <w:t xml:space="preserve">  ______________________</w:t>
      </w:r>
      <w:r>
        <w:rPr>
          <w:color w:val="auto"/>
          <w:szCs w:val="20"/>
          <w:lang w:eastAsia="en-US" w:bidi="ar-SA"/>
        </w:rPr>
        <w:tab/>
        <w:t xml:space="preserve">    _____________________</w:t>
      </w:r>
    </w:p>
    <w:p w14:paraId="75F04DF8" w14:textId="77777777" w:rsidR="00B8143C" w:rsidRDefault="00B8143C">
      <w:pPr>
        <w:widowControl/>
        <w:spacing w:after="160" w:line="259" w:lineRule="auto"/>
        <w:rPr>
          <w:rFonts w:eastAsia="SimSun"/>
          <w:b/>
          <w:caps/>
          <w:color w:val="auto"/>
          <w:sz w:val="28"/>
          <w:szCs w:val="36"/>
          <w:lang w:eastAsia="en-GB" w:bidi="ar-SA"/>
        </w:rPr>
      </w:pPr>
      <w:bookmarkStart w:id="306" w:name="_Toc473628483"/>
      <w:bookmarkStart w:id="307" w:name="_Toc473629696"/>
      <w:bookmarkStart w:id="308" w:name="_Toc473629783"/>
      <w:bookmarkStart w:id="309" w:name="_Toc473637259"/>
      <w:bookmarkStart w:id="310" w:name="_Toc513811155"/>
      <w:r>
        <w:rPr>
          <w:rFonts w:eastAsia="SimSun"/>
          <w:b/>
          <w:caps/>
          <w:color w:val="auto"/>
          <w:sz w:val="28"/>
          <w:szCs w:val="36"/>
          <w:lang w:eastAsia="en-GB" w:bidi="ar-SA"/>
        </w:rPr>
        <w:br w:type="page"/>
      </w:r>
    </w:p>
    <w:p w14:paraId="3B3AD5DC" w14:textId="05A5A8C6" w:rsidR="00BA262C" w:rsidRPr="00FA21D9" w:rsidRDefault="00BA262C" w:rsidP="00FA21D9">
      <w:pPr>
        <w:pStyle w:val="Heading1"/>
        <w:ind w:left="720"/>
        <w:rPr>
          <w:rFonts w:ascii="Times New Roman" w:hAnsi="Times New Roman" w:cs="Times New Roman"/>
          <w:b/>
          <w:color w:val="auto"/>
          <w:sz w:val="24"/>
          <w:szCs w:val="24"/>
        </w:rPr>
      </w:pPr>
      <w:bookmarkStart w:id="311" w:name="_Toc3902255"/>
      <w:r w:rsidRPr="00FA21D9">
        <w:rPr>
          <w:rFonts w:ascii="Times New Roman" w:hAnsi="Times New Roman" w:cs="Times New Roman"/>
          <w:b/>
          <w:color w:val="auto"/>
          <w:sz w:val="24"/>
          <w:szCs w:val="24"/>
        </w:rPr>
        <w:lastRenderedPageBreak/>
        <w:t>PRILOG 1</w:t>
      </w:r>
      <w:r w:rsidR="002A0F20" w:rsidRPr="00FA21D9">
        <w:rPr>
          <w:rFonts w:ascii="Times New Roman" w:hAnsi="Times New Roman" w:cs="Times New Roman"/>
          <w:b/>
          <w:color w:val="auto"/>
          <w:sz w:val="24"/>
          <w:szCs w:val="24"/>
        </w:rPr>
        <w:t>1</w:t>
      </w:r>
      <w:r w:rsidRPr="00FA21D9">
        <w:rPr>
          <w:rFonts w:ascii="Times New Roman" w:hAnsi="Times New Roman" w:cs="Times New Roman"/>
          <w:b/>
          <w:color w:val="auto"/>
          <w:sz w:val="24"/>
          <w:szCs w:val="24"/>
        </w:rPr>
        <w:t>.</w:t>
      </w:r>
      <w:bookmarkEnd w:id="306"/>
      <w:bookmarkEnd w:id="307"/>
      <w:bookmarkEnd w:id="308"/>
      <w:bookmarkEnd w:id="309"/>
      <w:bookmarkEnd w:id="310"/>
      <w:bookmarkEnd w:id="311"/>
    </w:p>
    <w:p w14:paraId="22168239" w14:textId="77777777" w:rsidR="00BA262C" w:rsidRPr="00BA262C" w:rsidRDefault="00BA262C" w:rsidP="00BA262C">
      <w:pPr>
        <w:jc w:val="both"/>
        <w:rPr>
          <w:b/>
          <w:color w:val="auto"/>
          <w:szCs w:val="20"/>
          <w:lang w:bidi="ar-SA"/>
        </w:rPr>
      </w:pPr>
      <w:r w:rsidRPr="00BA262C">
        <w:rPr>
          <w:b/>
          <w:color w:val="auto"/>
          <w:szCs w:val="20"/>
          <w:lang w:bidi="ar-SA"/>
        </w:rPr>
        <w:t>JAVNA NABAVA USLUGA</w:t>
      </w:r>
    </w:p>
    <w:p w14:paraId="334C07C9" w14:textId="3B9EE2BF" w:rsidR="00BA262C" w:rsidRPr="00BA262C" w:rsidRDefault="00BA262C" w:rsidP="00BA262C">
      <w:pPr>
        <w:jc w:val="both"/>
        <w:rPr>
          <w:b/>
          <w:noProof/>
          <w:color w:val="auto"/>
          <w:szCs w:val="20"/>
          <w:lang w:eastAsia="en-US" w:bidi="ar-SA"/>
        </w:rPr>
      </w:pPr>
      <w:r w:rsidRPr="00BA262C">
        <w:rPr>
          <w:b/>
          <w:noProof/>
          <w:color w:val="auto"/>
          <w:szCs w:val="20"/>
          <w:lang w:eastAsia="en-US" w:bidi="ar-SA"/>
        </w:rPr>
        <w:t xml:space="preserve">Evidencijski broj nabave: </w:t>
      </w:r>
      <w:r w:rsidRPr="00B75E0A">
        <w:rPr>
          <w:b/>
          <w:color w:val="auto"/>
          <w:szCs w:val="20"/>
          <w:lang w:eastAsia="en-US" w:bidi="ar-SA"/>
        </w:rPr>
        <w:t>VV</w:t>
      </w:r>
      <w:r w:rsidRPr="00B75E0A">
        <w:rPr>
          <w:b/>
          <w:noProof/>
          <w:color w:val="auto"/>
          <w:szCs w:val="20"/>
          <w:lang w:eastAsia="en-US" w:bidi="ar-SA"/>
        </w:rPr>
        <w:t xml:space="preserve"> </w:t>
      </w:r>
      <w:r w:rsidR="00BC07DB" w:rsidRPr="00B75E0A">
        <w:rPr>
          <w:b/>
          <w:noProof/>
          <w:color w:val="auto"/>
          <w:szCs w:val="20"/>
          <w:lang w:eastAsia="en-US" w:bidi="ar-SA"/>
        </w:rPr>
        <w:t>003-19</w:t>
      </w:r>
    </w:p>
    <w:p w14:paraId="1F6E5472" w14:textId="77777777" w:rsidR="00BA262C" w:rsidRPr="00BA262C" w:rsidRDefault="00BA262C" w:rsidP="00BA262C">
      <w:pPr>
        <w:jc w:val="both"/>
        <w:rPr>
          <w:noProof/>
          <w:color w:val="auto"/>
          <w:szCs w:val="20"/>
          <w:lang w:eastAsia="en-US" w:bidi="ar-SA"/>
        </w:rPr>
      </w:pPr>
    </w:p>
    <w:p w14:paraId="319BF2BD" w14:textId="1E90A149" w:rsidR="00BA262C" w:rsidRPr="00BA262C" w:rsidRDefault="00BA262C" w:rsidP="00BA262C">
      <w:pPr>
        <w:jc w:val="center"/>
        <w:rPr>
          <w:b/>
          <w:noProof/>
          <w:color w:val="auto"/>
          <w:sz w:val="28"/>
          <w:szCs w:val="28"/>
          <w:lang w:eastAsia="en-US" w:bidi="ar-SA"/>
        </w:rPr>
      </w:pPr>
      <w:r w:rsidRPr="00BA262C">
        <w:rPr>
          <w:b/>
          <w:noProof/>
          <w:color w:val="auto"/>
          <w:sz w:val="28"/>
          <w:szCs w:val="28"/>
          <w:lang w:eastAsia="en-US" w:bidi="ar-SA"/>
        </w:rPr>
        <w:t>IZJAVA GOSPODARSKOG SUBJEKTA</w:t>
      </w:r>
      <w:r w:rsidR="00F50773">
        <w:rPr>
          <w:b/>
          <w:noProof/>
          <w:color w:val="auto"/>
          <w:sz w:val="28"/>
          <w:szCs w:val="28"/>
          <w:lang w:eastAsia="en-US" w:bidi="ar-SA"/>
        </w:rPr>
        <w:t xml:space="preserve"> O</w:t>
      </w:r>
      <w:r w:rsidRPr="00BA262C">
        <w:rPr>
          <w:b/>
          <w:noProof/>
          <w:color w:val="auto"/>
          <w:sz w:val="28"/>
          <w:szCs w:val="28"/>
          <w:lang w:eastAsia="en-US" w:bidi="ar-SA"/>
        </w:rPr>
        <w:t xml:space="preserve"> UDOVOLJAVANJU </w:t>
      </w:r>
    </w:p>
    <w:p w14:paraId="368A5743" w14:textId="29A0F2D5" w:rsidR="00BA262C" w:rsidRPr="00BA262C" w:rsidRDefault="00BA262C" w:rsidP="00BA262C">
      <w:pPr>
        <w:jc w:val="center"/>
        <w:rPr>
          <w:b/>
          <w:color w:val="auto"/>
          <w:sz w:val="28"/>
          <w:szCs w:val="28"/>
          <w:lang w:bidi="ar-SA"/>
        </w:rPr>
      </w:pPr>
      <w:r w:rsidRPr="00BA262C">
        <w:rPr>
          <w:b/>
          <w:noProof/>
          <w:color w:val="auto"/>
          <w:sz w:val="28"/>
          <w:szCs w:val="28"/>
          <w:lang w:eastAsia="en-US" w:bidi="ar-SA"/>
        </w:rPr>
        <w:t xml:space="preserve">ZAHTJEVIMA NARUČITELJA IZ TOČKE </w:t>
      </w:r>
      <w:r w:rsidR="001F78F9">
        <w:rPr>
          <w:b/>
          <w:noProof/>
          <w:color w:val="auto"/>
          <w:sz w:val="28"/>
          <w:szCs w:val="28"/>
          <w:lang w:eastAsia="en-US" w:bidi="ar-SA"/>
        </w:rPr>
        <w:t>4.1.4.</w:t>
      </w:r>
      <w:r w:rsidRPr="00BA262C">
        <w:rPr>
          <w:b/>
          <w:noProof/>
          <w:color w:val="auto"/>
          <w:sz w:val="28"/>
          <w:szCs w:val="28"/>
          <w:lang w:eastAsia="en-US" w:bidi="ar-SA"/>
        </w:rPr>
        <w:t xml:space="preserve"> DoN</w:t>
      </w:r>
    </w:p>
    <w:p w14:paraId="3518E4C4" w14:textId="77777777" w:rsidR="00BA262C" w:rsidRPr="00BA262C" w:rsidRDefault="00BA262C" w:rsidP="00BA262C">
      <w:pPr>
        <w:ind w:left="1985" w:hanging="1985"/>
        <w:jc w:val="both"/>
        <w:rPr>
          <w:b/>
          <w:color w:val="auto"/>
          <w:szCs w:val="20"/>
          <w:lang w:bidi="ar-SA"/>
        </w:rPr>
      </w:pPr>
    </w:p>
    <w:p w14:paraId="3064A37A" w14:textId="6C1BAD67" w:rsidR="001F78F9" w:rsidRPr="00CB3DF7" w:rsidRDefault="001F78F9" w:rsidP="001F78F9">
      <w:pPr>
        <w:ind w:left="1985" w:hanging="1985"/>
        <w:jc w:val="both"/>
        <w:rPr>
          <w:color w:val="auto"/>
          <w:szCs w:val="20"/>
          <w:lang w:eastAsia="en-US"/>
        </w:rPr>
      </w:pPr>
      <w:bookmarkStart w:id="312" w:name="_Hlk1543607"/>
      <w:r w:rsidRPr="00BA262C">
        <w:rPr>
          <w:b/>
          <w:color w:val="auto"/>
          <w:szCs w:val="20"/>
          <w:lang w:bidi="ar-SA"/>
        </w:rPr>
        <w:t>Predmet nabave</w:t>
      </w:r>
      <w:r w:rsidRPr="00BA262C">
        <w:rPr>
          <w:color w:val="auto"/>
          <w:szCs w:val="20"/>
          <w:lang w:bidi="ar-SA"/>
        </w:rPr>
        <w:t>:</w:t>
      </w:r>
      <w:r w:rsidR="00544829">
        <w:rPr>
          <w:color w:val="auto"/>
          <w:szCs w:val="20"/>
          <w:lang w:bidi="ar-SA"/>
        </w:rPr>
        <w:t xml:space="preserve"> </w:t>
      </w:r>
      <w:r w:rsidRPr="00CB3DF7">
        <w:rPr>
          <w:color w:val="auto"/>
          <w:szCs w:val="20"/>
          <w:lang w:eastAsia="en-US"/>
        </w:rPr>
        <w:t>usluga financijskih posrednika za provedbu financijskog</w:t>
      </w:r>
      <w:r w:rsidRPr="00CB3DF7">
        <w:rPr>
          <w:color w:val="auto"/>
          <w:szCs w:val="20"/>
          <w:lang w:eastAsia="en-US"/>
        </w:rPr>
        <w:br/>
        <w:t>instrumenta „ESIF Krediti za energetsku učinkovitost za poduzetnike,, koji se uvodi u okviru Operativnog programa „Konkurentnost i kohezija 2014. - 2020.“</w:t>
      </w:r>
    </w:p>
    <w:p w14:paraId="17071B3B" w14:textId="77777777" w:rsidR="00BA262C" w:rsidRPr="00BA262C" w:rsidRDefault="00BA262C" w:rsidP="00BA262C">
      <w:pPr>
        <w:jc w:val="both"/>
        <w:rPr>
          <w:color w:val="auto"/>
          <w:szCs w:val="20"/>
          <w:lang w:bidi="ar-SA"/>
        </w:rPr>
      </w:pPr>
    </w:p>
    <w:bookmarkEnd w:id="312"/>
    <w:p w14:paraId="06AC74E3" w14:textId="77777777" w:rsidR="00BA262C" w:rsidRPr="00BA262C" w:rsidRDefault="00BA262C" w:rsidP="00BA262C">
      <w:pPr>
        <w:jc w:val="both"/>
        <w:rPr>
          <w:color w:val="auto"/>
          <w:szCs w:val="20"/>
          <w:lang w:bidi="ar-SA"/>
        </w:rPr>
      </w:pPr>
      <w:r w:rsidRPr="00BA262C">
        <w:rPr>
          <w:b/>
          <w:color w:val="auto"/>
          <w:szCs w:val="20"/>
          <w:lang w:bidi="ar-SA"/>
        </w:rPr>
        <w:t>Naziv gospodarskog subjekta</w:t>
      </w:r>
      <w:r w:rsidRPr="00BA262C">
        <w:rPr>
          <w:color w:val="auto"/>
          <w:szCs w:val="20"/>
          <w:lang w:bidi="ar-SA"/>
        </w:rPr>
        <w:t>:</w:t>
      </w:r>
    </w:p>
    <w:p w14:paraId="210CE2C3" w14:textId="77777777" w:rsidR="00BA262C" w:rsidRPr="00BA262C" w:rsidRDefault="00BA262C" w:rsidP="00BA262C">
      <w:pPr>
        <w:jc w:val="both"/>
        <w:rPr>
          <w:color w:val="auto"/>
          <w:szCs w:val="20"/>
          <w:lang w:bidi="ar-SA"/>
        </w:rPr>
      </w:pPr>
    </w:p>
    <w:p w14:paraId="470551C2" w14:textId="77777777" w:rsidR="00BA262C" w:rsidRPr="00BA262C" w:rsidRDefault="00BA262C" w:rsidP="00BA262C">
      <w:pPr>
        <w:jc w:val="both"/>
        <w:rPr>
          <w:color w:val="auto"/>
          <w:szCs w:val="20"/>
          <w:lang w:bidi="ar-SA"/>
        </w:rPr>
      </w:pPr>
      <w:r w:rsidRPr="00BA262C">
        <w:rPr>
          <w:color w:val="auto"/>
          <w:szCs w:val="20"/>
          <w:lang w:bidi="ar-SA"/>
        </w:rPr>
        <w:tab/>
      </w:r>
      <w:r w:rsidRPr="00BA262C">
        <w:rPr>
          <w:color w:val="auto"/>
          <w:szCs w:val="20"/>
          <w:lang w:bidi="ar-SA"/>
        </w:rPr>
        <w:tab/>
      </w:r>
      <w:r w:rsidRPr="00BA262C">
        <w:rPr>
          <w:color w:val="auto"/>
          <w:szCs w:val="20"/>
          <w:lang w:bidi="ar-SA"/>
        </w:rPr>
        <w:tab/>
        <w:t>…………………………………………………………………………</w:t>
      </w:r>
    </w:p>
    <w:p w14:paraId="321E6408" w14:textId="77777777" w:rsidR="00BA262C" w:rsidRPr="00BA262C" w:rsidRDefault="00BA262C" w:rsidP="00BA262C">
      <w:pPr>
        <w:jc w:val="both"/>
        <w:rPr>
          <w:color w:val="auto"/>
          <w:szCs w:val="20"/>
          <w:lang w:bidi="ar-SA"/>
        </w:rPr>
      </w:pPr>
    </w:p>
    <w:p w14:paraId="52F0579A" w14:textId="77777777" w:rsidR="00BA262C" w:rsidRPr="00BA262C" w:rsidRDefault="00BA262C" w:rsidP="00BA262C">
      <w:pPr>
        <w:jc w:val="both"/>
        <w:rPr>
          <w:color w:val="auto"/>
          <w:szCs w:val="20"/>
          <w:lang w:bidi="ar-SA"/>
        </w:rPr>
      </w:pPr>
      <w:r w:rsidRPr="00BA262C">
        <w:rPr>
          <w:b/>
          <w:color w:val="auto"/>
          <w:szCs w:val="20"/>
          <w:lang w:bidi="ar-SA"/>
        </w:rPr>
        <w:t>Sjedište:</w:t>
      </w:r>
      <w:r w:rsidRPr="00BA262C">
        <w:rPr>
          <w:color w:val="auto"/>
          <w:szCs w:val="20"/>
          <w:lang w:bidi="ar-SA"/>
        </w:rPr>
        <w:t xml:space="preserve"> </w:t>
      </w:r>
      <w:r w:rsidRPr="00BA262C">
        <w:rPr>
          <w:color w:val="auto"/>
          <w:szCs w:val="20"/>
          <w:lang w:bidi="ar-SA"/>
        </w:rPr>
        <w:tab/>
        <w:t xml:space="preserve">            ….………………………………………………………………………</w:t>
      </w:r>
    </w:p>
    <w:p w14:paraId="695DA0D6" w14:textId="77777777" w:rsidR="00BA262C" w:rsidRPr="00BA262C" w:rsidRDefault="00BA262C" w:rsidP="00BA262C">
      <w:pPr>
        <w:jc w:val="both"/>
        <w:rPr>
          <w:color w:val="auto"/>
          <w:szCs w:val="20"/>
          <w:lang w:bidi="ar-SA"/>
        </w:rPr>
      </w:pPr>
    </w:p>
    <w:p w14:paraId="47F00F2D" w14:textId="77777777" w:rsidR="00BA262C" w:rsidRPr="00BA262C" w:rsidRDefault="00BA262C" w:rsidP="00BA262C">
      <w:pPr>
        <w:jc w:val="both"/>
        <w:rPr>
          <w:color w:val="auto"/>
          <w:szCs w:val="20"/>
          <w:lang w:bidi="ar-SA"/>
        </w:rPr>
      </w:pPr>
      <w:r w:rsidRPr="00BA262C">
        <w:rPr>
          <w:b/>
          <w:color w:val="auto"/>
          <w:szCs w:val="20"/>
          <w:lang w:bidi="ar-SA"/>
        </w:rPr>
        <w:t>OIB:</w:t>
      </w:r>
      <w:r w:rsidRPr="00BA262C">
        <w:rPr>
          <w:b/>
          <w:color w:val="auto"/>
          <w:szCs w:val="20"/>
          <w:lang w:bidi="ar-SA"/>
        </w:rPr>
        <w:tab/>
      </w:r>
      <w:r w:rsidRPr="00BA262C">
        <w:rPr>
          <w:color w:val="auto"/>
          <w:szCs w:val="20"/>
          <w:lang w:bidi="ar-SA"/>
        </w:rPr>
        <w:t xml:space="preserve">       </w:t>
      </w:r>
      <w:r w:rsidRPr="00BA262C">
        <w:rPr>
          <w:color w:val="auto"/>
          <w:szCs w:val="20"/>
          <w:lang w:bidi="ar-SA"/>
        </w:rPr>
        <w:tab/>
        <w:t xml:space="preserve">            …….……………………………………………………………………</w:t>
      </w:r>
    </w:p>
    <w:p w14:paraId="5F831E97" w14:textId="77777777" w:rsidR="00BA262C" w:rsidRPr="00BA262C" w:rsidRDefault="00BA262C" w:rsidP="00BA262C">
      <w:pPr>
        <w:jc w:val="both"/>
        <w:rPr>
          <w:b/>
          <w:noProof/>
          <w:color w:val="auto"/>
          <w:szCs w:val="20"/>
          <w:lang w:eastAsia="en-US" w:bidi="ar-SA"/>
        </w:rPr>
      </w:pPr>
    </w:p>
    <w:p w14:paraId="4439809D" w14:textId="77777777" w:rsidR="00BA262C" w:rsidRPr="00BA262C" w:rsidRDefault="00BA262C" w:rsidP="00BA262C">
      <w:pPr>
        <w:jc w:val="both"/>
        <w:rPr>
          <w:b/>
          <w:noProof/>
          <w:color w:val="auto"/>
          <w:szCs w:val="20"/>
          <w:lang w:eastAsia="en-US" w:bidi="ar-SA"/>
        </w:rPr>
      </w:pPr>
      <w:r w:rsidRPr="00BA262C">
        <w:rPr>
          <w:b/>
          <w:noProof/>
          <w:color w:val="auto"/>
          <w:szCs w:val="20"/>
          <w:lang w:eastAsia="en-US" w:bidi="ar-SA"/>
        </w:rPr>
        <w:t xml:space="preserve">Osoba/ovlaštene za zastupanje gospodarskog subjekta koje potpisuju izjavu i njihove funkcije: </w:t>
      </w:r>
      <w:r w:rsidRPr="00BA262C">
        <w:rPr>
          <w:b/>
          <w:noProof/>
          <w:color w:val="auto"/>
          <w:szCs w:val="20"/>
          <w:lang w:eastAsia="en-US" w:bidi="ar-SA"/>
        </w:rPr>
        <w:tab/>
      </w:r>
    </w:p>
    <w:p w14:paraId="6D07E73E" w14:textId="77777777" w:rsidR="00BA262C" w:rsidRPr="00BA262C" w:rsidRDefault="00BA262C" w:rsidP="00BA262C">
      <w:pPr>
        <w:jc w:val="both"/>
        <w:rPr>
          <w:b/>
          <w:noProof/>
          <w:color w:val="auto"/>
          <w:szCs w:val="20"/>
          <w:lang w:eastAsia="en-US" w:bidi="ar-SA"/>
        </w:rPr>
      </w:pPr>
    </w:p>
    <w:p w14:paraId="633F180D" w14:textId="77777777" w:rsidR="00BA262C" w:rsidRPr="00BA262C" w:rsidRDefault="00BA262C" w:rsidP="00BA262C">
      <w:pPr>
        <w:ind w:left="1440" w:firstLine="720"/>
        <w:jc w:val="both"/>
        <w:rPr>
          <w:color w:val="auto"/>
          <w:szCs w:val="20"/>
          <w:lang w:bidi="ar-SA"/>
        </w:rPr>
      </w:pPr>
      <w:r w:rsidRPr="00BA262C">
        <w:rPr>
          <w:color w:val="auto"/>
          <w:szCs w:val="20"/>
          <w:lang w:bidi="ar-SA"/>
        </w:rPr>
        <w:t xml:space="preserve"> …..…………………………………………………………………….</w:t>
      </w:r>
    </w:p>
    <w:p w14:paraId="068AA589" w14:textId="77777777" w:rsidR="00BA262C" w:rsidRPr="00BA262C" w:rsidRDefault="00BA262C" w:rsidP="00BA262C">
      <w:pPr>
        <w:jc w:val="both"/>
        <w:rPr>
          <w:color w:val="auto"/>
          <w:szCs w:val="20"/>
          <w:lang w:bidi="ar-SA"/>
        </w:rPr>
      </w:pPr>
    </w:p>
    <w:p w14:paraId="0FFD2116" w14:textId="77777777" w:rsidR="00BA262C" w:rsidRPr="00BA262C" w:rsidRDefault="00BA262C" w:rsidP="00BA262C">
      <w:pPr>
        <w:jc w:val="both"/>
        <w:rPr>
          <w:color w:val="auto"/>
          <w:szCs w:val="20"/>
          <w:lang w:bidi="ar-SA"/>
        </w:rPr>
      </w:pPr>
      <w:r w:rsidRPr="00BA262C">
        <w:rPr>
          <w:color w:val="auto"/>
          <w:szCs w:val="20"/>
          <w:lang w:bidi="ar-SA"/>
        </w:rPr>
        <w:tab/>
      </w:r>
      <w:r w:rsidRPr="00BA262C">
        <w:rPr>
          <w:color w:val="auto"/>
          <w:szCs w:val="20"/>
          <w:lang w:bidi="ar-SA"/>
        </w:rPr>
        <w:tab/>
      </w:r>
      <w:r w:rsidRPr="00BA262C">
        <w:rPr>
          <w:color w:val="auto"/>
          <w:szCs w:val="20"/>
          <w:lang w:bidi="ar-SA"/>
        </w:rPr>
        <w:tab/>
        <w:t xml:space="preserve"> …………………………………………………………………………</w:t>
      </w:r>
    </w:p>
    <w:p w14:paraId="7CEAF1D3" w14:textId="77777777" w:rsidR="00BA262C" w:rsidRPr="00BA262C" w:rsidRDefault="00BA262C" w:rsidP="00BA262C">
      <w:pPr>
        <w:jc w:val="both"/>
        <w:rPr>
          <w:b/>
          <w:noProof/>
          <w:color w:val="auto"/>
          <w:szCs w:val="20"/>
          <w:lang w:eastAsia="en-US" w:bidi="ar-SA"/>
        </w:rPr>
      </w:pPr>
    </w:p>
    <w:p w14:paraId="5C4C2BA1" w14:textId="77777777" w:rsidR="00BA262C" w:rsidRPr="00BA262C" w:rsidRDefault="00BA262C" w:rsidP="00BA262C">
      <w:pPr>
        <w:ind w:left="1440" w:firstLine="720"/>
        <w:jc w:val="both"/>
        <w:rPr>
          <w:color w:val="auto"/>
          <w:szCs w:val="20"/>
          <w:lang w:bidi="ar-SA"/>
        </w:rPr>
      </w:pPr>
      <w:r w:rsidRPr="00BA262C">
        <w:rPr>
          <w:color w:val="auto"/>
          <w:szCs w:val="20"/>
          <w:lang w:bidi="ar-SA"/>
        </w:rPr>
        <w:t xml:space="preserve"> …..…………………………………………………………………….</w:t>
      </w:r>
    </w:p>
    <w:p w14:paraId="7132A29E" w14:textId="77777777" w:rsidR="00BA262C" w:rsidRPr="00BA262C" w:rsidRDefault="00BA262C" w:rsidP="00BA262C">
      <w:pPr>
        <w:jc w:val="both"/>
        <w:rPr>
          <w:b/>
          <w:noProof/>
          <w:color w:val="auto"/>
          <w:szCs w:val="20"/>
          <w:lang w:eastAsia="en-US" w:bidi="ar-SA"/>
        </w:rPr>
      </w:pPr>
    </w:p>
    <w:p w14:paraId="10E531B3" w14:textId="77777777" w:rsidR="00BA262C" w:rsidRPr="00BA262C" w:rsidRDefault="00BA262C" w:rsidP="00BA262C">
      <w:pPr>
        <w:jc w:val="both"/>
        <w:rPr>
          <w:b/>
          <w:noProof/>
          <w:color w:val="auto"/>
          <w:szCs w:val="20"/>
          <w:lang w:eastAsia="en-US" w:bidi="ar-SA"/>
        </w:rPr>
      </w:pPr>
      <w:r w:rsidRPr="00BA262C">
        <w:rPr>
          <w:b/>
          <w:noProof/>
          <w:color w:val="auto"/>
          <w:szCs w:val="20"/>
          <w:lang w:eastAsia="en-US" w:bidi="ar-SA"/>
        </w:rPr>
        <w:t xml:space="preserve">Gospodarski subjekt ovim putem izjavljuje: </w:t>
      </w:r>
    </w:p>
    <w:p w14:paraId="5DCE158D" w14:textId="77777777" w:rsidR="00BA262C" w:rsidRPr="00BA262C" w:rsidRDefault="00BA262C" w:rsidP="00BA262C">
      <w:pPr>
        <w:ind w:left="11328" w:firstLine="708"/>
        <w:jc w:val="both"/>
        <w:rPr>
          <w:noProof/>
          <w:color w:val="auto"/>
          <w:szCs w:val="20"/>
          <w:lang w:eastAsia="en-US" w:bidi="ar-SA"/>
        </w:rPr>
      </w:pPr>
      <w:r w:rsidRPr="00BA262C">
        <w:rPr>
          <w:noProof/>
          <w:color w:val="auto"/>
          <w:szCs w:val="20"/>
          <w:lang w:eastAsia="en-US" w:bidi="ar-SA"/>
        </w:rPr>
        <w:t xml:space="preserve">           </w:t>
      </w:r>
    </w:p>
    <w:p w14:paraId="461DB4F0" w14:textId="77777777" w:rsidR="00BA262C" w:rsidRPr="00BA262C" w:rsidRDefault="00BA262C" w:rsidP="00BA262C">
      <w:pPr>
        <w:spacing w:line="276" w:lineRule="auto"/>
        <w:ind w:left="851" w:hanging="851"/>
        <w:jc w:val="both"/>
        <w:rPr>
          <w:noProof/>
          <w:color w:val="auto"/>
          <w:lang w:eastAsia="en-US" w:bidi="ar-SA"/>
        </w:rPr>
      </w:pPr>
      <w:r w:rsidRPr="00BA262C">
        <w:rPr>
          <w:noProof/>
          <w:color w:val="auto"/>
          <w:lang w:eastAsia="en-US" w:bidi="ar-SA"/>
        </w:rPr>
        <w:t xml:space="preserve">da gospodarski subjekt ima uspostavljen, djelotvoran i učinkovit sustav interne kontrole koji </w:t>
      </w:r>
    </w:p>
    <w:p w14:paraId="7CB3388B" w14:textId="77777777" w:rsidR="00BA262C" w:rsidRPr="00BA262C" w:rsidRDefault="00BA262C" w:rsidP="00BA262C">
      <w:pPr>
        <w:spacing w:line="276" w:lineRule="auto"/>
        <w:jc w:val="both"/>
        <w:rPr>
          <w:rFonts w:eastAsia="Calibri"/>
          <w:noProof/>
          <w:color w:val="auto"/>
          <w:lang w:eastAsia="en-US" w:bidi="ar-SA"/>
        </w:rPr>
      </w:pPr>
      <w:r w:rsidRPr="00BA262C">
        <w:rPr>
          <w:noProof/>
          <w:color w:val="auto"/>
          <w:lang w:eastAsia="en-US" w:bidi="ar-SA"/>
        </w:rPr>
        <w:t xml:space="preserve">poštuje postupke na snazi za izvršenje, mjerenje, praćenje i ublažavanje rizika. </w:t>
      </w:r>
    </w:p>
    <w:p w14:paraId="4546116D" w14:textId="77777777" w:rsidR="00F50773" w:rsidRDefault="00F50773" w:rsidP="00BA262C">
      <w:pPr>
        <w:jc w:val="both"/>
        <w:rPr>
          <w:noProof/>
          <w:color w:val="auto"/>
          <w:szCs w:val="20"/>
          <w:lang w:eastAsia="en-US" w:bidi="ar-SA"/>
        </w:rPr>
      </w:pPr>
    </w:p>
    <w:p w14:paraId="7B2675B9" w14:textId="09ACCD21" w:rsidR="00BA262C" w:rsidRPr="00BA262C" w:rsidRDefault="00BA262C" w:rsidP="00BA262C">
      <w:pPr>
        <w:jc w:val="both"/>
        <w:rPr>
          <w:noProof/>
          <w:color w:val="auto"/>
          <w:szCs w:val="20"/>
          <w:lang w:eastAsia="en-US" w:bidi="ar-SA"/>
        </w:rPr>
      </w:pPr>
      <w:r w:rsidRPr="00BA262C">
        <w:rPr>
          <w:noProof/>
          <w:color w:val="auto"/>
          <w:szCs w:val="20"/>
          <w:lang w:eastAsia="en-US" w:bidi="ar-SA"/>
        </w:rPr>
        <w:t>U  ____________________ dana _____________ 201</w:t>
      </w:r>
      <w:r w:rsidR="001E531E">
        <w:rPr>
          <w:noProof/>
          <w:color w:val="auto"/>
          <w:szCs w:val="20"/>
          <w:lang w:eastAsia="en-US" w:bidi="ar-SA"/>
        </w:rPr>
        <w:t>9</w:t>
      </w:r>
      <w:r w:rsidRPr="00BA262C">
        <w:rPr>
          <w:noProof/>
          <w:color w:val="auto"/>
          <w:szCs w:val="20"/>
          <w:lang w:eastAsia="en-US" w:bidi="ar-SA"/>
        </w:rPr>
        <w:t xml:space="preserve">. godine. </w:t>
      </w:r>
    </w:p>
    <w:p w14:paraId="3724CE39" w14:textId="77777777" w:rsidR="00BA262C" w:rsidRPr="00BA262C" w:rsidRDefault="00BA262C" w:rsidP="00BA262C">
      <w:pPr>
        <w:jc w:val="both"/>
        <w:rPr>
          <w:noProof/>
          <w:color w:val="auto"/>
          <w:szCs w:val="20"/>
          <w:lang w:eastAsia="en-US" w:bidi="ar-SA"/>
        </w:rPr>
      </w:pPr>
    </w:p>
    <w:p w14:paraId="21D34011" w14:textId="77777777" w:rsidR="00F50773" w:rsidRDefault="00F50773" w:rsidP="00BA262C">
      <w:pPr>
        <w:jc w:val="both"/>
        <w:rPr>
          <w:noProof/>
          <w:color w:val="auto"/>
          <w:szCs w:val="20"/>
          <w:lang w:eastAsia="en-US" w:bidi="ar-SA"/>
        </w:rPr>
      </w:pPr>
    </w:p>
    <w:p w14:paraId="1A083F32" w14:textId="4D4316EC" w:rsidR="00BA262C" w:rsidRPr="00BA262C" w:rsidRDefault="00BA262C" w:rsidP="00BA262C">
      <w:pPr>
        <w:jc w:val="both"/>
        <w:rPr>
          <w:noProof/>
          <w:color w:val="auto"/>
          <w:szCs w:val="20"/>
          <w:lang w:eastAsia="en-US" w:bidi="ar-SA"/>
        </w:rPr>
      </w:pPr>
      <w:r w:rsidRPr="00BA262C">
        <w:rPr>
          <w:noProof/>
          <w:color w:val="auto"/>
          <w:szCs w:val="20"/>
          <w:lang w:eastAsia="en-US" w:bidi="ar-SA"/>
        </w:rPr>
        <w:t>Potpis osoba/osobe ovlaštene/ovlaštenih za zastupanje gospodarskog subjekta po zakonu:</w:t>
      </w:r>
    </w:p>
    <w:p w14:paraId="496D1683" w14:textId="77777777" w:rsidR="00BA262C" w:rsidRPr="00BA262C" w:rsidRDefault="00BA262C" w:rsidP="00BA262C">
      <w:pPr>
        <w:jc w:val="right"/>
        <w:rPr>
          <w:noProof/>
          <w:color w:val="auto"/>
          <w:szCs w:val="20"/>
          <w:lang w:eastAsia="en-US" w:bidi="ar-SA"/>
        </w:rPr>
      </w:pPr>
    </w:p>
    <w:p w14:paraId="6AA24EEE" w14:textId="77777777" w:rsidR="00F50773" w:rsidRPr="00BA262C" w:rsidRDefault="00F50773" w:rsidP="00F50773">
      <w:pPr>
        <w:jc w:val="both"/>
        <w:rPr>
          <w:color w:val="auto"/>
          <w:szCs w:val="20"/>
          <w:lang w:eastAsia="en-US" w:bidi="ar-SA"/>
        </w:rPr>
      </w:pPr>
      <w:r w:rsidRPr="00BA262C">
        <w:rPr>
          <w:color w:val="auto"/>
          <w:szCs w:val="20"/>
          <w:lang w:eastAsia="en-US" w:bidi="ar-SA"/>
        </w:rPr>
        <w:t>________________________</w:t>
      </w:r>
      <w:r>
        <w:rPr>
          <w:color w:val="auto"/>
          <w:szCs w:val="20"/>
          <w:lang w:eastAsia="en-US" w:bidi="ar-SA"/>
        </w:rPr>
        <w:t xml:space="preserve">  ______________________</w:t>
      </w:r>
      <w:r>
        <w:rPr>
          <w:color w:val="auto"/>
          <w:szCs w:val="20"/>
          <w:lang w:eastAsia="en-US" w:bidi="ar-SA"/>
        </w:rPr>
        <w:tab/>
        <w:t xml:space="preserve">    _____________________</w:t>
      </w:r>
    </w:p>
    <w:p w14:paraId="313760D3" w14:textId="77777777" w:rsidR="00BA262C" w:rsidRPr="00BA262C" w:rsidRDefault="00BA262C" w:rsidP="00BA262C">
      <w:pPr>
        <w:ind w:left="11328" w:firstLine="708"/>
        <w:jc w:val="both"/>
        <w:rPr>
          <w:noProof/>
          <w:color w:val="auto"/>
          <w:szCs w:val="20"/>
          <w:lang w:eastAsia="en-US" w:bidi="ar-SA"/>
        </w:rPr>
      </w:pPr>
    </w:p>
    <w:p w14:paraId="36FC5347" w14:textId="77777777" w:rsidR="00BA262C" w:rsidRPr="004731E2" w:rsidRDefault="00BA262C" w:rsidP="00BA262C">
      <w:pPr>
        <w:spacing w:after="160" w:line="259" w:lineRule="auto"/>
        <w:jc w:val="both"/>
        <w:rPr>
          <w:rFonts w:eastAsia="SimSun"/>
          <w:color w:val="auto"/>
          <w:szCs w:val="22"/>
          <w:lang w:eastAsia="en-GB" w:bidi="ar-SA"/>
        </w:rPr>
      </w:pPr>
    </w:p>
    <w:p w14:paraId="0913A77C" w14:textId="77777777" w:rsidR="00BA262C" w:rsidRPr="004731E2" w:rsidRDefault="00BA262C" w:rsidP="00BA262C">
      <w:pPr>
        <w:spacing w:after="160" w:line="259" w:lineRule="auto"/>
        <w:jc w:val="both"/>
        <w:rPr>
          <w:rFonts w:eastAsia="SimSun"/>
          <w:color w:val="auto"/>
          <w:szCs w:val="22"/>
          <w:lang w:eastAsia="en-GB" w:bidi="ar-SA"/>
        </w:rPr>
      </w:pPr>
      <w:r w:rsidRPr="004731E2">
        <w:rPr>
          <w:rFonts w:eastAsia="SimSun"/>
          <w:color w:val="auto"/>
          <w:szCs w:val="22"/>
          <w:lang w:eastAsia="en-GB" w:bidi="ar-SA"/>
        </w:rPr>
        <w:br w:type="page"/>
      </w:r>
    </w:p>
    <w:p w14:paraId="520CE79C" w14:textId="6AE4EF5B" w:rsidR="00BA262C" w:rsidRPr="00FA21D9" w:rsidRDefault="00BA262C" w:rsidP="00FA21D9">
      <w:pPr>
        <w:pStyle w:val="Heading1"/>
        <w:ind w:left="720"/>
        <w:rPr>
          <w:rFonts w:ascii="Times New Roman" w:hAnsi="Times New Roman" w:cs="Times New Roman"/>
          <w:b/>
          <w:color w:val="auto"/>
          <w:sz w:val="24"/>
          <w:szCs w:val="24"/>
        </w:rPr>
      </w:pPr>
      <w:bookmarkStart w:id="313" w:name="_Toc473628484"/>
      <w:bookmarkStart w:id="314" w:name="_Toc473629697"/>
      <w:bookmarkStart w:id="315" w:name="_Toc473629784"/>
      <w:bookmarkStart w:id="316" w:name="_Toc473637260"/>
      <w:bookmarkStart w:id="317" w:name="_Toc513811156"/>
      <w:bookmarkStart w:id="318" w:name="_Toc3902256"/>
      <w:r w:rsidRPr="00FA21D9">
        <w:rPr>
          <w:rFonts w:ascii="Times New Roman" w:hAnsi="Times New Roman" w:cs="Times New Roman"/>
          <w:b/>
          <w:color w:val="auto"/>
          <w:sz w:val="24"/>
          <w:szCs w:val="24"/>
        </w:rPr>
        <w:lastRenderedPageBreak/>
        <w:t>PRILOG 1</w:t>
      </w:r>
      <w:r w:rsidR="002A0F20" w:rsidRPr="00FA21D9">
        <w:rPr>
          <w:rFonts w:ascii="Times New Roman" w:hAnsi="Times New Roman" w:cs="Times New Roman"/>
          <w:b/>
          <w:color w:val="auto"/>
          <w:sz w:val="24"/>
          <w:szCs w:val="24"/>
        </w:rPr>
        <w:t>2</w:t>
      </w:r>
      <w:r w:rsidRPr="00FA21D9">
        <w:rPr>
          <w:rFonts w:ascii="Times New Roman" w:hAnsi="Times New Roman" w:cs="Times New Roman"/>
          <w:b/>
          <w:color w:val="auto"/>
          <w:sz w:val="24"/>
          <w:szCs w:val="24"/>
        </w:rPr>
        <w:t>.</w:t>
      </w:r>
      <w:bookmarkEnd w:id="313"/>
      <w:bookmarkEnd w:id="314"/>
      <w:bookmarkEnd w:id="315"/>
      <w:bookmarkEnd w:id="316"/>
      <w:bookmarkEnd w:id="317"/>
      <w:bookmarkEnd w:id="318"/>
    </w:p>
    <w:p w14:paraId="2307EA79" w14:textId="77777777" w:rsidR="00BA262C" w:rsidRPr="00BA262C" w:rsidRDefault="00BA262C" w:rsidP="00BA262C">
      <w:pPr>
        <w:jc w:val="both"/>
        <w:rPr>
          <w:b/>
          <w:color w:val="auto"/>
          <w:szCs w:val="20"/>
          <w:lang w:bidi="ar-SA"/>
        </w:rPr>
      </w:pPr>
      <w:r w:rsidRPr="00BA262C">
        <w:rPr>
          <w:b/>
          <w:color w:val="auto"/>
          <w:szCs w:val="20"/>
          <w:lang w:bidi="ar-SA"/>
        </w:rPr>
        <w:t>JAVNA NABAVA USLUGA</w:t>
      </w:r>
    </w:p>
    <w:p w14:paraId="69C041EF" w14:textId="5A10BB29" w:rsidR="00BA262C" w:rsidRPr="00BA262C" w:rsidRDefault="00BA262C" w:rsidP="00BA262C">
      <w:pPr>
        <w:jc w:val="both"/>
        <w:rPr>
          <w:b/>
          <w:noProof/>
          <w:color w:val="auto"/>
          <w:szCs w:val="20"/>
          <w:lang w:eastAsia="en-US" w:bidi="ar-SA"/>
        </w:rPr>
      </w:pPr>
      <w:r w:rsidRPr="00BA262C">
        <w:rPr>
          <w:b/>
          <w:noProof/>
          <w:color w:val="auto"/>
          <w:szCs w:val="20"/>
          <w:lang w:eastAsia="en-US" w:bidi="ar-SA"/>
        </w:rPr>
        <w:t xml:space="preserve">Evidencijski broj nabave: </w:t>
      </w:r>
      <w:r w:rsidRPr="00B75E0A">
        <w:rPr>
          <w:b/>
          <w:color w:val="auto"/>
          <w:szCs w:val="20"/>
          <w:lang w:eastAsia="en-US" w:bidi="ar-SA"/>
        </w:rPr>
        <w:t>VV</w:t>
      </w:r>
      <w:r w:rsidRPr="00B75E0A">
        <w:rPr>
          <w:b/>
          <w:noProof/>
          <w:color w:val="auto"/>
          <w:szCs w:val="20"/>
          <w:lang w:eastAsia="en-US" w:bidi="ar-SA"/>
        </w:rPr>
        <w:t xml:space="preserve"> </w:t>
      </w:r>
      <w:r w:rsidR="00BC07DB" w:rsidRPr="00B75E0A">
        <w:rPr>
          <w:b/>
          <w:noProof/>
          <w:color w:val="auto"/>
          <w:szCs w:val="20"/>
          <w:lang w:eastAsia="en-US" w:bidi="ar-SA"/>
        </w:rPr>
        <w:t>003-19</w:t>
      </w:r>
    </w:p>
    <w:p w14:paraId="75FD3E46" w14:textId="77777777" w:rsidR="00BA262C" w:rsidRPr="00BA262C" w:rsidRDefault="00BA262C" w:rsidP="00BA262C">
      <w:pPr>
        <w:jc w:val="both"/>
        <w:rPr>
          <w:noProof/>
          <w:color w:val="auto"/>
          <w:szCs w:val="20"/>
          <w:lang w:eastAsia="en-US" w:bidi="ar-SA"/>
        </w:rPr>
      </w:pPr>
    </w:p>
    <w:p w14:paraId="4AA95D41" w14:textId="28FC2992" w:rsidR="00BA262C" w:rsidRPr="00BA262C" w:rsidRDefault="00BA262C" w:rsidP="00BA262C">
      <w:pPr>
        <w:jc w:val="center"/>
        <w:rPr>
          <w:b/>
          <w:noProof/>
          <w:color w:val="auto"/>
          <w:sz w:val="28"/>
          <w:szCs w:val="28"/>
          <w:lang w:eastAsia="en-US" w:bidi="ar-SA"/>
        </w:rPr>
      </w:pPr>
      <w:r w:rsidRPr="00BA262C">
        <w:rPr>
          <w:b/>
          <w:noProof/>
          <w:color w:val="auto"/>
          <w:sz w:val="28"/>
          <w:szCs w:val="28"/>
          <w:lang w:eastAsia="en-US" w:bidi="ar-SA"/>
        </w:rPr>
        <w:t>IZJAVA GOSPODARSKOG SUBJEKTA</w:t>
      </w:r>
      <w:r w:rsidR="00F50773">
        <w:rPr>
          <w:b/>
          <w:noProof/>
          <w:color w:val="auto"/>
          <w:sz w:val="28"/>
          <w:szCs w:val="28"/>
          <w:lang w:eastAsia="en-US" w:bidi="ar-SA"/>
        </w:rPr>
        <w:t xml:space="preserve"> </w:t>
      </w:r>
      <w:r w:rsidRPr="00BA262C">
        <w:rPr>
          <w:b/>
          <w:noProof/>
          <w:color w:val="auto"/>
          <w:sz w:val="28"/>
          <w:szCs w:val="28"/>
          <w:lang w:eastAsia="en-US" w:bidi="ar-SA"/>
        </w:rPr>
        <w:t xml:space="preserve">O UDOVOLJAVANJU </w:t>
      </w:r>
    </w:p>
    <w:p w14:paraId="5640CC41" w14:textId="25677C5F" w:rsidR="00BA262C" w:rsidRPr="00BA262C" w:rsidRDefault="00BA262C" w:rsidP="00BA262C">
      <w:pPr>
        <w:jc w:val="center"/>
        <w:rPr>
          <w:b/>
          <w:color w:val="auto"/>
          <w:sz w:val="28"/>
          <w:szCs w:val="28"/>
          <w:lang w:bidi="ar-SA"/>
        </w:rPr>
      </w:pPr>
      <w:r w:rsidRPr="00BA262C">
        <w:rPr>
          <w:b/>
          <w:noProof/>
          <w:color w:val="auto"/>
          <w:sz w:val="28"/>
          <w:szCs w:val="28"/>
          <w:lang w:eastAsia="en-US" w:bidi="ar-SA"/>
        </w:rPr>
        <w:t xml:space="preserve">ZAHTJEVIMA NARUČITELJA IZ TOČKE </w:t>
      </w:r>
      <w:r w:rsidR="00D61F16">
        <w:rPr>
          <w:b/>
          <w:noProof/>
          <w:color w:val="auto"/>
          <w:sz w:val="28"/>
          <w:szCs w:val="28"/>
          <w:lang w:eastAsia="en-US" w:bidi="ar-SA"/>
        </w:rPr>
        <w:t>4.1.5.</w:t>
      </w:r>
      <w:r w:rsidRPr="00BA262C">
        <w:rPr>
          <w:b/>
          <w:noProof/>
          <w:color w:val="auto"/>
          <w:sz w:val="28"/>
          <w:szCs w:val="28"/>
          <w:lang w:eastAsia="en-US" w:bidi="ar-SA"/>
        </w:rPr>
        <w:t xml:space="preserve"> DoN</w:t>
      </w:r>
    </w:p>
    <w:p w14:paraId="0EE8BE9F" w14:textId="77777777" w:rsidR="00BA262C" w:rsidRPr="00BA262C" w:rsidRDefault="00BA262C" w:rsidP="00BA262C">
      <w:pPr>
        <w:ind w:left="1985" w:hanging="1985"/>
        <w:jc w:val="both"/>
        <w:rPr>
          <w:b/>
          <w:color w:val="auto"/>
          <w:szCs w:val="20"/>
          <w:lang w:bidi="ar-SA"/>
        </w:rPr>
      </w:pPr>
    </w:p>
    <w:p w14:paraId="509FD661" w14:textId="276FCD6A" w:rsidR="00BA262C" w:rsidRPr="00BA262C" w:rsidRDefault="00D61F16" w:rsidP="00E31E89">
      <w:pPr>
        <w:ind w:left="1985" w:hanging="1985"/>
        <w:jc w:val="both"/>
        <w:rPr>
          <w:color w:val="auto"/>
          <w:szCs w:val="20"/>
          <w:lang w:eastAsia="en-US"/>
        </w:rPr>
      </w:pPr>
      <w:bookmarkStart w:id="319" w:name="_Hlk1543680"/>
      <w:r w:rsidRPr="00BA262C">
        <w:rPr>
          <w:b/>
          <w:color w:val="auto"/>
          <w:szCs w:val="20"/>
          <w:lang w:bidi="ar-SA"/>
        </w:rPr>
        <w:t>Predmet nabave</w:t>
      </w:r>
      <w:r w:rsidRPr="00BA262C">
        <w:rPr>
          <w:color w:val="auto"/>
          <w:szCs w:val="20"/>
          <w:lang w:bidi="ar-SA"/>
        </w:rPr>
        <w:t>:</w:t>
      </w:r>
      <w:r w:rsidR="00E31E89">
        <w:rPr>
          <w:color w:val="auto"/>
          <w:szCs w:val="20"/>
          <w:lang w:bidi="ar-SA"/>
        </w:rPr>
        <w:t xml:space="preserve"> </w:t>
      </w:r>
      <w:r w:rsidRPr="00CB3DF7">
        <w:rPr>
          <w:color w:val="auto"/>
          <w:szCs w:val="20"/>
          <w:lang w:eastAsia="en-US"/>
        </w:rPr>
        <w:t>usluga financijskih posrednika za provedbu financijskog</w:t>
      </w:r>
      <w:r w:rsidRPr="00CB3DF7">
        <w:rPr>
          <w:color w:val="auto"/>
          <w:szCs w:val="20"/>
          <w:lang w:eastAsia="en-US"/>
        </w:rPr>
        <w:br/>
        <w:t>instrumenta „ESIF Krediti za energetsku učinkovitost za poduzetnike,, koji se uvodi u okviru Operativnog programa „Konkurentnost i kohezija 2014. - 2020.“</w:t>
      </w:r>
    </w:p>
    <w:p w14:paraId="1EF03875" w14:textId="77777777" w:rsidR="00BA262C" w:rsidRPr="00BA262C" w:rsidRDefault="00BA262C" w:rsidP="00BA262C">
      <w:pPr>
        <w:jc w:val="both"/>
        <w:rPr>
          <w:color w:val="auto"/>
          <w:szCs w:val="20"/>
          <w:lang w:bidi="ar-SA"/>
        </w:rPr>
      </w:pPr>
    </w:p>
    <w:bookmarkEnd w:id="319"/>
    <w:p w14:paraId="00B2A598" w14:textId="77777777" w:rsidR="00BA262C" w:rsidRPr="00BA262C" w:rsidRDefault="00BA262C" w:rsidP="00BA262C">
      <w:pPr>
        <w:jc w:val="both"/>
        <w:rPr>
          <w:color w:val="auto"/>
          <w:szCs w:val="20"/>
          <w:lang w:bidi="ar-SA"/>
        </w:rPr>
      </w:pPr>
      <w:r w:rsidRPr="00BA262C">
        <w:rPr>
          <w:b/>
          <w:color w:val="auto"/>
          <w:szCs w:val="20"/>
          <w:lang w:bidi="ar-SA"/>
        </w:rPr>
        <w:t>Naziv gospodarskog subjekta</w:t>
      </w:r>
      <w:r w:rsidRPr="00BA262C">
        <w:rPr>
          <w:color w:val="auto"/>
          <w:szCs w:val="20"/>
          <w:lang w:bidi="ar-SA"/>
        </w:rPr>
        <w:t>:</w:t>
      </w:r>
    </w:p>
    <w:p w14:paraId="60875776" w14:textId="77777777" w:rsidR="00BA262C" w:rsidRPr="00BA262C" w:rsidRDefault="00BA262C" w:rsidP="00BA262C">
      <w:pPr>
        <w:jc w:val="both"/>
        <w:rPr>
          <w:color w:val="auto"/>
          <w:szCs w:val="20"/>
          <w:lang w:bidi="ar-SA"/>
        </w:rPr>
      </w:pPr>
    </w:p>
    <w:p w14:paraId="27E69B8B" w14:textId="77777777" w:rsidR="00BA262C" w:rsidRPr="00BA262C" w:rsidRDefault="00BA262C" w:rsidP="00BA262C">
      <w:pPr>
        <w:jc w:val="both"/>
        <w:rPr>
          <w:color w:val="auto"/>
          <w:szCs w:val="20"/>
          <w:lang w:bidi="ar-SA"/>
        </w:rPr>
      </w:pPr>
      <w:r w:rsidRPr="00BA262C">
        <w:rPr>
          <w:color w:val="auto"/>
          <w:szCs w:val="20"/>
          <w:lang w:bidi="ar-SA"/>
        </w:rPr>
        <w:tab/>
      </w:r>
      <w:r w:rsidRPr="00BA262C">
        <w:rPr>
          <w:color w:val="auto"/>
          <w:szCs w:val="20"/>
          <w:lang w:bidi="ar-SA"/>
        </w:rPr>
        <w:tab/>
      </w:r>
      <w:r w:rsidRPr="00BA262C">
        <w:rPr>
          <w:color w:val="auto"/>
          <w:szCs w:val="20"/>
          <w:lang w:bidi="ar-SA"/>
        </w:rPr>
        <w:tab/>
        <w:t>…………………………………………………………………………</w:t>
      </w:r>
    </w:p>
    <w:p w14:paraId="54E9FCA9" w14:textId="77777777" w:rsidR="00BA262C" w:rsidRPr="00BA262C" w:rsidRDefault="00BA262C" w:rsidP="00BA262C">
      <w:pPr>
        <w:jc w:val="both"/>
        <w:rPr>
          <w:color w:val="auto"/>
          <w:szCs w:val="20"/>
          <w:lang w:bidi="ar-SA"/>
        </w:rPr>
      </w:pPr>
    </w:p>
    <w:p w14:paraId="2F8EBF14" w14:textId="77777777" w:rsidR="00BA262C" w:rsidRPr="00BA262C" w:rsidRDefault="00BA262C" w:rsidP="00BA262C">
      <w:pPr>
        <w:jc w:val="both"/>
        <w:rPr>
          <w:color w:val="auto"/>
          <w:szCs w:val="20"/>
          <w:lang w:bidi="ar-SA"/>
        </w:rPr>
      </w:pPr>
      <w:r w:rsidRPr="00BA262C">
        <w:rPr>
          <w:b/>
          <w:color w:val="auto"/>
          <w:szCs w:val="20"/>
          <w:lang w:bidi="ar-SA"/>
        </w:rPr>
        <w:t>Sjedište:</w:t>
      </w:r>
      <w:r w:rsidRPr="00BA262C">
        <w:rPr>
          <w:color w:val="auto"/>
          <w:szCs w:val="20"/>
          <w:lang w:bidi="ar-SA"/>
        </w:rPr>
        <w:t xml:space="preserve"> </w:t>
      </w:r>
      <w:r w:rsidRPr="00BA262C">
        <w:rPr>
          <w:color w:val="auto"/>
          <w:szCs w:val="20"/>
          <w:lang w:bidi="ar-SA"/>
        </w:rPr>
        <w:tab/>
        <w:t xml:space="preserve">            ….………………………………………………………………………</w:t>
      </w:r>
    </w:p>
    <w:p w14:paraId="12453A62" w14:textId="77777777" w:rsidR="00BA262C" w:rsidRPr="00BA262C" w:rsidRDefault="00BA262C" w:rsidP="00BA262C">
      <w:pPr>
        <w:jc w:val="both"/>
        <w:rPr>
          <w:color w:val="auto"/>
          <w:szCs w:val="20"/>
          <w:lang w:bidi="ar-SA"/>
        </w:rPr>
      </w:pPr>
    </w:p>
    <w:p w14:paraId="04DD8C75" w14:textId="77777777" w:rsidR="00BA262C" w:rsidRPr="00BA262C" w:rsidRDefault="00BA262C" w:rsidP="00BA262C">
      <w:pPr>
        <w:jc w:val="both"/>
        <w:rPr>
          <w:color w:val="auto"/>
          <w:szCs w:val="20"/>
          <w:lang w:bidi="ar-SA"/>
        </w:rPr>
      </w:pPr>
      <w:r w:rsidRPr="00BA262C">
        <w:rPr>
          <w:b/>
          <w:color w:val="auto"/>
          <w:szCs w:val="20"/>
          <w:lang w:bidi="ar-SA"/>
        </w:rPr>
        <w:t>OIB:</w:t>
      </w:r>
      <w:r w:rsidRPr="00BA262C">
        <w:rPr>
          <w:b/>
          <w:color w:val="auto"/>
          <w:szCs w:val="20"/>
          <w:lang w:bidi="ar-SA"/>
        </w:rPr>
        <w:tab/>
      </w:r>
      <w:r w:rsidRPr="00BA262C">
        <w:rPr>
          <w:color w:val="auto"/>
          <w:szCs w:val="20"/>
          <w:lang w:bidi="ar-SA"/>
        </w:rPr>
        <w:t xml:space="preserve">       </w:t>
      </w:r>
      <w:r w:rsidRPr="00BA262C">
        <w:rPr>
          <w:color w:val="auto"/>
          <w:szCs w:val="20"/>
          <w:lang w:bidi="ar-SA"/>
        </w:rPr>
        <w:tab/>
        <w:t xml:space="preserve">            …….……………………………………………………………………</w:t>
      </w:r>
    </w:p>
    <w:p w14:paraId="42622997" w14:textId="77777777" w:rsidR="00BA262C" w:rsidRPr="00BA262C" w:rsidRDefault="00BA262C" w:rsidP="00BA262C">
      <w:pPr>
        <w:jc w:val="both"/>
        <w:rPr>
          <w:b/>
          <w:noProof/>
          <w:color w:val="auto"/>
          <w:szCs w:val="20"/>
          <w:lang w:eastAsia="en-US" w:bidi="ar-SA"/>
        </w:rPr>
      </w:pPr>
    </w:p>
    <w:p w14:paraId="4AE24B77" w14:textId="77777777" w:rsidR="00BA262C" w:rsidRPr="00BA262C" w:rsidRDefault="00BA262C" w:rsidP="00BA262C">
      <w:pPr>
        <w:jc w:val="both"/>
        <w:rPr>
          <w:b/>
          <w:noProof/>
          <w:color w:val="auto"/>
          <w:szCs w:val="20"/>
          <w:lang w:eastAsia="en-US" w:bidi="ar-SA"/>
        </w:rPr>
      </w:pPr>
      <w:r w:rsidRPr="00BA262C">
        <w:rPr>
          <w:b/>
          <w:noProof/>
          <w:color w:val="auto"/>
          <w:szCs w:val="20"/>
          <w:lang w:eastAsia="en-US" w:bidi="ar-SA"/>
        </w:rPr>
        <w:t xml:space="preserve">Osoba/ovlaštene za zastupanje gospodarskog subjekta koje potpisuju izjavu i njihove funkcije: </w:t>
      </w:r>
      <w:r w:rsidRPr="00BA262C">
        <w:rPr>
          <w:b/>
          <w:noProof/>
          <w:color w:val="auto"/>
          <w:szCs w:val="20"/>
          <w:lang w:eastAsia="en-US" w:bidi="ar-SA"/>
        </w:rPr>
        <w:tab/>
      </w:r>
    </w:p>
    <w:p w14:paraId="6675E440" w14:textId="77777777" w:rsidR="00BA262C" w:rsidRPr="00BA262C" w:rsidRDefault="00BA262C" w:rsidP="00BA262C">
      <w:pPr>
        <w:jc w:val="both"/>
        <w:rPr>
          <w:b/>
          <w:noProof/>
          <w:color w:val="auto"/>
          <w:szCs w:val="20"/>
          <w:lang w:eastAsia="en-US" w:bidi="ar-SA"/>
        </w:rPr>
      </w:pPr>
    </w:p>
    <w:p w14:paraId="53C26B27" w14:textId="77777777" w:rsidR="00BA262C" w:rsidRPr="00BA262C" w:rsidRDefault="00BA262C" w:rsidP="00BA262C">
      <w:pPr>
        <w:ind w:left="1440" w:firstLine="720"/>
        <w:jc w:val="both"/>
        <w:rPr>
          <w:color w:val="auto"/>
          <w:szCs w:val="20"/>
          <w:lang w:bidi="ar-SA"/>
        </w:rPr>
      </w:pPr>
      <w:r w:rsidRPr="00BA262C">
        <w:rPr>
          <w:color w:val="auto"/>
          <w:szCs w:val="20"/>
          <w:lang w:bidi="ar-SA"/>
        </w:rPr>
        <w:t xml:space="preserve"> …..…………………………………………………………………….</w:t>
      </w:r>
    </w:p>
    <w:p w14:paraId="64959354" w14:textId="77777777" w:rsidR="00BA262C" w:rsidRPr="00BA262C" w:rsidRDefault="00BA262C" w:rsidP="00BA262C">
      <w:pPr>
        <w:jc w:val="both"/>
        <w:rPr>
          <w:color w:val="auto"/>
          <w:szCs w:val="20"/>
          <w:lang w:bidi="ar-SA"/>
        </w:rPr>
      </w:pPr>
    </w:p>
    <w:p w14:paraId="5941E763" w14:textId="77777777" w:rsidR="00BA262C" w:rsidRPr="00BA262C" w:rsidRDefault="00BA262C" w:rsidP="00BA262C">
      <w:pPr>
        <w:jc w:val="both"/>
        <w:rPr>
          <w:color w:val="auto"/>
          <w:szCs w:val="20"/>
          <w:lang w:bidi="ar-SA"/>
        </w:rPr>
      </w:pPr>
      <w:r w:rsidRPr="00BA262C">
        <w:rPr>
          <w:color w:val="auto"/>
          <w:szCs w:val="20"/>
          <w:lang w:bidi="ar-SA"/>
        </w:rPr>
        <w:tab/>
      </w:r>
      <w:r w:rsidRPr="00BA262C">
        <w:rPr>
          <w:color w:val="auto"/>
          <w:szCs w:val="20"/>
          <w:lang w:bidi="ar-SA"/>
        </w:rPr>
        <w:tab/>
      </w:r>
      <w:r w:rsidRPr="00BA262C">
        <w:rPr>
          <w:color w:val="auto"/>
          <w:szCs w:val="20"/>
          <w:lang w:bidi="ar-SA"/>
        </w:rPr>
        <w:tab/>
        <w:t xml:space="preserve"> …………………………………………………………………………</w:t>
      </w:r>
    </w:p>
    <w:p w14:paraId="5056B40E" w14:textId="77777777" w:rsidR="00BA262C" w:rsidRPr="00BA262C" w:rsidRDefault="00BA262C" w:rsidP="00BA262C">
      <w:pPr>
        <w:jc w:val="both"/>
        <w:rPr>
          <w:b/>
          <w:noProof/>
          <w:color w:val="auto"/>
          <w:szCs w:val="20"/>
          <w:lang w:eastAsia="en-US" w:bidi="ar-SA"/>
        </w:rPr>
      </w:pPr>
    </w:p>
    <w:p w14:paraId="294656ED" w14:textId="77777777" w:rsidR="00BA262C" w:rsidRPr="00BA262C" w:rsidRDefault="00BA262C" w:rsidP="00BA262C">
      <w:pPr>
        <w:ind w:left="1440" w:firstLine="720"/>
        <w:jc w:val="both"/>
        <w:rPr>
          <w:color w:val="auto"/>
          <w:szCs w:val="20"/>
          <w:lang w:bidi="ar-SA"/>
        </w:rPr>
      </w:pPr>
      <w:r w:rsidRPr="00BA262C">
        <w:rPr>
          <w:color w:val="auto"/>
          <w:szCs w:val="20"/>
          <w:lang w:bidi="ar-SA"/>
        </w:rPr>
        <w:t xml:space="preserve"> …..…………………………………………………………………….</w:t>
      </w:r>
    </w:p>
    <w:p w14:paraId="280EC5F5" w14:textId="77777777" w:rsidR="00BA262C" w:rsidRPr="00BA262C" w:rsidRDefault="00BA262C" w:rsidP="00BA262C">
      <w:pPr>
        <w:jc w:val="both"/>
        <w:rPr>
          <w:b/>
          <w:noProof/>
          <w:color w:val="auto"/>
          <w:szCs w:val="20"/>
          <w:lang w:eastAsia="en-US" w:bidi="ar-SA"/>
        </w:rPr>
      </w:pPr>
    </w:p>
    <w:p w14:paraId="1A043940" w14:textId="77777777" w:rsidR="00BA262C" w:rsidRPr="00BA262C" w:rsidRDefault="00BA262C" w:rsidP="00BA262C">
      <w:pPr>
        <w:jc w:val="both"/>
        <w:rPr>
          <w:b/>
          <w:noProof/>
          <w:color w:val="auto"/>
          <w:szCs w:val="20"/>
          <w:lang w:eastAsia="en-US" w:bidi="ar-SA"/>
        </w:rPr>
      </w:pPr>
      <w:r w:rsidRPr="00BA262C">
        <w:rPr>
          <w:b/>
          <w:noProof/>
          <w:color w:val="auto"/>
          <w:szCs w:val="20"/>
          <w:lang w:eastAsia="en-US" w:bidi="ar-SA"/>
        </w:rPr>
        <w:t xml:space="preserve">Gospodarski subjekt ovim putem izjavljuje: </w:t>
      </w:r>
    </w:p>
    <w:p w14:paraId="53F9905D" w14:textId="77777777" w:rsidR="00BA262C" w:rsidRPr="00BA262C" w:rsidRDefault="00BA262C" w:rsidP="00BA262C">
      <w:pPr>
        <w:ind w:left="11328" w:firstLine="708"/>
        <w:jc w:val="both"/>
        <w:rPr>
          <w:noProof/>
          <w:color w:val="auto"/>
          <w:szCs w:val="20"/>
          <w:lang w:eastAsia="en-US" w:bidi="ar-SA"/>
        </w:rPr>
      </w:pPr>
      <w:r w:rsidRPr="00BA262C">
        <w:rPr>
          <w:noProof/>
          <w:color w:val="auto"/>
          <w:szCs w:val="20"/>
          <w:lang w:eastAsia="en-US" w:bidi="ar-SA"/>
        </w:rPr>
        <w:t xml:space="preserve">           </w:t>
      </w:r>
    </w:p>
    <w:p w14:paraId="282410A2" w14:textId="77777777" w:rsidR="00BA262C" w:rsidRPr="00BA262C" w:rsidRDefault="00BA262C" w:rsidP="00BA262C">
      <w:pPr>
        <w:jc w:val="both"/>
        <w:rPr>
          <w:rFonts w:eastAsia="Calibri"/>
          <w:noProof/>
          <w:color w:val="auto"/>
          <w:lang w:eastAsia="en-US" w:bidi="ar-SA"/>
        </w:rPr>
      </w:pPr>
      <w:r w:rsidRPr="00BA262C">
        <w:rPr>
          <w:noProof/>
          <w:color w:val="auto"/>
          <w:lang w:eastAsia="en-US" w:bidi="ar-SA"/>
        </w:rPr>
        <w:t>da gospodarski subjekt ima</w:t>
      </w:r>
      <w:r w:rsidRPr="00BA262C">
        <w:rPr>
          <w:noProof/>
          <w:color w:val="auto"/>
          <w:szCs w:val="20"/>
          <w:lang w:eastAsia="en-US" w:bidi="ar-SA"/>
        </w:rPr>
        <w:t xml:space="preserve"> </w:t>
      </w:r>
      <w:r w:rsidRPr="00BA262C">
        <w:rPr>
          <w:noProof/>
          <w:color w:val="auto"/>
          <w:lang w:eastAsia="en-US" w:bidi="ar-SA"/>
        </w:rPr>
        <w:t xml:space="preserve">uspostavljen računovodstveni sustav koji pruža točne, potpune, pouzdane i pravodobne informacije. </w:t>
      </w:r>
    </w:p>
    <w:p w14:paraId="66012364" w14:textId="77777777" w:rsidR="00BA262C" w:rsidRPr="00BA262C" w:rsidRDefault="00BA262C" w:rsidP="00BA262C">
      <w:pPr>
        <w:jc w:val="both"/>
        <w:rPr>
          <w:noProof/>
          <w:color w:val="auto"/>
          <w:szCs w:val="20"/>
          <w:lang w:eastAsia="en-US" w:bidi="ar-SA"/>
        </w:rPr>
      </w:pPr>
    </w:p>
    <w:p w14:paraId="54B7A60B" w14:textId="074AA075" w:rsidR="00BA262C" w:rsidRPr="00BA262C" w:rsidRDefault="00BA262C" w:rsidP="00BA262C">
      <w:pPr>
        <w:jc w:val="both"/>
        <w:rPr>
          <w:noProof/>
          <w:color w:val="auto"/>
          <w:szCs w:val="20"/>
          <w:lang w:eastAsia="en-US" w:bidi="ar-SA"/>
        </w:rPr>
      </w:pPr>
      <w:r w:rsidRPr="00BA262C">
        <w:rPr>
          <w:noProof/>
          <w:color w:val="auto"/>
          <w:szCs w:val="20"/>
          <w:lang w:eastAsia="en-US" w:bidi="ar-SA"/>
        </w:rPr>
        <w:t>U  ____________________ dana _____________ 201</w:t>
      </w:r>
      <w:r w:rsidR="00D61F16">
        <w:rPr>
          <w:noProof/>
          <w:color w:val="auto"/>
          <w:szCs w:val="20"/>
          <w:lang w:eastAsia="en-US" w:bidi="ar-SA"/>
        </w:rPr>
        <w:t>9</w:t>
      </w:r>
      <w:r w:rsidRPr="00BA262C">
        <w:rPr>
          <w:noProof/>
          <w:color w:val="auto"/>
          <w:szCs w:val="20"/>
          <w:lang w:eastAsia="en-US" w:bidi="ar-SA"/>
        </w:rPr>
        <w:t xml:space="preserve">. godine. </w:t>
      </w:r>
    </w:p>
    <w:p w14:paraId="2469D15C" w14:textId="77777777" w:rsidR="00BA262C" w:rsidRPr="00BA262C" w:rsidRDefault="00BA262C" w:rsidP="00BA262C">
      <w:pPr>
        <w:jc w:val="both"/>
        <w:rPr>
          <w:noProof/>
          <w:color w:val="auto"/>
          <w:szCs w:val="20"/>
          <w:lang w:eastAsia="en-US" w:bidi="ar-SA"/>
        </w:rPr>
      </w:pPr>
    </w:p>
    <w:p w14:paraId="59CDFEC0" w14:textId="77777777" w:rsidR="00BA262C" w:rsidRPr="00BA262C" w:rsidRDefault="00BA262C" w:rsidP="00BA262C">
      <w:pPr>
        <w:jc w:val="both"/>
        <w:rPr>
          <w:noProof/>
          <w:color w:val="auto"/>
          <w:szCs w:val="20"/>
          <w:lang w:eastAsia="en-US" w:bidi="ar-SA"/>
        </w:rPr>
      </w:pPr>
      <w:r w:rsidRPr="00BA262C">
        <w:rPr>
          <w:noProof/>
          <w:color w:val="auto"/>
          <w:szCs w:val="20"/>
          <w:lang w:eastAsia="en-US" w:bidi="ar-SA"/>
        </w:rPr>
        <w:t>Potpis osoba/osobe ovlaštene/ovlaštenih za zastupanje gospodarskog subjekta po zakonu:</w:t>
      </w:r>
    </w:p>
    <w:p w14:paraId="134E98EB" w14:textId="77777777" w:rsidR="00BA262C" w:rsidRPr="00BA262C" w:rsidRDefault="00BA262C" w:rsidP="00BA262C">
      <w:pPr>
        <w:jc w:val="both"/>
        <w:rPr>
          <w:noProof/>
          <w:color w:val="auto"/>
          <w:szCs w:val="20"/>
          <w:lang w:eastAsia="en-US" w:bidi="ar-SA"/>
        </w:rPr>
      </w:pPr>
    </w:p>
    <w:p w14:paraId="52B06BCC" w14:textId="77777777" w:rsidR="00F50773" w:rsidRPr="00BA262C" w:rsidRDefault="00F50773" w:rsidP="00F50773">
      <w:pPr>
        <w:jc w:val="both"/>
        <w:rPr>
          <w:color w:val="auto"/>
          <w:szCs w:val="20"/>
          <w:lang w:eastAsia="en-US" w:bidi="ar-SA"/>
        </w:rPr>
      </w:pPr>
      <w:r w:rsidRPr="00BA262C">
        <w:rPr>
          <w:color w:val="auto"/>
          <w:szCs w:val="20"/>
          <w:lang w:eastAsia="en-US" w:bidi="ar-SA"/>
        </w:rPr>
        <w:t>________________________</w:t>
      </w:r>
      <w:r>
        <w:rPr>
          <w:color w:val="auto"/>
          <w:szCs w:val="20"/>
          <w:lang w:eastAsia="en-US" w:bidi="ar-SA"/>
        </w:rPr>
        <w:t xml:space="preserve">  ______________________</w:t>
      </w:r>
      <w:r>
        <w:rPr>
          <w:color w:val="auto"/>
          <w:szCs w:val="20"/>
          <w:lang w:eastAsia="en-US" w:bidi="ar-SA"/>
        </w:rPr>
        <w:tab/>
        <w:t xml:space="preserve">    _____________________</w:t>
      </w:r>
    </w:p>
    <w:p w14:paraId="7F55D9CF" w14:textId="77777777" w:rsidR="00BA262C" w:rsidRPr="00BA262C" w:rsidRDefault="00BA262C" w:rsidP="00BA262C">
      <w:pPr>
        <w:jc w:val="both"/>
        <w:rPr>
          <w:noProof/>
          <w:color w:val="auto"/>
          <w:szCs w:val="20"/>
          <w:lang w:eastAsia="en-US" w:bidi="ar-SA"/>
        </w:rPr>
      </w:pPr>
    </w:p>
    <w:p w14:paraId="4665E84D" w14:textId="77777777" w:rsidR="00BA262C" w:rsidRPr="004731E2" w:rsidRDefault="00BA262C" w:rsidP="00BA262C">
      <w:pPr>
        <w:spacing w:after="160" w:line="259" w:lineRule="auto"/>
        <w:jc w:val="both"/>
        <w:rPr>
          <w:rFonts w:eastAsia="SimSun"/>
          <w:color w:val="auto"/>
          <w:szCs w:val="22"/>
          <w:lang w:eastAsia="en-GB" w:bidi="ar-SA"/>
        </w:rPr>
      </w:pPr>
    </w:p>
    <w:p w14:paraId="4E8DB16E" w14:textId="77777777" w:rsidR="00BA262C" w:rsidRPr="004731E2" w:rsidRDefault="00BA262C" w:rsidP="00BA262C">
      <w:pPr>
        <w:spacing w:after="160" w:line="259" w:lineRule="auto"/>
        <w:jc w:val="both"/>
        <w:rPr>
          <w:rFonts w:eastAsia="SimSun"/>
          <w:color w:val="auto"/>
          <w:szCs w:val="22"/>
          <w:lang w:eastAsia="en-GB" w:bidi="ar-SA"/>
        </w:rPr>
      </w:pPr>
      <w:r w:rsidRPr="004731E2">
        <w:rPr>
          <w:rFonts w:eastAsia="SimSun"/>
          <w:color w:val="auto"/>
          <w:szCs w:val="22"/>
          <w:lang w:eastAsia="en-GB" w:bidi="ar-SA"/>
        </w:rPr>
        <w:br w:type="page"/>
      </w:r>
    </w:p>
    <w:p w14:paraId="2CDCB289" w14:textId="749EA0BB" w:rsidR="00BA262C" w:rsidRPr="00FA21D9" w:rsidRDefault="00BA262C" w:rsidP="00FA21D9">
      <w:pPr>
        <w:pStyle w:val="Heading1"/>
        <w:ind w:left="720"/>
        <w:rPr>
          <w:rFonts w:ascii="Times New Roman" w:hAnsi="Times New Roman" w:cs="Times New Roman"/>
          <w:b/>
          <w:color w:val="auto"/>
          <w:sz w:val="24"/>
          <w:szCs w:val="24"/>
        </w:rPr>
      </w:pPr>
      <w:bookmarkStart w:id="320" w:name="_Toc473628485"/>
      <w:bookmarkStart w:id="321" w:name="_Toc473629698"/>
      <w:bookmarkStart w:id="322" w:name="_Toc473629785"/>
      <w:bookmarkStart w:id="323" w:name="_Toc473637261"/>
      <w:bookmarkStart w:id="324" w:name="_Toc513811157"/>
      <w:bookmarkStart w:id="325" w:name="_Toc3902257"/>
      <w:r w:rsidRPr="00FA21D9">
        <w:rPr>
          <w:rFonts w:ascii="Times New Roman" w:hAnsi="Times New Roman" w:cs="Times New Roman"/>
          <w:b/>
          <w:color w:val="auto"/>
          <w:sz w:val="24"/>
          <w:szCs w:val="24"/>
        </w:rPr>
        <w:lastRenderedPageBreak/>
        <w:t>PRILOG 1</w:t>
      </w:r>
      <w:r w:rsidR="002A0F20" w:rsidRPr="00FA21D9">
        <w:rPr>
          <w:rFonts w:ascii="Times New Roman" w:hAnsi="Times New Roman" w:cs="Times New Roman"/>
          <w:b/>
          <w:color w:val="auto"/>
          <w:sz w:val="24"/>
          <w:szCs w:val="24"/>
        </w:rPr>
        <w:t>3</w:t>
      </w:r>
      <w:r w:rsidRPr="00FA21D9">
        <w:rPr>
          <w:rFonts w:ascii="Times New Roman" w:hAnsi="Times New Roman" w:cs="Times New Roman"/>
          <w:b/>
          <w:color w:val="auto"/>
          <w:sz w:val="24"/>
          <w:szCs w:val="24"/>
        </w:rPr>
        <w:t>.</w:t>
      </w:r>
      <w:bookmarkEnd w:id="320"/>
      <w:bookmarkEnd w:id="321"/>
      <w:bookmarkEnd w:id="322"/>
      <w:bookmarkEnd w:id="323"/>
      <w:bookmarkEnd w:id="324"/>
      <w:bookmarkEnd w:id="325"/>
    </w:p>
    <w:p w14:paraId="60F795DE" w14:textId="77777777" w:rsidR="00BA262C" w:rsidRPr="00BA262C" w:rsidRDefault="00BA262C" w:rsidP="00BA262C">
      <w:pPr>
        <w:jc w:val="both"/>
        <w:rPr>
          <w:b/>
          <w:color w:val="auto"/>
          <w:szCs w:val="20"/>
          <w:lang w:bidi="ar-SA"/>
        </w:rPr>
      </w:pPr>
      <w:r w:rsidRPr="00BA262C">
        <w:rPr>
          <w:b/>
          <w:color w:val="auto"/>
          <w:szCs w:val="20"/>
          <w:lang w:bidi="ar-SA"/>
        </w:rPr>
        <w:t>JAVNA NABAVA USLUGA</w:t>
      </w:r>
    </w:p>
    <w:p w14:paraId="05661B25" w14:textId="0C99F69D" w:rsidR="00BA262C" w:rsidRPr="00BA262C" w:rsidRDefault="00BA262C" w:rsidP="00BA262C">
      <w:pPr>
        <w:jc w:val="both"/>
        <w:rPr>
          <w:b/>
          <w:noProof/>
          <w:color w:val="auto"/>
          <w:szCs w:val="20"/>
          <w:lang w:eastAsia="en-US" w:bidi="ar-SA"/>
        </w:rPr>
      </w:pPr>
      <w:r w:rsidRPr="00BA262C">
        <w:rPr>
          <w:b/>
          <w:noProof/>
          <w:color w:val="auto"/>
          <w:szCs w:val="20"/>
          <w:lang w:eastAsia="en-US" w:bidi="ar-SA"/>
        </w:rPr>
        <w:t xml:space="preserve">Evidencijski broj nabave: VV </w:t>
      </w:r>
      <w:r w:rsidR="00BC07DB">
        <w:rPr>
          <w:b/>
          <w:noProof/>
          <w:color w:val="auto"/>
          <w:szCs w:val="20"/>
          <w:lang w:eastAsia="en-US" w:bidi="ar-SA"/>
        </w:rPr>
        <w:t>003-19</w:t>
      </w:r>
    </w:p>
    <w:p w14:paraId="36A3A0E5" w14:textId="77777777" w:rsidR="00BA262C" w:rsidRPr="00BA262C" w:rsidRDefault="00BA262C" w:rsidP="00BA262C">
      <w:pPr>
        <w:jc w:val="both"/>
        <w:rPr>
          <w:noProof/>
          <w:color w:val="auto"/>
          <w:szCs w:val="20"/>
          <w:lang w:eastAsia="en-US" w:bidi="ar-SA"/>
        </w:rPr>
      </w:pPr>
    </w:p>
    <w:p w14:paraId="0DD86080" w14:textId="0C9A4A6C" w:rsidR="00BA262C" w:rsidRPr="00BA262C" w:rsidRDefault="00BA262C" w:rsidP="00BA262C">
      <w:pPr>
        <w:jc w:val="center"/>
        <w:rPr>
          <w:b/>
          <w:noProof/>
          <w:color w:val="auto"/>
          <w:sz w:val="28"/>
          <w:szCs w:val="28"/>
          <w:lang w:eastAsia="en-US" w:bidi="ar-SA"/>
        </w:rPr>
      </w:pPr>
      <w:r w:rsidRPr="00BA262C">
        <w:rPr>
          <w:b/>
          <w:noProof/>
          <w:color w:val="auto"/>
          <w:sz w:val="28"/>
          <w:szCs w:val="28"/>
          <w:lang w:eastAsia="en-US" w:bidi="ar-SA"/>
        </w:rPr>
        <w:t>IZJAVA GOSPODARSKOG SUBJEKTA</w:t>
      </w:r>
      <w:r w:rsidR="00F50773">
        <w:rPr>
          <w:b/>
          <w:noProof/>
          <w:color w:val="auto"/>
          <w:sz w:val="28"/>
          <w:szCs w:val="28"/>
          <w:lang w:eastAsia="en-US" w:bidi="ar-SA"/>
        </w:rPr>
        <w:t xml:space="preserve"> O </w:t>
      </w:r>
      <w:r w:rsidRPr="00BA262C">
        <w:rPr>
          <w:b/>
          <w:noProof/>
          <w:color w:val="auto"/>
          <w:sz w:val="28"/>
          <w:szCs w:val="28"/>
          <w:lang w:eastAsia="en-US" w:bidi="ar-SA"/>
        </w:rPr>
        <w:t xml:space="preserve">UDOVOLJAVANJU </w:t>
      </w:r>
    </w:p>
    <w:p w14:paraId="6FB0FCD3" w14:textId="7DE89BF0" w:rsidR="00BA262C" w:rsidRPr="00BA262C" w:rsidRDefault="00BA262C" w:rsidP="00BA262C">
      <w:pPr>
        <w:jc w:val="center"/>
        <w:rPr>
          <w:b/>
          <w:color w:val="auto"/>
          <w:sz w:val="28"/>
          <w:szCs w:val="28"/>
          <w:lang w:bidi="ar-SA"/>
        </w:rPr>
      </w:pPr>
      <w:r w:rsidRPr="00BA262C">
        <w:rPr>
          <w:b/>
          <w:noProof/>
          <w:color w:val="auto"/>
          <w:sz w:val="28"/>
          <w:szCs w:val="28"/>
          <w:lang w:eastAsia="en-US" w:bidi="ar-SA"/>
        </w:rPr>
        <w:t xml:space="preserve">ZAHTJEVIMA NARUČITELJA IZ TOČKE </w:t>
      </w:r>
      <w:r w:rsidR="00684078">
        <w:rPr>
          <w:b/>
          <w:noProof/>
          <w:color w:val="auto"/>
          <w:sz w:val="28"/>
          <w:szCs w:val="28"/>
          <w:lang w:eastAsia="en-US" w:bidi="ar-SA"/>
        </w:rPr>
        <w:t>4.1.6.</w:t>
      </w:r>
      <w:r w:rsidRPr="00BA262C">
        <w:rPr>
          <w:b/>
          <w:noProof/>
          <w:color w:val="auto"/>
          <w:sz w:val="28"/>
          <w:szCs w:val="28"/>
          <w:lang w:eastAsia="en-US" w:bidi="ar-SA"/>
        </w:rPr>
        <w:t xml:space="preserve"> DoN</w:t>
      </w:r>
    </w:p>
    <w:p w14:paraId="79709F98" w14:textId="77777777" w:rsidR="00BA262C" w:rsidRPr="00BA262C" w:rsidRDefault="00BA262C" w:rsidP="00BA262C">
      <w:pPr>
        <w:ind w:left="1985" w:hanging="1985"/>
        <w:jc w:val="both"/>
        <w:rPr>
          <w:b/>
          <w:color w:val="auto"/>
          <w:szCs w:val="20"/>
          <w:lang w:bidi="ar-SA"/>
        </w:rPr>
      </w:pPr>
    </w:p>
    <w:p w14:paraId="2BAD9FE3" w14:textId="07282FBB" w:rsidR="00684078" w:rsidRPr="00BA262C" w:rsidRDefault="00684078" w:rsidP="00684078">
      <w:pPr>
        <w:ind w:left="1985" w:hanging="1985"/>
        <w:jc w:val="both"/>
        <w:rPr>
          <w:color w:val="auto"/>
          <w:szCs w:val="20"/>
          <w:lang w:eastAsia="en-US"/>
        </w:rPr>
      </w:pPr>
      <w:r w:rsidRPr="00BA262C">
        <w:rPr>
          <w:b/>
          <w:color w:val="auto"/>
          <w:szCs w:val="20"/>
          <w:lang w:bidi="ar-SA"/>
        </w:rPr>
        <w:t>Predmet nabave</w:t>
      </w:r>
      <w:r w:rsidRPr="00BA262C">
        <w:rPr>
          <w:color w:val="auto"/>
          <w:szCs w:val="20"/>
          <w:lang w:bidi="ar-SA"/>
        </w:rPr>
        <w:t>:</w:t>
      </w:r>
      <w:r w:rsidR="00E31E89">
        <w:rPr>
          <w:color w:val="auto"/>
          <w:szCs w:val="20"/>
          <w:lang w:bidi="ar-SA"/>
        </w:rPr>
        <w:t xml:space="preserve"> </w:t>
      </w:r>
      <w:r w:rsidRPr="00CB3DF7">
        <w:rPr>
          <w:color w:val="auto"/>
          <w:szCs w:val="20"/>
          <w:lang w:eastAsia="en-US"/>
        </w:rPr>
        <w:t>usluga financijskih posrednika za provedbu financijskog</w:t>
      </w:r>
      <w:r w:rsidRPr="00CB3DF7">
        <w:rPr>
          <w:color w:val="auto"/>
          <w:szCs w:val="20"/>
          <w:lang w:eastAsia="en-US"/>
        </w:rPr>
        <w:br/>
        <w:t>instrumenta „ESIF Krediti za energetsku učinkovitost za poduzetnike,, koji se uvodi u okviru Operativnog programa „Konkurentnost i kohezija 2014. - 2020.“</w:t>
      </w:r>
    </w:p>
    <w:p w14:paraId="3EDB81C2" w14:textId="77777777" w:rsidR="00684078" w:rsidRPr="00BA262C" w:rsidRDefault="00684078" w:rsidP="00684078">
      <w:pPr>
        <w:jc w:val="both"/>
        <w:rPr>
          <w:color w:val="auto"/>
          <w:szCs w:val="20"/>
          <w:lang w:bidi="ar-SA"/>
        </w:rPr>
      </w:pPr>
    </w:p>
    <w:p w14:paraId="6DDA4870" w14:textId="77777777" w:rsidR="00BA262C" w:rsidRPr="00BA262C" w:rsidRDefault="00BA262C" w:rsidP="00BA262C">
      <w:pPr>
        <w:jc w:val="both"/>
        <w:rPr>
          <w:color w:val="auto"/>
          <w:szCs w:val="20"/>
          <w:lang w:bidi="ar-SA"/>
        </w:rPr>
      </w:pPr>
      <w:r w:rsidRPr="00BA262C">
        <w:rPr>
          <w:b/>
          <w:color w:val="auto"/>
          <w:szCs w:val="20"/>
          <w:lang w:bidi="ar-SA"/>
        </w:rPr>
        <w:t>Naziv gospodarskog subjekta</w:t>
      </w:r>
      <w:r w:rsidRPr="00BA262C">
        <w:rPr>
          <w:color w:val="auto"/>
          <w:szCs w:val="20"/>
          <w:lang w:bidi="ar-SA"/>
        </w:rPr>
        <w:t>:</w:t>
      </w:r>
    </w:p>
    <w:p w14:paraId="6A19D3F7" w14:textId="77777777" w:rsidR="00BA262C" w:rsidRPr="00BA262C" w:rsidRDefault="00BA262C" w:rsidP="00BA262C">
      <w:pPr>
        <w:jc w:val="both"/>
        <w:rPr>
          <w:color w:val="auto"/>
          <w:szCs w:val="20"/>
          <w:lang w:bidi="ar-SA"/>
        </w:rPr>
      </w:pPr>
    </w:p>
    <w:p w14:paraId="5E028BAD" w14:textId="77777777" w:rsidR="00BA262C" w:rsidRPr="00BA262C" w:rsidRDefault="00BA262C" w:rsidP="00BA262C">
      <w:pPr>
        <w:jc w:val="both"/>
        <w:rPr>
          <w:color w:val="auto"/>
          <w:szCs w:val="20"/>
          <w:lang w:bidi="ar-SA"/>
        </w:rPr>
      </w:pPr>
      <w:r w:rsidRPr="00BA262C">
        <w:rPr>
          <w:color w:val="auto"/>
          <w:szCs w:val="20"/>
          <w:lang w:bidi="ar-SA"/>
        </w:rPr>
        <w:tab/>
      </w:r>
      <w:r w:rsidRPr="00BA262C">
        <w:rPr>
          <w:color w:val="auto"/>
          <w:szCs w:val="20"/>
          <w:lang w:bidi="ar-SA"/>
        </w:rPr>
        <w:tab/>
      </w:r>
      <w:r w:rsidRPr="00BA262C">
        <w:rPr>
          <w:color w:val="auto"/>
          <w:szCs w:val="20"/>
          <w:lang w:bidi="ar-SA"/>
        </w:rPr>
        <w:tab/>
        <w:t>…………………………………………………………………………</w:t>
      </w:r>
    </w:p>
    <w:p w14:paraId="22B5489C" w14:textId="77777777" w:rsidR="00BA262C" w:rsidRPr="00BA262C" w:rsidRDefault="00BA262C" w:rsidP="00BA262C">
      <w:pPr>
        <w:jc w:val="both"/>
        <w:rPr>
          <w:color w:val="auto"/>
          <w:szCs w:val="20"/>
          <w:lang w:bidi="ar-SA"/>
        </w:rPr>
      </w:pPr>
    </w:p>
    <w:p w14:paraId="1FAF5D91" w14:textId="77777777" w:rsidR="00BA262C" w:rsidRPr="00BA262C" w:rsidRDefault="00BA262C" w:rsidP="00BA262C">
      <w:pPr>
        <w:jc w:val="both"/>
        <w:rPr>
          <w:color w:val="auto"/>
          <w:szCs w:val="20"/>
          <w:lang w:bidi="ar-SA"/>
        </w:rPr>
      </w:pPr>
      <w:r w:rsidRPr="00BA262C">
        <w:rPr>
          <w:b/>
          <w:color w:val="auto"/>
          <w:szCs w:val="20"/>
          <w:lang w:bidi="ar-SA"/>
        </w:rPr>
        <w:t>Sjedište:</w:t>
      </w:r>
      <w:r w:rsidRPr="00BA262C">
        <w:rPr>
          <w:color w:val="auto"/>
          <w:szCs w:val="20"/>
          <w:lang w:bidi="ar-SA"/>
        </w:rPr>
        <w:t xml:space="preserve"> </w:t>
      </w:r>
      <w:r w:rsidRPr="00BA262C">
        <w:rPr>
          <w:color w:val="auto"/>
          <w:szCs w:val="20"/>
          <w:lang w:bidi="ar-SA"/>
        </w:rPr>
        <w:tab/>
        <w:t xml:space="preserve">            ….………………………………………………………………………</w:t>
      </w:r>
    </w:p>
    <w:p w14:paraId="25A555CD" w14:textId="77777777" w:rsidR="00BA262C" w:rsidRPr="00BA262C" w:rsidRDefault="00BA262C" w:rsidP="00BA262C">
      <w:pPr>
        <w:jc w:val="both"/>
        <w:rPr>
          <w:color w:val="auto"/>
          <w:szCs w:val="20"/>
          <w:lang w:bidi="ar-SA"/>
        </w:rPr>
      </w:pPr>
    </w:p>
    <w:p w14:paraId="52D94FF2" w14:textId="77777777" w:rsidR="00BA262C" w:rsidRPr="00BA262C" w:rsidRDefault="00BA262C" w:rsidP="00BA262C">
      <w:pPr>
        <w:jc w:val="both"/>
        <w:rPr>
          <w:color w:val="auto"/>
          <w:szCs w:val="20"/>
          <w:lang w:bidi="ar-SA"/>
        </w:rPr>
      </w:pPr>
      <w:r w:rsidRPr="00BA262C">
        <w:rPr>
          <w:b/>
          <w:color w:val="auto"/>
          <w:szCs w:val="20"/>
          <w:lang w:bidi="ar-SA"/>
        </w:rPr>
        <w:t>OIB:</w:t>
      </w:r>
      <w:r w:rsidRPr="00BA262C">
        <w:rPr>
          <w:b/>
          <w:color w:val="auto"/>
          <w:szCs w:val="20"/>
          <w:lang w:bidi="ar-SA"/>
        </w:rPr>
        <w:tab/>
      </w:r>
      <w:r w:rsidRPr="00BA262C">
        <w:rPr>
          <w:color w:val="auto"/>
          <w:szCs w:val="20"/>
          <w:lang w:bidi="ar-SA"/>
        </w:rPr>
        <w:t xml:space="preserve">       </w:t>
      </w:r>
      <w:r w:rsidRPr="00BA262C">
        <w:rPr>
          <w:color w:val="auto"/>
          <w:szCs w:val="20"/>
          <w:lang w:bidi="ar-SA"/>
        </w:rPr>
        <w:tab/>
        <w:t xml:space="preserve">            …….……………………………………………………………………</w:t>
      </w:r>
    </w:p>
    <w:p w14:paraId="75DCD2C6" w14:textId="77777777" w:rsidR="00BA262C" w:rsidRPr="00BA262C" w:rsidRDefault="00BA262C" w:rsidP="00BA262C">
      <w:pPr>
        <w:jc w:val="both"/>
        <w:rPr>
          <w:b/>
          <w:noProof/>
          <w:color w:val="auto"/>
          <w:szCs w:val="20"/>
          <w:lang w:eastAsia="en-US" w:bidi="ar-SA"/>
        </w:rPr>
      </w:pPr>
    </w:p>
    <w:p w14:paraId="338EEA4B" w14:textId="77777777" w:rsidR="00BA262C" w:rsidRPr="00BA262C" w:rsidRDefault="00BA262C" w:rsidP="00BA262C">
      <w:pPr>
        <w:jc w:val="both"/>
        <w:rPr>
          <w:b/>
          <w:noProof/>
          <w:color w:val="auto"/>
          <w:szCs w:val="20"/>
          <w:lang w:eastAsia="en-US" w:bidi="ar-SA"/>
        </w:rPr>
      </w:pPr>
      <w:r w:rsidRPr="00BA262C">
        <w:rPr>
          <w:b/>
          <w:noProof/>
          <w:color w:val="auto"/>
          <w:szCs w:val="20"/>
          <w:lang w:eastAsia="en-US" w:bidi="ar-SA"/>
        </w:rPr>
        <w:t xml:space="preserve">Osoba/ovlaštene za zastupanje gospodarskog subjekta koje potpisuju izjavu i njihove funkcije: </w:t>
      </w:r>
      <w:r w:rsidRPr="00BA262C">
        <w:rPr>
          <w:b/>
          <w:noProof/>
          <w:color w:val="auto"/>
          <w:szCs w:val="20"/>
          <w:lang w:eastAsia="en-US" w:bidi="ar-SA"/>
        </w:rPr>
        <w:tab/>
      </w:r>
    </w:p>
    <w:p w14:paraId="0CBF1C89" w14:textId="77777777" w:rsidR="00BA262C" w:rsidRPr="00BA262C" w:rsidRDefault="00BA262C" w:rsidP="00BA262C">
      <w:pPr>
        <w:jc w:val="both"/>
        <w:rPr>
          <w:b/>
          <w:noProof/>
          <w:color w:val="auto"/>
          <w:szCs w:val="20"/>
          <w:lang w:eastAsia="en-US" w:bidi="ar-SA"/>
        </w:rPr>
      </w:pPr>
    </w:p>
    <w:p w14:paraId="1AB66CB8" w14:textId="77777777" w:rsidR="00BA262C" w:rsidRPr="00BA262C" w:rsidRDefault="00BA262C" w:rsidP="00BA262C">
      <w:pPr>
        <w:ind w:left="1440" w:firstLine="720"/>
        <w:jc w:val="both"/>
        <w:rPr>
          <w:color w:val="auto"/>
          <w:szCs w:val="20"/>
          <w:lang w:bidi="ar-SA"/>
        </w:rPr>
      </w:pPr>
      <w:r w:rsidRPr="00BA262C">
        <w:rPr>
          <w:color w:val="auto"/>
          <w:szCs w:val="20"/>
          <w:lang w:bidi="ar-SA"/>
        </w:rPr>
        <w:t xml:space="preserve"> …..…………………………………………………………………….</w:t>
      </w:r>
    </w:p>
    <w:p w14:paraId="6375841E" w14:textId="77777777" w:rsidR="00BA262C" w:rsidRPr="00BA262C" w:rsidRDefault="00BA262C" w:rsidP="00BA262C">
      <w:pPr>
        <w:jc w:val="both"/>
        <w:rPr>
          <w:color w:val="auto"/>
          <w:szCs w:val="20"/>
          <w:lang w:bidi="ar-SA"/>
        </w:rPr>
      </w:pPr>
    </w:p>
    <w:p w14:paraId="2E5A525C" w14:textId="77777777" w:rsidR="00BA262C" w:rsidRPr="00BA262C" w:rsidRDefault="00BA262C" w:rsidP="00BA262C">
      <w:pPr>
        <w:jc w:val="both"/>
        <w:rPr>
          <w:color w:val="auto"/>
          <w:szCs w:val="20"/>
          <w:lang w:bidi="ar-SA"/>
        </w:rPr>
      </w:pPr>
      <w:r w:rsidRPr="00BA262C">
        <w:rPr>
          <w:color w:val="auto"/>
          <w:szCs w:val="20"/>
          <w:lang w:bidi="ar-SA"/>
        </w:rPr>
        <w:tab/>
      </w:r>
      <w:r w:rsidRPr="00BA262C">
        <w:rPr>
          <w:color w:val="auto"/>
          <w:szCs w:val="20"/>
          <w:lang w:bidi="ar-SA"/>
        </w:rPr>
        <w:tab/>
      </w:r>
      <w:r w:rsidRPr="00BA262C">
        <w:rPr>
          <w:color w:val="auto"/>
          <w:szCs w:val="20"/>
          <w:lang w:bidi="ar-SA"/>
        </w:rPr>
        <w:tab/>
        <w:t xml:space="preserve"> …………………………………………………………………………</w:t>
      </w:r>
    </w:p>
    <w:p w14:paraId="5A1656A2" w14:textId="77777777" w:rsidR="00BA262C" w:rsidRPr="00BA262C" w:rsidRDefault="00BA262C" w:rsidP="00BA262C">
      <w:pPr>
        <w:jc w:val="both"/>
        <w:rPr>
          <w:b/>
          <w:noProof/>
          <w:color w:val="auto"/>
          <w:szCs w:val="20"/>
          <w:lang w:eastAsia="en-US" w:bidi="ar-SA"/>
        </w:rPr>
      </w:pPr>
    </w:p>
    <w:p w14:paraId="26065C12" w14:textId="77777777" w:rsidR="00BA262C" w:rsidRPr="00BA262C" w:rsidRDefault="00BA262C" w:rsidP="00BA262C">
      <w:pPr>
        <w:ind w:left="1440" w:firstLine="720"/>
        <w:jc w:val="both"/>
        <w:rPr>
          <w:color w:val="auto"/>
          <w:szCs w:val="20"/>
          <w:lang w:bidi="ar-SA"/>
        </w:rPr>
      </w:pPr>
      <w:r w:rsidRPr="00BA262C">
        <w:rPr>
          <w:color w:val="auto"/>
          <w:szCs w:val="20"/>
          <w:lang w:bidi="ar-SA"/>
        </w:rPr>
        <w:t xml:space="preserve"> …..…………………………………………………………………….</w:t>
      </w:r>
    </w:p>
    <w:p w14:paraId="5D06E27F" w14:textId="77777777" w:rsidR="00BA262C" w:rsidRPr="00BA262C" w:rsidRDefault="00BA262C" w:rsidP="00BA262C">
      <w:pPr>
        <w:jc w:val="both"/>
        <w:rPr>
          <w:b/>
          <w:noProof/>
          <w:color w:val="auto"/>
          <w:szCs w:val="20"/>
          <w:lang w:eastAsia="en-US" w:bidi="ar-SA"/>
        </w:rPr>
      </w:pPr>
    </w:p>
    <w:p w14:paraId="6C2C18AC" w14:textId="77777777" w:rsidR="00BA262C" w:rsidRPr="00BA262C" w:rsidRDefault="00BA262C" w:rsidP="00BA262C">
      <w:pPr>
        <w:jc w:val="both"/>
        <w:rPr>
          <w:b/>
          <w:noProof/>
          <w:color w:val="auto"/>
          <w:szCs w:val="20"/>
          <w:lang w:eastAsia="en-US" w:bidi="ar-SA"/>
        </w:rPr>
      </w:pPr>
      <w:r w:rsidRPr="00BA262C">
        <w:rPr>
          <w:b/>
          <w:noProof/>
          <w:color w:val="auto"/>
          <w:szCs w:val="20"/>
          <w:lang w:eastAsia="en-US" w:bidi="ar-SA"/>
        </w:rPr>
        <w:t xml:space="preserve">Gospodarski subjekt ovim putem izjavljuje: </w:t>
      </w:r>
    </w:p>
    <w:p w14:paraId="1A43625D" w14:textId="77777777" w:rsidR="00BA262C" w:rsidRPr="00BA262C" w:rsidRDefault="00BA262C" w:rsidP="00BA262C">
      <w:pPr>
        <w:ind w:left="11328" w:firstLine="708"/>
        <w:jc w:val="both"/>
        <w:rPr>
          <w:noProof/>
          <w:color w:val="auto"/>
          <w:szCs w:val="20"/>
          <w:lang w:eastAsia="en-US" w:bidi="ar-SA"/>
        </w:rPr>
      </w:pPr>
      <w:r w:rsidRPr="00BA262C">
        <w:rPr>
          <w:noProof/>
          <w:color w:val="auto"/>
          <w:szCs w:val="20"/>
          <w:lang w:eastAsia="en-US" w:bidi="ar-SA"/>
        </w:rPr>
        <w:t xml:space="preserve">           </w:t>
      </w:r>
    </w:p>
    <w:p w14:paraId="26215517" w14:textId="77777777" w:rsidR="00BA262C" w:rsidRPr="00BA262C" w:rsidRDefault="00BA262C" w:rsidP="00BA262C">
      <w:pPr>
        <w:jc w:val="both"/>
        <w:rPr>
          <w:noProof/>
          <w:color w:val="auto"/>
          <w:szCs w:val="20"/>
          <w:lang w:eastAsia="en-US" w:bidi="ar-SA"/>
        </w:rPr>
      </w:pPr>
      <w:r w:rsidRPr="00BA262C">
        <w:rPr>
          <w:noProof/>
          <w:color w:val="auto"/>
          <w:lang w:eastAsia="en-US" w:bidi="ar-SA"/>
        </w:rPr>
        <w:t xml:space="preserve">da gospodarski subjekt pristaje da reviziju nad poslovima društva vezanima uz provedbu financijskog instrumenta koji je predmet ovog postupka javne nabave „ESIF Krediti za rast i razvoj“ obavljaju revizorska tijela Republike Hrvatske kao države članice Europske unije, Europska komisija i Europski revizorski sud. </w:t>
      </w:r>
    </w:p>
    <w:p w14:paraId="4F9CA6B6" w14:textId="77777777" w:rsidR="00BA262C" w:rsidRPr="00BA262C" w:rsidRDefault="00BA262C" w:rsidP="00BA262C">
      <w:pPr>
        <w:jc w:val="both"/>
        <w:rPr>
          <w:noProof/>
          <w:color w:val="auto"/>
          <w:szCs w:val="20"/>
          <w:lang w:eastAsia="en-US" w:bidi="ar-SA"/>
        </w:rPr>
      </w:pPr>
    </w:p>
    <w:p w14:paraId="47B46663" w14:textId="5BC2A525" w:rsidR="00BA262C" w:rsidRPr="00BA262C" w:rsidRDefault="00BA262C" w:rsidP="00BA262C">
      <w:pPr>
        <w:jc w:val="both"/>
        <w:rPr>
          <w:noProof/>
          <w:color w:val="auto"/>
          <w:szCs w:val="20"/>
          <w:lang w:eastAsia="en-US" w:bidi="ar-SA"/>
        </w:rPr>
      </w:pPr>
      <w:r w:rsidRPr="00BA262C">
        <w:rPr>
          <w:noProof/>
          <w:color w:val="auto"/>
          <w:szCs w:val="20"/>
          <w:lang w:eastAsia="en-US" w:bidi="ar-SA"/>
        </w:rPr>
        <w:t>U  ____________________ dana _____________ 201</w:t>
      </w:r>
      <w:r w:rsidR="00684078">
        <w:rPr>
          <w:noProof/>
          <w:color w:val="auto"/>
          <w:szCs w:val="20"/>
          <w:lang w:eastAsia="en-US" w:bidi="ar-SA"/>
        </w:rPr>
        <w:t>9</w:t>
      </w:r>
      <w:r w:rsidRPr="00BA262C">
        <w:rPr>
          <w:noProof/>
          <w:color w:val="auto"/>
          <w:szCs w:val="20"/>
          <w:lang w:eastAsia="en-US" w:bidi="ar-SA"/>
        </w:rPr>
        <w:t xml:space="preserve">. godine. </w:t>
      </w:r>
    </w:p>
    <w:p w14:paraId="568AAE73" w14:textId="77777777" w:rsidR="00BA262C" w:rsidRPr="00BA262C" w:rsidRDefault="00BA262C" w:rsidP="00BA262C">
      <w:pPr>
        <w:jc w:val="both"/>
        <w:rPr>
          <w:noProof/>
          <w:color w:val="auto"/>
          <w:szCs w:val="20"/>
          <w:lang w:eastAsia="en-US" w:bidi="ar-SA"/>
        </w:rPr>
      </w:pPr>
    </w:p>
    <w:p w14:paraId="21534746" w14:textId="77777777" w:rsidR="00BA262C" w:rsidRPr="00BA262C" w:rsidRDefault="00BA262C" w:rsidP="00BA262C">
      <w:pPr>
        <w:jc w:val="both"/>
        <w:rPr>
          <w:noProof/>
          <w:color w:val="auto"/>
          <w:szCs w:val="20"/>
          <w:lang w:eastAsia="en-US" w:bidi="ar-SA"/>
        </w:rPr>
      </w:pPr>
      <w:r w:rsidRPr="00BA262C">
        <w:rPr>
          <w:noProof/>
          <w:color w:val="auto"/>
          <w:szCs w:val="20"/>
          <w:lang w:eastAsia="en-US" w:bidi="ar-SA"/>
        </w:rPr>
        <w:t>Potpis osoba/osobe ovlaštene/ovlaštenih za zastupanje gospodarskog subjekta po zakonu:</w:t>
      </w:r>
    </w:p>
    <w:p w14:paraId="4A41F65C" w14:textId="77777777" w:rsidR="00BA262C" w:rsidRPr="00BA262C" w:rsidRDefault="00BA262C" w:rsidP="00BA262C">
      <w:pPr>
        <w:ind w:right="240"/>
        <w:jc w:val="right"/>
        <w:rPr>
          <w:noProof/>
          <w:color w:val="auto"/>
          <w:szCs w:val="20"/>
          <w:lang w:eastAsia="en-US" w:bidi="ar-SA"/>
        </w:rPr>
      </w:pPr>
    </w:p>
    <w:p w14:paraId="5F94FF89" w14:textId="77777777" w:rsidR="00BA262C" w:rsidRPr="00BA262C" w:rsidRDefault="00BA262C" w:rsidP="00BA262C">
      <w:pPr>
        <w:jc w:val="both"/>
        <w:rPr>
          <w:noProof/>
          <w:color w:val="auto"/>
          <w:szCs w:val="20"/>
          <w:lang w:eastAsia="en-US" w:bidi="ar-SA"/>
        </w:rPr>
      </w:pPr>
    </w:p>
    <w:p w14:paraId="2BED47B8" w14:textId="77777777" w:rsidR="00F50773" w:rsidRPr="00BA262C" w:rsidRDefault="00F50773" w:rsidP="00F50773">
      <w:pPr>
        <w:jc w:val="both"/>
        <w:rPr>
          <w:color w:val="auto"/>
          <w:szCs w:val="20"/>
          <w:lang w:eastAsia="en-US" w:bidi="ar-SA"/>
        </w:rPr>
      </w:pPr>
      <w:r w:rsidRPr="00BA262C">
        <w:rPr>
          <w:color w:val="auto"/>
          <w:szCs w:val="20"/>
          <w:lang w:eastAsia="en-US" w:bidi="ar-SA"/>
        </w:rPr>
        <w:t>________________________</w:t>
      </w:r>
      <w:r>
        <w:rPr>
          <w:color w:val="auto"/>
          <w:szCs w:val="20"/>
          <w:lang w:eastAsia="en-US" w:bidi="ar-SA"/>
        </w:rPr>
        <w:t xml:space="preserve">  ______________________</w:t>
      </w:r>
      <w:r>
        <w:rPr>
          <w:color w:val="auto"/>
          <w:szCs w:val="20"/>
          <w:lang w:eastAsia="en-US" w:bidi="ar-SA"/>
        </w:rPr>
        <w:tab/>
        <w:t xml:space="preserve">    _____________________</w:t>
      </w:r>
    </w:p>
    <w:p w14:paraId="15F6B463" w14:textId="5BF04754" w:rsidR="00BA262C" w:rsidRPr="00BA262C" w:rsidRDefault="00BA262C" w:rsidP="00BA262C">
      <w:pPr>
        <w:jc w:val="both"/>
        <w:rPr>
          <w:noProof/>
          <w:color w:val="auto"/>
          <w:szCs w:val="20"/>
          <w:lang w:eastAsia="en-US" w:bidi="ar-SA"/>
        </w:rPr>
      </w:pPr>
    </w:p>
    <w:p w14:paraId="0D73D012" w14:textId="77777777" w:rsidR="00BA262C" w:rsidRPr="00BA262C" w:rsidRDefault="00BA262C" w:rsidP="00BA262C">
      <w:pPr>
        <w:ind w:left="11328" w:firstLine="708"/>
        <w:jc w:val="both"/>
        <w:rPr>
          <w:noProof/>
          <w:color w:val="auto"/>
          <w:szCs w:val="20"/>
          <w:lang w:eastAsia="en-US" w:bidi="ar-SA"/>
        </w:rPr>
      </w:pPr>
    </w:p>
    <w:p w14:paraId="2F01EB4D" w14:textId="77777777" w:rsidR="00BA262C" w:rsidRPr="004731E2" w:rsidRDefault="00BA262C" w:rsidP="00BA262C">
      <w:pPr>
        <w:spacing w:after="160" w:line="259" w:lineRule="auto"/>
        <w:jc w:val="both"/>
        <w:rPr>
          <w:rFonts w:eastAsia="SimSun"/>
          <w:color w:val="auto"/>
          <w:szCs w:val="22"/>
          <w:lang w:eastAsia="en-GB" w:bidi="ar-SA"/>
        </w:rPr>
      </w:pPr>
      <w:r w:rsidRPr="004731E2">
        <w:rPr>
          <w:rFonts w:eastAsia="SimSun"/>
          <w:color w:val="auto"/>
          <w:szCs w:val="22"/>
          <w:lang w:eastAsia="en-GB" w:bidi="ar-SA"/>
        </w:rPr>
        <w:br w:type="page"/>
      </w:r>
    </w:p>
    <w:p w14:paraId="0B84636D" w14:textId="0CE3CD3A" w:rsidR="002A0F20" w:rsidRPr="00FA21D9" w:rsidRDefault="00BA262C" w:rsidP="00FA21D9">
      <w:pPr>
        <w:pStyle w:val="Heading1"/>
        <w:ind w:left="720"/>
        <w:rPr>
          <w:rFonts w:ascii="Times New Roman" w:hAnsi="Times New Roman" w:cs="Times New Roman"/>
          <w:b/>
          <w:color w:val="auto"/>
          <w:sz w:val="24"/>
          <w:szCs w:val="24"/>
        </w:rPr>
      </w:pPr>
      <w:bookmarkStart w:id="326" w:name="_Toc3902258"/>
      <w:bookmarkStart w:id="327" w:name="_Toc473628486"/>
      <w:bookmarkStart w:id="328" w:name="_Toc473629699"/>
      <w:bookmarkStart w:id="329" w:name="_Toc473629786"/>
      <w:bookmarkStart w:id="330" w:name="_Toc473637262"/>
      <w:bookmarkStart w:id="331" w:name="_Toc513811158"/>
      <w:r w:rsidRPr="00FA21D9" w:rsidDel="00024DC4">
        <w:rPr>
          <w:rFonts w:ascii="Times New Roman" w:hAnsi="Times New Roman" w:cs="Times New Roman"/>
          <w:b/>
          <w:color w:val="auto"/>
          <w:sz w:val="24"/>
          <w:szCs w:val="24"/>
        </w:rPr>
        <w:lastRenderedPageBreak/>
        <w:t xml:space="preserve">PRILOG </w:t>
      </w:r>
      <w:r w:rsidRPr="00FA21D9">
        <w:rPr>
          <w:rFonts w:ascii="Times New Roman" w:hAnsi="Times New Roman" w:cs="Times New Roman"/>
          <w:b/>
          <w:color w:val="auto"/>
          <w:sz w:val="24"/>
          <w:szCs w:val="24"/>
        </w:rPr>
        <w:t>1</w:t>
      </w:r>
      <w:r w:rsidR="002A0F20" w:rsidRPr="00FA21D9">
        <w:rPr>
          <w:rFonts w:ascii="Times New Roman" w:hAnsi="Times New Roman" w:cs="Times New Roman"/>
          <w:b/>
          <w:color w:val="auto"/>
          <w:sz w:val="24"/>
          <w:szCs w:val="24"/>
        </w:rPr>
        <w:t>4</w:t>
      </w:r>
      <w:r w:rsidRPr="00FA21D9">
        <w:rPr>
          <w:rFonts w:ascii="Times New Roman" w:hAnsi="Times New Roman" w:cs="Times New Roman"/>
          <w:b/>
          <w:color w:val="auto"/>
          <w:sz w:val="24"/>
          <w:szCs w:val="24"/>
        </w:rPr>
        <w:t>.</w:t>
      </w:r>
      <w:bookmarkEnd w:id="326"/>
      <w:r w:rsidRPr="00FA21D9">
        <w:rPr>
          <w:rFonts w:ascii="Times New Roman" w:hAnsi="Times New Roman" w:cs="Times New Roman"/>
          <w:b/>
          <w:color w:val="auto"/>
          <w:sz w:val="24"/>
          <w:szCs w:val="24"/>
        </w:rPr>
        <w:t xml:space="preserve"> </w:t>
      </w:r>
      <w:bookmarkStart w:id="332" w:name="_Hlk513799678"/>
      <w:bookmarkEnd w:id="327"/>
      <w:bookmarkEnd w:id="328"/>
      <w:bookmarkEnd w:id="329"/>
      <w:bookmarkEnd w:id="330"/>
      <w:bookmarkEnd w:id="331"/>
    </w:p>
    <w:p w14:paraId="689EAEB6" w14:textId="77777777" w:rsidR="002A0F20" w:rsidRDefault="00BA262C" w:rsidP="00BA262C">
      <w:pPr>
        <w:widowControl/>
        <w:jc w:val="both"/>
        <w:rPr>
          <w:b/>
          <w:color w:val="auto"/>
          <w:szCs w:val="20"/>
          <w:lang w:bidi="ar-SA"/>
        </w:rPr>
      </w:pPr>
      <w:r w:rsidRPr="00BA262C" w:rsidDel="00024DC4">
        <w:rPr>
          <w:b/>
          <w:color w:val="auto"/>
          <w:szCs w:val="20"/>
          <w:lang w:bidi="ar-SA"/>
        </w:rPr>
        <w:t>JAVNA NABAVA USLUGA</w:t>
      </w:r>
    </w:p>
    <w:p w14:paraId="20FC98F5" w14:textId="120D9EC1" w:rsidR="00BA262C" w:rsidRDefault="00BA262C" w:rsidP="00BA262C">
      <w:pPr>
        <w:widowControl/>
        <w:jc w:val="both"/>
        <w:rPr>
          <w:b/>
          <w:color w:val="auto"/>
          <w:szCs w:val="20"/>
          <w:lang w:eastAsia="en-US" w:bidi="ar-SA"/>
        </w:rPr>
      </w:pPr>
      <w:r w:rsidRPr="00BA262C" w:rsidDel="00024DC4">
        <w:rPr>
          <w:b/>
          <w:color w:val="auto"/>
          <w:szCs w:val="20"/>
          <w:lang w:eastAsia="en-US" w:bidi="ar-SA"/>
        </w:rPr>
        <w:t>Evidencijski broj nabave: VV 00</w:t>
      </w:r>
      <w:r w:rsidR="008E7915">
        <w:rPr>
          <w:b/>
          <w:color w:val="auto"/>
          <w:szCs w:val="20"/>
          <w:lang w:eastAsia="en-US" w:bidi="ar-SA"/>
        </w:rPr>
        <w:t>3-19</w:t>
      </w:r>
    </w:p>
    <w:p w14:paraId="167F5763" w14:textId="63B5680E" w:rsidR="003E2646" w:rsidRDefault="003E2646" w:rsidP="00BA262C">
      <w:pPr>
        <w:widowControl/>
        <w:jc w:val="both"/>
        <w:rPr>
          <w:b/>
          <w:color w:val="auto"/>
          <w:szCs w:val="20"/>
          <w:lang w:eastAsia="en-US" w:bidi="ar-SA"/>
        </w:rPr>
      </w:pPr>
    </w:p>
    <w:p w14:paraId="12EE8BBC" w14:textId="77777777" w:rsidR="003E2646" w:rsidRPr="00BA262C" w:rsidDel="00024DC4" w:rsidRDefault="003E2646" w:rsidP="003E2646">
      <w:pPr>
        <w:widowControl/>
        <w:jc w:val="center"/>
        <w:rPr>
          <w:b/>
          <w:color w:val="auto"/>
          <w:sz w:val="28"/>
          <w:szCs w:val="28"/>
          <w:lang w:eastAsia="en-US" w:bidi="ar-SA"/>
        </w:rPr>
      </w:pPr>
      <w:r w:rsidRPr="00BA262C" w:rsidDel="00024DC4">
        <w:rPr>
          <w:b/>
          <w:color w:val="auto"/>
          <w:sz w:val="28"/>
          <w:szCs w:val="28"/>
          <w:lang w:eastAsia="en-US" w:bidi="ar-SA"/>
        </w:rPr>
        <w:t>IZJAVA GOSPODARSKOG SUBJEKTA</w:t>
      </w:r>
      <w:r>
        <w:rPr>
          <w:b/>
          <w:color w:val="auto"/>
          <w:sz w:val="28"/>
          <w:szCs w:val="28"/>
          <w:lang w:eastAsia="en-US" w:bidi="ar-SA"/>
        </w:rPr>
        <w:t xml:space="preserve"> </w:t>
      </w:r>
      <w:r w:rsidRPr="00BA262C" w:rsidDel="00024DC4">
        <w:rPr>
          <w:b/>
          <w:color w:val="auto"/>
          <w:sz w:val="28"/>
          <w:szCs w:val="28"/>
          <w:lang w:eastAsia="en-US" w:bidi="ar-SA"/>
        </w:rPr>
        <w:t xml:space="preserve">O UDOVOLJAVANJU </w:t>
      </w:r>
    </w:p>
    <w:p w14:paraId="64736E0E" w14:textId="5FFE0D28" w:rsidR="003E2646" w:rsidRPr="00BA262C" w:rsidDel="00024DC4" w:rsidRDefault="003E2646" w:rsidP="003E2646">
      <w:pPr>
        <w:widowControl/>
        <w:jc w:val="center"/>
        <w:rPr>
          <w:b/>
          <w:color w:val="auto"/>
          <w:sz w:val="28"/>
          <w:szCs w:val="28"/>
          <w:lang w:bidi="ar-SA"/>
        </w:rPr>
      </w:pPr>
      <w:r w:rsidRPr="00BA262C" w:rsidDel="00024DC4">
        <w:rPr>
          <w:b/>
          <w:color w:val="auto"/>
          <w:sz w:val="28"/>
          <w:szCs w:val="28"/>
          <w:lang w:eastAsia="en-US" w:bidi="ar-SA"/>
        </w:rPr>
        <w:t>ZAHTJEVIMA NARUČITELJA IZ TOČKE 4.</w:t>
      </w:r>
      <w:r>
        <w:rPr>
          <w:b/>
          <w:color w:val="auto"/>
          <w:sz w:val="28"/>
          <w:szCs w:val="28"/>
          <w:lang w:eastAsia="en-US" w:bidi="ar-SA"/>
        </w:rPr>
        <w:t>1</w:t>
      </w:r>
      <w:r w:rsidRPr="00BA262C">
        <w:rPr>
          <w:b/>
          <w:color w:val="auto"/>
          <w:sz w:val="28"/>
          <w:szCs w:val="28"/>
          <w:lang w:eastAsia="en-US" w:bidi="ar-SA"/>
        </w:rPr>
        <w:t>.</w:t>
      </w:r>
      <w:r>
        <w:rPr>
          <w:b/>
          <w:color w:val="auto"/>
          <w:sz w:val="28"/>
          <w:szCs w:val="28"/>
          <w:lang w:eastAsia="en-US" w:bidi="ar-SA"/>
        </w:rPr>
        <w:t>7.</w:t>
      </w:r>
      <w:r w:rsidRPr="00BA262C" w:rsidDel="00024DC4">
        <w:rPr>
          <w:b/>
          <w:color w:val="auto"/>
          <w:sz w:val="28"/>
          <w:szCs w:val="28"/>
          <w:lang w:eastAsia="en-US" w:bidi="ar-SA"/>
        </w:rPr>
        <w:t xml:space="preserve"> </w:t>
      </w:r>
      <w:proofErr w:type="spellStart"/>
      <w:r w:rsidRPr="00BA262C" w:rsidDel="00024DC4">
        <w:rPr>
          <w:b/>
          <w:color w:val="auto"/>
          <w:sz w:val="28"/>
          <w:szCs w:val="28"/>
          <w:lang w:eastAsia="en-US" w:bidi="ar-SA"/>
        </w:rPr>
        <w:t>DoN</w:t>
      </w:r>
      <w:proofErr w:type="spellEnd"/>
    </w:p>
    <w:p w14:paraId="3B520938" w14:textId="77777777" w:rsidR="003E2646" w:rsidRPr="00BA262C" w:rsidDel="00024DC4" w:rsidRDefault="003E2646" w:rsidP="003E2646">
      <w:pPr>
        <w:widowControl/>
        <w:jc w:val="both"/>
        <w:rPr>
          <w:b/>
          <w:color w:val="auto"/>
          <w:szCs w:val="20"/>
          <w:lang w:bidi="ar-SA"/>
        </w:rPr>
      </w:pPr>
    </w:p>
    <w:p w14:paraId="55388607" w14:textId="77777777" w:rsidR="003E2646" w:rsidRPr="00BA262C" w:rsidDel="00024DC4" w:rsidRDefault="003E2646" w:rsidP="003E2646">
      <w:pPr>
        <w:ind w:left="1985" w:hanging="1985"/>
        <w:jc w:val="both"/>
        <w:rPr>
          <w:color w:val="auto"/>
          <w:szCs w:val="20"/>
          <w:lang w:eastAsia="en-US"/>
        </w:rPr>
      </w:pPr>
      <w:r w:rsidRPr="00BA262C" w:rsidDel="00024DC4">
        <w:rPr>
          <w:b/>
          <w:color w:val="auto"/>
          <w:szCs w:val="20"/>
          <w:lang w:bidi="ar-SA"/>
        </w:rPr>
        <w:t>Predmet nabave</w:t>
      </w:r>
      <w:r w:rsidRPr="00BA262C" w:rsidDel="00024DC4">
        <w:rPr>
          <w:color w:val="auto"/>
          <w:szCs w:val="20"/>
          <w:lang w:bidi="ar-SA"/>
        </w:rPr>
        <w:t>:</w:t>
      </w:r>
      <w:r w:rsidDel="00024DC4">
        <w:rPr>
          <w:color w:val="auto"/>
          <w:szCs w:val="20"/>
          <w:lang w:bidi="ar-SA"/>
        </w:rPr>
        <w:t xml:space="preserve"> </w:t>
      </w:r>
      <w:r w:rsidRPr="00CB3DF7" w:rsidDel="00024DC4">
        <w:rPr>
          <w:color w:val="auto"/>
          <w:szCs w:val="20"/>
          <w:lang w:eastAsia="en-US"/>
        </w:rPr>
        <w:t>usluga financijskih posrednika za provedbu financijskog</w:t>
      </w:r>
      <w:r w:rsidRPr="00CB3DF7" w:rsidDel="00024DC4">
        <w:rPr>
          <w:color w:val="auto"/>
          <w:szCs w:val="20"/>
          <w:lang w:eastAsia="en-US"/>
        </w:rPr>
        <w:br/>
        <w:t>instrumenta „ESIF Krediti za energetsku učinkovitost za poduzetnike,, koji se uvodi u okviru Operativnog programa „Konkurentnost i kohezija 2014. - 2020.“</w:t>
      </w:r>
    </w:p>
    <w:p w14:paraId="747AAED4" w14:textId="77777777" w:rsidR="003E2646" w:rsidRPr="00BA262C" w:rsidDel="00024DC4" w:rsidRDefault="003E2646" w:rsidP="003E2646">
      <w:pPr>
        <w:widowControl/>
        <w:jc w:val="both"/>
        <w:rPr>
          <w:color w:val="auto"/>
          <w:szCs w:val="20"/>
          <w:lang w:bidi="ar-SA"/>
        </w:rPr>
      </w:pPr>
    </w:p>
    <w:p w14:paraId="2191F7A0" w14:textId="77777777" w:rsidR="003E2646" w:rsidRPr="00BA262C" w:rsidDel="00024DC4" w:rsidRDefault="003E2646" w:rsidP="003E2646">
      <w:pPr>
        <w:widowControl/>
        <w:jc w:val="both"/>
        <w:rPr>
          <w:color w:val="auto"/>
          <w:szCs w:val="20"/>
          <w:lang w:bidi="ar-SA"/>
        </w:rPr>
      </w:pPr>
      <w:r w:rsidRPr="00BA262C" w:rsidDel="00024DC4">
        <w:rPr>
          <w:b/>
          <w:color w:val="auto"/>
          <w:szCs w:val="20"/>
          <w:lang w:bidi="ar-SA"/>
        </w:rPr>
        <w:t>Naziv gospodarskog subjekta</w:t>
      </w:r>
      <w:r w:rsidRPr="00BA262C" w:rsidDel="00024DC4">
        <w:rPr>
          <w:color w:val="auto"/>
          <w:szCs w:val="20"/>
          <w:lang w:bidi="ar-SA"/>
        </w:rPr>
        <w:t>:</w:t>
      </w:r>
    </w:p>
    <w:p w14:paraId="77D56B4C" w14:textId="77777777" w:rsidR="003E2646" w:rsidRPr="00BA262C" w:rsidDel="00024DC4" w:rsidRDefault="003E2646" w:rsidP="003E2646">
      <w:pPr>
        <w:widowControl/>
        <w:jc w:val="both"/>
        <w:rPr>
          <w:color w:val="auto"/>
          <w:szCs w:val="20"/>
          <w:lang w:bidi="ar-SA"/>
        </w:rPr>
      </w:pPr>
    </w:p>
    <w:p w14:paraId="518228F6" w14:textId="77777777" w:rsidR="003E2646" w:rsidRPr="00BA262C" w:rsidDel="00024DC4" w:rsidRDefault="003E2646" w:rsidP="003E2646">
      <w:pPr>
        <w:widowControl/>
        <w:jc w:val="both"/>
        <w:rPr>
          <w:color w:val="auto"/>
          <w:szCs w:val="20"/>
          <w:lang w:bidi="ar-SA"/>
        </w:rPr>
      </w:pPr>
      <w:r w:rsidRPr="00BA262C" w:rsidDel="00024DC4">
        <w:rPr>
          <w:color w:val="auto"/>
          <w:szCs w:val="20"/>
          <w:lang w:bidi="ar-SA"/>
        </w:rPr>
        <w:tab/>
      </w:r>
      <w:r w:rsidRPr="00BA262C" w:rsidDel="00024DC4">
        <w:rPr>
          <w:color w:val="auto"/>
          <w:szCs w:val="20"/>
          <w:lang w:bidi="ar-SA"/>
        </w:rPr>
        <w:tab/>
      </w:r>
      <w:r w:rsidRPr="00BA262C" w:rsidDel="00024DC4">
        <w:rPr>
          <w:color w:val="auto"/>
          <w:szCs w:val="20"/>
          <w:lang w:bidi="ar-SA"/>
        </w:rPr>
        <w:tab/>
        <w:t>…………………………………………………………………………</w:t>
      </w:r>
    </w:p>
    <w:p w14:paraId="096A4401" w14:textId="77777777" w:rsidR="003E2646" w:rsidRPr="00BA262C" w:rsidDel="00024DC4" w:rsidRDefault="003E2646" w:rsidP="003E2646">
      <w:pPr>
        <w:widowControl/>
        <w:jc w:val="both"/>
        <w:rPr>
          <w:color w:val="auto"/>
          <w:szCs w:val="20"/>
          <w:lang w:bidi="ar-SA"/>
        </w:rPr>
      </w:pPr>
    </w:p>
    <w:p w14:paraId="4CBF9DA6" w14:textId="77777777" w:rsidR="003E2646" w:rsidRPr="00BA262C" w:rsidDel="00024DC4" w:rsidRDefault="003E2646" w:rsidP="003E2646">
      <w:pPr>
        <w:widowControl/>
        <w:jc w:val="both"/>
        <w:rPr>
          <w:color w:val="auto"/>
          <w:szCs w:val="20"/>
          <w:lang w:bidi="ar-SA"/>
        </w:rPr>
      </w:pPr>
      <w:r w:rsidRPr="00BA262C" w:rsidDel="00024DC4">
        <w:rPr>
          <w:b/>
          <w:color w:val="auto"/>
          <w:szCs w:val="20"/>
          <w:lang w:bidi="ar-SA"/>
        </w:rPr>
        <w:t>Sjedište:</w:t>
      </w:r>
      <w:r w:rsidRPr="00BA262C" w:rsidDel="00024DC4">
        <w:rPr>
          <w:color w:val="auto"/>
          <w:szCs w:val="20"/>
          <w:lang w:bidi="ar-SA"/>
        </w:rPr>
        <w:t xml:space="preserve"> </w:t>
      </w:r>
      <w:r w:rsidRPr="00BA262C" w:rsidDel="00024DC4">
        <w:rPr>
          <w:color w:val="auto"/>
          <w:szCs w:val="20"/>
          <w:lang w:bidi="ar-SA"/>
        </w:rPr>
        <w:tab/>
        <w:t xml:space="preserve">            ….………………………………………………………………………</w:t>
      </w:r>
    </w:p>
    <w:p w14:paraId="6E0FC77D" w14:textId="77777777" w:rsidR="003E2646" w:rsidRPr="00BA262C" w:rsidDel="00024DC4" w:rsidRDefault="003E2646" w:rsidP="003E2646">
      <w:pPr>
        <w:widowControl/>
        <w:jc w:val="both"/>
        <w:rPr>
          <w:color w:val="auto"/>
          <w:szCs w:val="20"/>
          <w:lang w:bidi="ar-SA"/>
        </w:rPr>
      </w:pPr>
    </w:p>
    <w:p w14:paraId="6E64EC9C" w14:textId="77777777" w:rsidR="003E2646" w:rsidRPr="00BA262C" w:rsidDel="00024DC4" w:rsidRDefault="003E2646" w:rsidP="003E2646">
      <w:pPr>
        <w:widowControl/>
        <w:jc w:val="both"/>
        <w:rPr>
          <w:color w:val="auto"/>
          <w:szCs w:val="20"/>
          <w:lang w:bidi="ar-SA"/>
        </w:rPr>
      </w:pPr>
      <w:r w:rsidRPr="00BA262C" w:rsidDel="00024DC4">
        <w:rPr>
          <w:b/>
          <w:color w:val="auto"/>
          <w:szCs w:val="20"/>
          <w:lang w:bidi="ar-SA"/>
        </w:rPr>
        <w:t>OIB:</w:t>
      </w:r>
      <w:r w:rsidRPr="00BA262C" w:rsidDel="00024DC4">
        <w:rPr>
          <w:b/>
          <w:color w:val="auto"/>
          <w:szCs w:val="20"/>
          <w:lang w:bidi="ar-SA"/>
        </w:rPr>
        <w:tab/>
      </w:r>
      <w:r w:rsidRPr="00BA262C" w:rsidDel="00024DC4">
        <w:rPr>
          <w:color w:val="auto"/>
          <w:szCs w:val="20"/>
          <w:lang w:bidi="ar-SA"/>
        </w:rPr>
        <w:t xml:space="preserve">       </w:t>
      </w:r>
      <w:r w:rsidRPr="00BA262C" w:rsidDel="00024DC4">
        <w:rPr>
          <w:color w:val="auto"/>
          <w:szCs w:val="20"/>
          <w:lang w:bidi="ar-SA"/>
        </w:rPr>
        <w:tab/>
        <w:t xml:space="preserve">            …….……………………………………………………………………</w:t>
      </w:r>
    </w:p>
    <w:p w14:paraId="30D61396" w14:textId="77777777" w:rsidR="003E2646" w:rsidRPr="00BA262C" w:rsidDel="00024DC4" w:rsidRDefault="003E2646" w:rsidP="003E2646">
      <w:pPr>
        <w:widowControl/>
        <w:jc w:val="both"/>
        <w:rPr>
          <w:b/>
          <w:color w:val="auto"/>
          <w:szCs w:val="20"/>
          <w:lang w:eastAsia="en-US" w:bidi="ar-SA"/>
        </w:rPr>
      </w:pPr>
    </w:p>
    <w:p w14:paraId="1FBA1F29" w14:textId="77777777" w:rsidR="003E2646" w:rsidRPr="00BA262C" w:rsidDel="00024DC4" w:rsidRDefault="003E2646" w:rsidP="003E2646">
      <w:pPr>
        <w:widowControl/>
        <w:jc w:val="both"/>
        <w:rPr>
          <w:b/>
          <w:color w:val="auto"/>
          <w:szCs w:val="20"/>
          <w:lang w:eastAsia="en-US" w:bidi="ar-SA"/>
        </w:rPr>
      </w:pPr>
      <w:r w:rsidRPr="00BA262C" w:rsidDel="00024DC4">
        <w:rPr>
          <w:b/>
          <w:color w:val="auto"/>
          <w:szCs w:val="20"/>
          <w:lang w:eastAsia="en-US" w:bidi="ar-SA"/>
        </w:rPr>
        <w:t xml:space="preserve">Osoba/ovlaštene za zastupanje gospodarskog subjekta koje potpisuju izjavu i njihove funkcije: </w:t>
      </w:r>
      <w:r w:rsidRPr="00BA262C" w:rsidDel="00024DC4">
        <w:rPr>
          <w:b/>
          <w:color w:val="auto"/>
          <w:szCs w:val="20"/>
          <w:lang w:eastAsia="en-US" w:bidi="ar-SA"/>
        </w:rPr>
        <w:tab/>
      </w:r>
    </w:p>
    <w:p w14:paraId="424A2E2D" w14:textId="77777777" w:rsidR="003E2646" w:rsidRPr="00BA262C" w:rsidDel="00024DC4" w:rsidRDefault="003E2646" w:rsidP="003E2646">
      <w:pPr>
        <w:widowControl/>
        <w:jc w:val="both"/>
        <w:rPr>
          <w:b/>
          <w:color w:val="auto"/>
          <w:szCs w:val="20"/>
          <w:lang w:eastAsia="en-US" w:bidi="ar-SA"/>
        </w:rPr>
      </w:pPr>
    </w:p>
    <w:p w14:paraId="32DA5CB9" w14:textId="77777777" w:rsidR="003E2646" w:rsidRPr="00BA262C" w:rsidDel="00024DC4" w:rsidRDefault="003E2646" w:rsidP="003E2646">
      <w:pPr>
        <w:widowControl/>
        <w:ind w:left="1440" w:firstLine="720"/>
        <w:jc w:val="both"/>
        <w:rPr>
          <w:color w:val="auto"/>
          <w:szCs w:val="20"/>
          <w:lang w:bidi="ar-SA"/>
        </w:rPr>
      </w:pPr>
      <w:r w:rsidRPr="00BA262C" w:rsidDel="00024DC4">
        <w:rPr>
          <w:color w:val="auto"/>
          <w:szCs w:val="20"/>
          <w:lang w:bidi="ar-SA"/>
        </w:rPr>
        <w:t xml:space="preserve"> …..…………………………………………………………………….</w:t>
      </w:r>
    </w:p>
    <w:p w14:paraId="7E240004" w14:textId="77777777" w:rsidR="003E2646" w:rsidRPr="00BA262C" w:rsidDel="00024DC4" w:rsidRDefault="003E2646" w:rsidP="003E2646">
      <w:pPr>
        <w:widowControl/>
        <w:jc w:val="both"/>
        <w:rPr>
          <w:color w:val="auto"/>
          <w:szCs w:val="20"/>
          <w:lang w:bidi="ar-SA"/>
        </w:rPr>
      </w:pPr>
    </w:p>
    <w:p w14:paraId="46219F5A" w14:textId="77777777" w:rsidR="003E2646" w:rsidRPr="00BA262C" w:rsidDel="00024DC4" w:rsidRDefault="003E2646" w:rsidP="003E2646">
      <w:pPr>
        <w:widowControl/>
        <w:jc w:val="both"/>
        <w:rPr>
          <w:color w:val="auto"/>
          <w:szCs w:val="20"/>
          <w:lang w:bidi="ar-SA"/>
        </w:rPr>
      </w:pPr>
      <w:r w:rsidRPr="00BA262C" w:rsidDel="00024DC4">
        <w:rPr>
          <w:color w:val="auto"/>
          <w:szCs w:val="20"/>
          <w:lang w:bidi="ar-SA"/>
        </w:rPr>
        <w:tab/>
      </w:r>
      <w:r w:rsidRPr="00BA262C" w:rsidDel="00024DC4">
        <w:rPr>
          <w:color w:val="auto"/>
          <w:szCs w:val="20"/>
          <w:lang w:bidi="ar-SA"/>
        </w:rPr>
        <w:tab/>
      </w:r>
      <w:r w:rsidRPr="00BA262C" w:rsidDel="00024DC4">
        <w:rPr>
          <w:color w:val="auto"/>
          <w:szCs w:val="20"/>
          <w:lang w:bidi="ar-SA"/>
        </w:rPr>
        <w:tab/>
        <w:t xml:space="preserve"> …………………………………………………………………………</w:t>
      </w:r>
    </w:p>
    <w:p w14:paraId="12EB09F4" w14:textId="77777777" w:rsidR="003E2646" w:rsidRPr="00BA262C" w:rsidDel="00024DC4" w:rsidRDefault="003E2646" w:rsidP="003E2646">
      <w:pPr>
        <w:widowControl/>
        <w:jc w:val="both"/>
        <w:rPr>
          <w:b/>
          <w:color w:val="auto"/>
          <w:szCs w:val="20"/>
          <w:lang w:eastAsia="en-US" w:bidi="ar-SA"/>
        </w:rPr>
      </w:pPr>
    </w:p>
    <w:p w14:paraId="5DE98957" w14:textId="77777777" w:rsidR="003E2646" w:rsidRPr="00BA262C" w:rsidDel="00024DC4" w:rsidRDefault="003E2646" w:rsidP="003E2646">
      <w:pPr>
        <w:widowControl/>
        <w:ind w:left="1440" w:firstLine="720"/>
        <w:jc w:val="both"/>
        <w:rPr>
          <w:color w:val="auto"/>
          <w:szCs w:val="20"/>
          <w:lang w:bidi="ar-SA"/>
        </w:rPr>
      </w:pPr>
      <w:r w:rsidRPr="00BA262C" w:rsidDel="00024DC4">
        <w:rPr>
          <w:color w:val="auto"/>
          <w:szCs w:val="20"/>
          <w:lang w:bidi="ar-SA"/>
        </w:rPr>
        <w:t xml:space="preserve"> …..…………………………………………………………………….</w:t>
      </w:r>
    </w:p>
    <w:p w14:paraId="6346B52E" w14:textId="77777777" w:rsidR="003E2646" w:rsidRPr="00BA262C" w:rsidDel="00024DC4" w:rsidRDefault="003E2646" w:rsidP="003E2646">
      <w:pPr>
        <w:widowControl/>
        <w:jc w:val="both"/>
        <w:rPr>
          <w:b/>
          <w:color w:val="auto"/>
          <w:szCs w:val="20"/>
          <w:lang w:eastAsia="en-US" w:bidi="ar-SA"/>
        </w:rPr>
      </w:pPr>
    </w:p>
    <w:p w14:paraId="147B49CC" w14:textId="7C0B6CA7" w:rsidR="003E2646" w:rsidRPr="009E02D8" w:rsidRDefault="003E2646" w:rsidP="003E2646">
      <w:pPr>
        <w:widowControl/>
        <w:jc w:val="both"/>
        <w:rPr>
          <w:color w:val="auto"/>
          <w:szCs w:val="20"/>
          <w:lang w:eastAsia="en-US" w:bidi="ar-SA"/>
        </w:rPr>
      </w:pPr>
      <w:r w:rsidRPr="009E02D8" w:rsidDel="00024DC4">
        <w:rPr>
          <w:color w:val="auto"/>
          <w:szCs w:val="20"/>
          <w:lang w:eastAsia="en-US" w:bidi="ar-SA"/>
        </w:rPr>
        <w:t>Gospodarski subjekt ovim putem izjavljuje</w:t>
      </w:r>
      <w:r w:rsidRPr="00C63651" w:rsidDel="00024DC4">
        <w:t xml:space="preserve"> </w:t>
      </w:r>
      <w:r w:rsidRPr="009E02D8">
        <w:rPr>
          <w:color w:val="auto"/>
          <w:szCs w:val="20"/>
          <w:lang w:eastAsia="en-US" w:bidi="ar-SA"/>
        </w:rPr>
        <w:t>da će u razdoblju provedbe FI-a biti u mogućnosti na učinkovit način, pravodobno samostalno prikupiti potrebna dodatna sredstva, pored onih iz ESIF-a te kao dokaz navodi podatak o novim odobrenjima u kunama i u kunama uz valutnu klauzulu za segment malih i srednjih i velikih poduzetnika u posljednje tri godine (201</w:t>
      </w:r>
      <w:r w:rsidR="00EA002C" w:rsidRPr="009E02D8">
        <w:rPr>
          <w:color w:val="auto"/>
          <w:szCs w:val="20"/>
          <w:lang w:eastAsia="en-US" w:bidi="ar-SA"/>
        </w:rPr>
        <w:t>7</w:t>
      </w:r>
      <w:r w:rsidRPr="009E02D8">
        <w:rPr>
          <w:color w:val="auto"/>
          <w:szCs w:val="20"/>
          <w:lang w:eastAsia="en-US" w:bidi="ar-SA"/>
        </w:rPr>
        <w:t>., 201</w:t>
      </w:r>
      <w:r w:rsidR="00EA002C" w:rsidRPr="009E02D8">
        <w:rPr>
          <w:color w:val="auto"/>
          <w:szCs w:val="20"/>
          <w:lang w:eastAsia="en-US" w:bidi="ar-SA"/>
        </w:rPr>
        <w:t>6</w:t>
      </w:r>
      <w:r w:rsidRPr="009E02D8">
        <w:rPr>
          <w:color w:val="auto"/>
          <w:szCs w:val="20"/>
          <w:lang w:eastAsia="en-US" w:bidi="ar-SA"/>
        </w:rPr>
        <w:t>. i 201</w:t>
      </w:r>
      <w:r w:rsidR="00EA002C" w:rsidRPr="009E02D8">
        <w:rPr>
          <w:color w:val="auto"/>
          <w:szCs w:val="20"/>
          <w:lang w:eastAsia="en-US" w:bidi="ar-SA"/>
        </w:rPr>
        <w:t>5</w:t>
      </w:r>
      <w:r w:rsidRPr="009E02D8">
        <w:rPr>
          <w:color w:val="auto"/>
          <w:szCs w:val="20"/>
          <w:lang w:eastAsia="en-US" w:bidi="ar-SA"/>
        </w:rPr>
        <w:t xml:space="preserve">.) . </w:t>
      </w:r>
    </w:p>
    <w:p w14:paraId="03C2AED3" w14:textId="77777777" w:rsidR="00C63651" w:rsidRDefault="00C63651" w:rsidP="00C63651">
      <w:pPr>
        <w:jc w:val="both"/>
        <w:rPr>
          <w:noProof/>
          <w:color w:val="auto"/>
          <w:szCs w:val="20"/>
          <w:lang w:eastAsia="en-US" w:bidi="ar-SA"/>
        </w:rPr>
      </w:pPr>
    </w:p>
    <w:p w14:paraId="43C00AD7" w14:textId="0279551B" w:rsidR="00C63651" w:rsidRPr="00BA262C" w:rsidRDefault="00C63651" w:rsidP="00C63651">
      <w:pPr>
        <w:jc w:val="both"/>
        <w:rPr>
          <w:noProof/>
          <w:color w:val="auto"/>
          <w:szCs w:val="20"/>
          <w:lang w:eastAsia="en-US" w:bidi="ar-SA"/>
        </w:rPr>
      </w:pPr>
      <w:r w:rsidRPr="00BA262C">
        <w:rPr>
          <w:noProof/>
          <w:color w:val="auto"/>
          <w:szCs w:val="20"/>
          <w:lang w:eastAsia="en-US" w:bidi="ar-SA"/>
        </w:rPr>
        <w:t>U  ____________________ dana _____________ 201</w:t>
      </w:r>
      <w:r>
        <w:rPr>
          <w:noProof/>
          <w:color w:val="auto"/>
          <w:szCs w:val="20"/>
          <w:lang w:eastAsia="en-US" w:bidi="ar-SA"/>
        </w:rPr>
        <w:t>9</w:t>
      </w:r>
      <w:r w:rsidRPr="00BA262C">
        <w:rPr>
          <w:noProof/>
          <w:color w:val="auto"/>
          <w:szCs w:val="20"/>
          <w:lang w:eastAsia="en-US" w:bidi="ar-SA"/>
        </w:rPr>
        <w:t xml:space="preserve">. godine. </w:t>
      </w:r>
    </w:p>
    <w:p w14:paraId="396CB9A4" w14:textId="77777777" w:rsidR="00C63651" w:rsidRPr="00BA262C" w:rsidRDefault="00C63651" w:rsidP="00C63651">
      <w:pPr>
        <w:jc w:val="both"/>
        <w:rPr>
          <w:noProof/>
          <w:color w:val="auto"/>
          <w:szCs w:val="20"/>
          <w:lang w:eastAsia="en-US" w:bidi="ar-SA"/>
        </w:rPr>
      </w:pPr>
    </w:p>
    <w:p w14:paraId="1B1A92C2" w14:textId="77777777" w:rsidR="00C63651" w:rsidRPr="00BA262C" w:rsidRDefault="00C63651" w:rsidP="00C63651">
      <w:pPr>
        <w:jc w:val="both"/>
        <w:rPr>
          <w:noProof/>
          <w:color w:val="auto"/>
          <w:szCs w:val="20"/>
          <w:lang w:eastAsia="en-US" w:bidi="ar-SA"/>
        </w:rPr>
      </w:pPr>
      <w:r w:rsidRPr="00BA262C">
        <w:rPr>
          <w:noProof/>
          <w:color w:val="auto"/>
          <w:szCs w:val="20"/>
          <w:lang w:eastAsia="en-US" w:bidi="ar-SA"/>
        </w:rPr>
        <w:t>Potpis osoba/osobe ovlaštene/ovlaštenih za zastupanje gospodarskog subjekta po zakonu:</w:t>
      </w:r>
    </w:p>
    <w:p w14:paraId="657CEF92" w14:textId="77777777" w:rsidR="00C63651" w:rsidRPr="00BA262C" w:rsidRDefault="00C63651" w:rsidP="00C63651">
      <w:pPr>
        <w:ind w:right="240"/>
        <w:jc w:val="right"/>
        <w:rPr>
          <w:noProof/>
          <w:color w:val="auto"/>
          <w:szCs w:val="20"/>
          <w:lang w:eastAsia="en-US" w:bidi="ar-SA"/>
        </w:rPr>
      </w:pPr>
    </w:p>
    <w:p w14:paraId="04FF9EBE" w14:textId="77777777" w:rsidR="00C63651" w:rsidRPr="00BA262C" w:rsidRDefault="00C63651" w:rsidP="00C63651">
      <w:pPr>
        <w:jc w:val="both"/>
        <w:rPr>
          <w:noProof/>
          <w:color w:val="auto"/>
          <w:szCs w:val="20"/>
          <w:lang w:eastAsia="en-US" w:bidi="ar-SA"/>
        </w:rPr>
      </w:pPr>
    </w:p>
    <w:p w14:paraId="5D79854F" w14:textId="77777777" w:rsidR="00C63651" w:rsidRPr="00BA262C" w:rsidRDefault="00C63651" w:rsidP="00C63651">
      <w:pPr>
        <w:jc w:val="both"/>
        <w:rPr>
          <w:color w:val="auto"/>
          <w:szCs w:val="20"/>
          <w:lang w:eastAsia="en-US" w:bidi="ar-SA"/>
        </w:rPr>
      </w:pPr>
      <w:r w:rsidRPr="00BA262C">
        <w:rPr>
          <w:color w:val="auto"/>
          <w:szCs w:val="20"/>
          <w:lang w:eastAsia="en-US" w:bidi="ar-SA"/>
        </w:rPr>
        <w:t>________________________</w:t>
      </w:r>
      <w:r>
        <w:rPr>
          <w:color w:val="auto"/>
          <w:szCs w:val="20"/>
          <w:lang w:eastAsia="en-US" w:bidi="ar-SA"/>
        </w:rPr>
        <w:t xml:space="preserve">  ______________________</w:t>
      </w:r>
      <w:r>
        <w:rPr>
          <w:color w:val="auto"/>
          <w:szCs w:val="20"/>
          <w:lang w:eastAsia="en-US" w:bidi="ar-SA"/>
        </w:rPr>
        <w:tab/>
        <w:t xml:space="preserve">    _____________________</w:t>
      </w:r>
    </w:p>
    <w:p w14:paraId="19FC20F0" w14:textId="77777777" w:rsidR="00C63651" w:rsidRPr="00BA262C" w:rsidRDefault="00C63651" w:rsidP="00C63651">
      <w:pPr>
        <w:jc w:val="both"/>
        <w:rPr>
          <w:noProof/>
          <w:color w:val="auto"/>
          <w:szCs w:val="20"/>
          <w:lang w:eastAsia="en-US" w:bidi="ar-SA"/>
        </w:rPr>
      </w:pPr>
    </w:p>
    <w:p w14:paraId="202001B0" w14:textId="77777777" w:rsidR="003E2646" w:rsidRPr="00BA262C" w:rsidDel="00024DC4" w:rsidRDefault="003E2646" w:rsidP="003E2646">
      <w:pPr>
        <w:widowControl/>
        <w:jc w:val="both"/>
        <w:rPr>
          <w:color w:val="auto"/>
          <w:szCs w:val="20"/>
          <w:lang w:eastAsia="en-US" w:bidi="ar-SA"/>
        </w:rPr>
      </w:pPr>
    </w:p>
    <w:p w14:paraId="53A8742F" w14:textId="52C67505" w:rsidR="009E02D8" w:rsidRDefault="009E02D8" w:rsidP="003E2646">
      <w:pPr>
        <w:widowControl/>
        <w:jc w:val="both"/>
        <w:rPr>
          <w:color w:val="auto"/>
          <w:szCs w:val="20"/>
          <w:lang w:eastAsia="en-US" w:bidi="ar-SA"/>
        </w:rPr>
      </w:pPr>
    </w:p>
    <w:p w14:paraId="22842419" w14:textId="4269A069" w:rsidR="009E02D8" w:rsidRDefault="009E02D8" w:rsidP="003E2646">
      <w:pPr>
        <w:widowControl/>
        <w:jc w:val="both"/>
        <w:rPr>
          <w:color w:val="auto"/>
          <w:szCs w:val="20"/>
          <w:lang w:eastAsia="en-US" w:bidi="ar-SA"/>
        </w:rPr>
      </w:pPr>
    </w:p>
    <w:p w14:paraId="693BA100" w14:textId="2F9C7A6E" w:rsidR="009E02D8" w:rsidRDefault="009E02D8" w:rsidP="003E2646">
      <w:pPr>
        <w:widowControl/>
        <w:jc w:val="both"/>
        <w:rPr>
          <w:color w:val="auto"/>
          <w:szCs w:val="20"/>
          <w:lang w:eastAsia="en-US" w:bidi="ar-SA"/>
        </w:rPr>
      </w:pPr>
    </w:p>
    <w:p w14:paraId="2111AA5A" w14:textId="77777777" w:rsidR="009E02D8" w:rsidRPr="00BA262C" w:rsidDel="00024DC4" w:rsidRDefault="009E02D8" w:rsidP="003E2646">
      <w:pPr>
        <w:widowControl/>
        <w:jc w:val="both"/>
        <w:rPr>
          <w:color w:val="auto"/>
          <w:szCs w:val="20"/>
          <w:lang w:eastAsia="en-US" w:bidi="ar-SA"/>
        </w:rPr>
      </w:pPr>
    </w:p>
    <w:p w14:paraId="4165CC3C" w14:textId="3E666912" w:rsidR="003E2646" w:rsidRDefault="003E2646" w:rsidP="00BA262C">
      <w:pPr>
        <w:widowControl/>
        <w:jc w:val="both"/>
        <w:rPr>
          <w:b/>
          <w:color w:val="auto"/>
          <w:szCs w:val="20"/>
          <w:lang w:eastAsia="en-US" w:bidi="ar-SA"/>
        </w:rPr>
      </w:pPr>
    </w:p>
    <w:p w14:paraId="4B5B7A2F" w14:textId="7295BF3D" w:rsidR="003E2646" w:rsidRPr="00FA21D9" w:rsidRDefault="00D42FBD" w:rsidP="009F2ABB">
      <w:pPr>
        <w:widowControl/>
        <w:jc w:val="both"/>
        <w:rPr>
          <w:b/>
          <w:color w:val="auto"/>
        </w:rPr>
      </w:pPr>
      <w:r>
        <w:rPr>
          <w:b/>
          <w:color w:val="auto"/>
        </w:rPr>
        <w:lastRenderedPageBreak/>
        <w:t xml:space="preserve">        </w:t>
      </w:r>
      <w:r w:rsidR="003E2646" w:rsidRPr="00FA21D9" w:rsidDel="00024DC4">
        <w:rPr>
          <w:b/>
          <w:color w:val="auto"/>
        </w:rPr>
        <w:t xml:space="preserve">PRILOG </w:t>
      </w:r>
      <w:r w:rsidR="003E2646" w:rsidRPr="00FA21D9">
        <w:rPr>
          <w:b/>
          <w:color w:val="auto"/>
        </w:rPr>
        <w:t>1</w:t>
      </w:r>
      <w:r w:rsidR="003E2646">
        <w:rPr>
          <w:b/>
          <w:color w:val="auto"/>
        </w:rPr>
        <w:t>5</w:t>
      </w:r>
      <w:r w:rsidR="003E2646" w:rsidRPr="00FA21D9">
        <w:rPr>
          <w:b/>
          <w:color w:val="auto"/>
        </w:rPr>
        <w:t xml:space="preserve">. </w:t>
      </w:r>
    </w:p>
    <w:p w14:paraId="0F6B429B" w14:textId="77777777" w:rsidR="003E2646" w:rsidRDefault="003E2646" w:rsidP="003E2646">
      <w:pPr>
        <w:widowControl/>
        <w:jc w:val="both"/>
        <w:rPr>
          <w:b/>
          <w:color w:val="auto"/>
          <w:szCs w:val="20"/>
          <w:lang w:bidi="ar-SA"/>
        </w:rPr>
      </w:pPr>
      <w:r w:rsidRPr="00BA262C" w:rsidDel="00024DC4">
        <w:rPr>
          <w:b/>
          <w:color w:val="auto"/>
          <w:szCs w:val="20"/>
          <w:lang w:bidi="ar-SA"/>
        </w:rPr>
        <w:t>JAVNA NABAVA USLUGA</w:t>
      </w:r>
    </w:p>
    <w:p w14:paraId="20E6EC82" w14:textId="77777777" w:rsidR="003E2646" w:rsidRDefault="003E2646" w:rsidP="003E2646">
      <w:pPr>
        <w:widowControl/>
        <w:jc w:val="both"/>
        <w:rPr>
          <w:b/>
          <w:color w:val="auto"/>
          <w:szCs w:val="20"/>
          <w:lang w:eastAsia="en-US" w:bidi="ar-SA"/>
        </w:rPr>
      </w:pPr>
      <w:r w:rsidRPr="00BA262C" w:rsidDel="00024DC4">
        <w:rPr>
          <w:b/>
          <w:color w:val="auto"/>
          <w:szCs w:val="20"/>
          <w:lang w:eastAsia="en-US" w:bidi="ar-SA"/>
        </w:rPr>
        <w:t>Evidencijski broj nabave: VV 00</w:t>
      </w:r>
      <w:r w:rsidRPr="00BA262C" w:rsidDel="00BC07DB">
        <w:rPr>
          <w:b/>
          <w:color w:val="auto"/>
          <w:szCs w:val="20"/>
          <w:lang w:eastAsia="en-US" w:bidi="ar-SA"/>
        </w:rPr>
        <w:t>4</w:t>
      </w:r>
      <w:r w:rsidRPr="00BA262C">
        <w:rPr>
          <w:b/>
          <w:color w:val="auto"/>
          <w:szCs w:val="20"/>
          <w:lang w:eastAsia="en-US" w:bidi="ar-SA"/>
        </w:rPr>
        <w:t>-18</w:t>
      </w:r>
    </w:p>
    <w:p w14:paraId="1CACF435" w14:textId="4FFF5036" w:rsidR="003E2646" w:rsidRDefault="003E2646" w:rsidP="00BA262C">
      <w:pPr>
        <w:widowControl/>
        <w:jc w:val="both"/>
        <w:rPr>
          <w:b/>
          <w:color w:val="auto"/>
          <w:szCs w:val="20"/>
          <w:lang w:eastAsia="en-US" w:bidi="ar-SA"/>
        </w:rPr>
      </w:pPr>
    </w:p>
    <w:bookmarkEnd w:id="332"/>
    <w:p w14:paraId="1AFC85E9" w14:textId="65E01407" w:rsidR="00BA262C" w:rsidRPr="00BA262C" w:rsidDel="00024DC4" w:rsidRDefault="00BA262C" w:rsidP="00BA262C">
      <w:pPr>
        <w:widowControl/>
        <w:jc w:val="center"/>
        <w:rPr>
          <w:b/>
          <w:color w:val="auto"/>
          <w:sz w:val="28"/>
          <w:szCs w:val="28"/>
          <w:lang w:eastAsia="en-US" w:bidi="ar-SA"/>
        </w:rPr>
      </w:pPr>
      <w:r w:rsidRPr="00BA262C" w:rsidDel="00024DC4">
        <w:rPr>
          <w:b/>
          <w:color w:val="auto"/>
          <w:sz w:val="28"/>
          <w:szCs w:val="28"/>
          <w:lang w:eastAsia="en-US" w:bidi="ar-SA"/>
        </w:rPr>
        <w:t>IZJAVA GOSPODARSKOG SUBJEKTA</w:t>
      </w:r>
      <w:r w:rsidR="00F50773">
        <w:rPr>
          <w:b/>
          <w:color w:val="auto"/>
          <w:sz w:val="28"/>
          <w:szCs w:val="28"/>
          <w:lang w:eastAsia="en-US" w:bidi="ar-SA"/>
        </w:rPr>
        <w:t xml:space="preserve"> </w:t>
      </w:r>
      <w:r w:rsidRPr="00BA262C" w:rsidDel="00024DC4">
        <w:rPr>
          <w:b/>
          <w:color w:val="auto"/>
          <w:sz w:val="28"/>
          <w:szCs w:val="28"/>
          <w:lang w:eastAsia="en-US" w:bidi="ar-SA"/>
        </w:rPr>
        <w:t xml:space="preserve">O UDOVOLJAVANJU </w:t>
      </w:r>
    </w:p>
    <w:p w14:paraId="66418A31" w14:textId="5B271AEA" w:rsidR="00BA262C" w:rsidRPr="00BA262C" w:rsidDel="00024DC4" w:rsidRDefault="00BA262C" w:rsidP="00BA262C">
      <w:pPr>
        <w:widowControl/>
        <w:jc w:val="center"/>
        <w:rPr>
          <w:b/>
          <w:color w:val="auto"/>
          <w:sz w:val="28"/>
          <w:szCs w:val="28"/>
          <w:lang w:bidi="ar-SA"/>
        </w:rPr>
      </w:pPr>
      <w:r w:rsidRPr="00BA262C" w:rsidDel="00024DC4">
        <w:rPr>
          <w:b/>
          <w:color w:val="auto"/>
          <w:sz w:val="28"/>
          <w:szCs w:val="28"/>
          <w:lang w:eastAsia="en-US" w:bidi="ar-SA"/>
        </w:rPr>
        <w:t>ZAHTJEVIMA NARUČITELJA IZ TOČKE 4.</w:t>
      </w:r>
      <w:r w:rsidR="00EF5CF6">
        <w:rPr>
          <w:b/>
          <w:color w:val="auto"/>
          <w:sz w:val="28"/>
          <w:szCs w:val="28"/>
          <w:lang w:eastAsia="en-US" w:bidi="ar-SA"/>
        </w:rPr>
        <w:t>1</w:t>
      </w:r>
      <w:r w:rsidRPr="00BA262C">
        <w:rPr>
          <w:b/>
          <w:color w:val="auto"/>
          <w:sz w:val="28"/>
          <w:szCs w:val="28"/>
          <w:lang w:eastAsia="en-US" w:bidi="ar-SA"/>
        </w:rPr>
        <w:t>.</w:t>
      </w:r>
      <w:r w:rsidR="00782D4A">
        <w:rPr>
          <w:b/>
          <w:color w:val="auto"/>
          <w:sz w:val="28"/>
          <w:szCs w:val="28"/>
          <w:lang w:eastAsia="en-US" w:bidi="ar-SA"/>
        </w:rPr>
        <w:t>8.</w:t>
      </w:r>
      <w:r w:rsidRPr="00BA262C" w:rsidDel="00024DC4">
        <w:rPr>
          <w:b/>
          <w:color w:val="auto"/>
          <w:sz w:val="28"/>
          <w:szCs w:val="28"/>
          <w:lang w:eastAsia="en-US" w:bidi="ar-SA"/>
        </w:rPr>
        <w:t xml:space="preserve"> </w:t>
      </w:r>
      <w:proofErr w:type="spellStart"/>
      <w:r w:rsidRPr="00BA262C" w:rsidDel="00024DC4">
        <w:rPr>
          <w:b/>
          <w:color w:val="auto"/>
          <w:sz w:val="28"/>
          <w:szCs w:val="28"/>
          <w:lang w:eastAsia="en-US" w:bidi="ar-SA"/>
        </w:rPr>
        <w:t>DoN</w:t>
      </w:r>
      <w:proofErr w:type="spellEnd"/>
    </w:p>
    <w:p w14:paraId="14437ECE" w14:textId="37FAB3C1" w:rsidR="00BA262C" w:rsidRPr="00BA262C" w:rsidDel="00024DC4" w:rsidRDefault="00BA262C" w:rsidP="00114461">
      <w:pPr>
        <w:widowControl/>
        <w:jc w:val="both"/>
        <w:rPr>
          <w:b/>
          <w:color w:val="auto"/>
          <w:szCs w:val="20"/>
          <w:lang w:bidi="ar-SA"/>
        </w:rPr>
      </w:pPr>
    </w:p>
    <w:p w14:paraId="2CF219D4" w14:textId="3A2EDC08" w:rsidR="00AB1116" w:rsidRPr="00BA262C" w:rsidDel="00024DC4" w:rsidRDefault="00AB1116" w:rsidP="00AB1116">
      <w:pPr>
        <w:ind w:left="1985" w:hanging="1985"/>
        <w:jc w:val="both"/>
        <w:rPr>
          <w:color w:val="auto"/>
          <w:szCs w:val="20"/>
          <w:lang w:eastAsia="en-US"/>
        </w:rPr>
      </w:pPr>
      <w:r w:rsidRPr="00BA262C" w:rsidDel="00024DC4">
        <w:rPr>
          <w:b/>
          <w:color w:val="auto"/>
          <w:szCs w:val="20"/>
          <w:lang w:bidi="ar-SA"/>
        </w:rPr>
        <w:t>Predmet nabave</w:t>
      </w:r>
      <w:r w:rsidRPr="00BA262C" w:rsidDel="00024DC4">
        <w:rPr>
          <w:color w:val="auto"/>
          <w:szCs w:val="20"/>
          <w:lang w:bidi="ar-SA"/>
        </w:rPr>
        <w:t>:</w:t>
      </w:r>
      <w:bookmarkStart w:id="333" w:name="_Hlk1544977"/>
      <w:r w:rsidR="00E31E89" w:rsidDel="00024DC4">
        <w:rPr>
          <w:color w:val="auto"/>
          <w:szCs w:val="20"/>
          <w:lang w:bidi="ar-SA"/>
        </w:rPr>
        <w:t xml:space="preserve"> </w:t>
      </w:r>
      <w:r w:rsidRPr="00CB3DF7" w:rsidDel="00024DC4">
        <w:rPr>
          <w:color w:val="auto"/>
          <w:szCs w:val="20"/>
          <w:lang w:eastAsia="en-US"/>
        </w:rPr>
        <w:t>usluga financijskih posrednika za provedbu financijskog</w:t>
      </w:r>
      <w:r w:rsidRPr="00CB3DF7" w:rsidDel="00024DC4">
        <w:rPr>
          <w:color w:val="auto"/>
          <w:szCs w:val="20"/>
          <w:lang w:eastAsia="en-US"/>
        </w:rPr>
        <w:br/>
        <w:t>instrumenta „ESIF Krediti za energetsku učinkovitost za poduzetnike,, koji se uvodi u okviru Operativnog programa „Konkurentnost i kohezija 2014. - 2020.“</w:t>
      </w:r>
      <w:bookmarkEnd w:id="333"/>
    </w:p>
    <w:p w14:paraId="6832E5E5" w14:textId="32BBF8AC" w:rsidR="00BA262C" w:rsidRPr="00BA262C" w:rsidDel="00024DC4" w:rsidRDefault="00BA262C" w:rsidP="00BA262C">
      <w:pPr>
        <w:widowControl/>
        <w:jc w:val="both"/>
        <w:rPr>
          <w:color w:val="auto"/>
          <w:szCs w:val="20"/>
          <w:lang w:bidi="ar-SA"/>
        </w:rPr>
      </w:pPr>
    </w:p>
    <w:p w14:paraId="03AA6241" w14:textId="554A73F2" w:rsidR="00BA262C" w:rsidRPr="00BA262C" w:rsidDel="00024DC4" w:rsidRDefault="00BA262C" w:rsidP="00BA262C">
      <w:pPr>
        <w:widowControl/>
        <w:jc w:val="both"/>
        <w:rPr>
          <w:color w:val="auto"/>
          <w:szCs w:val="20"/>
          <w:lang w:bidi="ar-SA"/>
        </w:rPr>
      </w:pPr>
      <w:r w:rsidRPr="00BA262C" w:rsidDel="00024DC4">
        <w:rPr>
          <w:b/>
          <w:color w:val="auto"/>
          <w:szCs w:val="20"/>
          <w:lang w:bidi="ar-SA"/>
        </w:rPr>
        <w:t>Naziv gospodarskog subjekta</w:t>
      </w:r>
      <w:r w:rsidRPr="00BA262C" w:rsidDel="00024DC4">
        <w:rPr>
          <w:color w:val="auto"/>
          <w:szCs w:val="20"/>
          <w:lang w:bidi="ar-SA"/>
        </w:rPr>
        <w:t>:</w:t>
      </w:r>
    </w:p>
    <w:p w14:paraId="3A8805D8" w14:textId="244EFF21" w:rsidR="00BA262C" w:rsidRPr="00BA262C" w:rsidDel="00024DC4" w:rsidRDefault="00BA262C" w:rsidP="00BA262C">
      <w:pPr>
        <w:widowControl/>
        <w:jc w:val="both"/>
        <w:rPr>
          <w:color w:val="auto"/>
          <w:szCs w:val="20"/>
          <w:lang w:bidi="ar-SA"/>
        </w:rPr>
      </w:pPr>
    </w:p>
    <w:p w14:paraId="14967CDC" w14:textId="4E6FC2BE" w:rsidR="00BA262C" w:rsidRPr="00BA262C" w:rsidDel="00024DC4" w:rsidRDefault="00BA262C" w:rsidP="00BA262C">
      <w:pPr>
        <w:widowControl/>
        <w:jc w:val="both"/>
        <w:rPr>
          <w:color w:val="auto"/>
          <w:szCs w:val="20"/>
          <w:lang w:bidi="ar-SA"/>
        </w:rPr>
      </w:pPr>
      <w:r w:rsidRPr="00BA262C" w:rsidDel="00024DC4">
        <w:rPr>
          <w:color w:val="auto"/>
          <w:szCs w:val="20"/>
          <w:lang w:bidi="ar-SA"/>
        </w:rPr>
        <w:tab/>
      </w:r>
      <w:r w:rsidRPr="00BA262C" w:rsidDel="00024DC4">
        <w:rPr>
          <w:color w:val="auto"/>
          <w:szCs w:val="20"/>
          <w:lang w:bidi="ar-SA"/>
        </w:rPr>
        <w:tab/>
      </w:r>
      <w:r w:rsidRPr="00BA262C" w:rsidDel="00024DC4">
        <w:rPr>
          <w:color w:val="auto"/>
          <w:szCs w:val="20"/>
          <w:lang w:bidi="ar-SA"/>
        </w:rPr>
        <w:tab/>
        <w:t>…………………………………………………………………………</w:t>
      </w:r>
    </w:p>
    <w:p w14:paraId="6C40B9A5" w14:textId="308ED927" w:rsidR="00BA262C" w:rsidRPr="00BA262C" w:rsidDel="00024DC4" w:rsidRDefault="00BA262C" w:rsidP="00BA262C">
      <w:pPr>
        <w:widowControl/>
        <w:jc w:val="both"/>
        <w:rPr>
          <w:color w:val="auto"/>
          <w:szCs w:val="20"/>
          <w:lang w:bidi="ar-SA"/>
        </w:rPr>
      </w:pPr>
    </w:p>
    <w:p w14:paraId="0A1ED1DA" w14:textId="2C0E453F" w:rsidR="00BA262C" w:rsidRPr="00BA262C" w:rsidDel="00024DC4" w:rsidRDefault="00BA262C" w:rsidP="00BA262C">
      <w:pPr>
        <w:widowControl/>
        <w:jc w:val="both"/>
        <w:rPr>
          <w:color w:val="auto"/>
          <w:szCs w:val="20"/>
          <w:lang w:bidi="ar-SA"/>
        </w:rPr>
      </w:pPr>
      <w:r w:rsidRPr="00BA262C" w:rsidDel="00024DC4">
        <w:rPr>
          <w:b/>
          <w:color w:val="auto"/>
          <w:szCs w:val="20"/>
          <w:lang w:bidi="ar-SA"/>
        </w:rPr>
        <w:t>Sjedište:</w:t>
      </w:r>
      <w:r w:rsidRPr="00BA262C" w:rsidDel="00024DC4">
        <w:rPr>
          <w:color w:val="auto"/>
          <w:szCs w:val="20"/>
          <w:lang w:bidi="ar-SA"/>
        </w:rPr>
        <w:t xml:space="preserve"> </w:t>
      </w:r>
      <w:r w:rsidRPr="00BA262C" w:rsidDel="00024DC4">
        <w:rPr>
          <w:color w:val="auto"/>
          <w:szCs w:val="20"/>
          <w:lang w:bidi="ar-SA"/>
        </w:rPr>
        <w:tab/>
        <w:t xml:space="preserve">            ….………………………………………………………………………</w:t>
      </w:r>
    </w:p>
    <w:p w14:paraId="5B6542AE" w14:textId="3A835283" w:rsidR="00BA262C" w:rsidRPr="00BA262C" w:rsidDel="00024DC4" w:rsidRDefault="00BA262C" w:rsidP="00BA262C">
      <w:pPr>
        <w:widowControl/>
        <w:jc w:val="both"/>
        <w:rPr>
          <w:color w:val="auto"/>
          <w:szCs w:val="20"/>
          <w:lang w:bidi="ar-SA"/>
        </w:rPr>
      </w:pPr>
    </w:p>
    <w:p w14:paraId="56BBE6AD" w14:textId="57A1035C" w:rsidR="00BA262C" w:rsidRPr="00BA262C" w:rsidDel="00024DC4" w:rsidRDefault="00BA262C" w:rsidP="00BA262C">
      <w:pPr>
        <w:widowControl/>
        <w:jc w:val="both"/>
        <w:rPr>
          <w:color w:val="auto"/>
          <w:szCs w:val="20"/>
          <w:lang w:bidi="ar-SA"/>
        </w:rPr>
      </w:pPr>
      <w:r w:rsidRPr="00BA262C" w:rsidDel="00024DC4">
        <w:rPr>
          <w:b/>
          <w:color w:val="auto"/>
          <w:szCs w:val="20"/>
          <w:lang w:bidi="ar-SA"/>
        </w:rPr>
        <w:t>OIB:</w:t>
      </w:r>
      <w:r w:rsidRPr="00BA262C" w:rsidDel="00024DC4">
        <w:rPr>
          <w:b/>
          <w:color w:val="auto"/>
          <w:szCs w:val="20"/>
          <w:lang w:bidi="ar-SA"/>
        </w:rPr>
        <w:tab/>
      </w:r>
      <w:r w:rsidRPr="00BA262C" w:rsidDel="00024DC4">
        <w:rPr>
          <w:color w:val="auto"/>
          <w:szCs w:val="20"/>
          <w:lang w:bidi="ar-SA"/>
        </w:rPr>
        <w:t xml:space="preserve">       </w:t>
      </w:r>
      <w:r w:rsidRPr="00BA262C" w:rsidDel="00024DC4">
        <w:rPr>
          <w:color w:val="auto"/>
          <w:szCs w:val="20"/>
          <w:lang w:bidi="ar-SA"/>
        </w:rPr>
        <w:tab/>
        <w:t xml:space="preserve">            …….……………………………………………………………………</w:t>
      </w:r>
    </w:p>
    <w:p w14:paraId="018D500C" w14:textId="570ACD4B" w:rsidR="00BA262C" w:rsidRPr="00BA262C" w:rsidDel="00024DC4" w:rsidRDefault="00BA262C" w:rsidP="00BA262C">
      <w:pPr>
        <w:widowControl/>
        <w:jc w:val="both"/>
        <w:rPr>
          <w:b/>
          <w:color w:val="auto"/>
          <w:szCs w:val="20"/>
          <w:lang w:eastAsia="en-US" w:bidi="ar-SA"/>
        </w:rPr>
      </w:pPr>
    </w:p>
    <w:p w14:paraId="25447DA1" w14:textId="54728D29" w:rsidR="00BA262C" w:rsidRPr="00BA262C" w:rsidDel="00024DC4" w:rsidRDefault="00BA262C" w:rsidP="00BA262C">
      <w:pPr>
        <w:widowControl/>
        <w:jc w:val="both"/>
        <w:rPr>
          <w:b/>
          <w:color w:val="auto"/>
          <w:szCs w:val="20"/>
          <w:lang w:eastAsia="en-US" w:bidi="ar-SA"/>
        </w:rPr>
      </w:pPr>
      <w:r w:rsidRPr="00BA262C" w:rsidDel="00024DC4">
        <w:rPr>
          <w:b/>
          <w:color w:val="auto"/>
          <w:szCs w:val="20"/>
          <w:lang w:eastAsia="en-US" w:bidi="ar-SA"/>
        </w:rPr>
        <w:t xml:space="preserve">Osoba/ovlaštene za zastupanje gospodarskog subjekta koje potpisuju izjavu i njihove funkcije: </w:t>
      </w:r>
      <w:r w:rsidRPr="00BA262C" w:rsidDel="00024DC4">
        <w:rPr>
          <w:b/>
          <w:color w:val="auto"/>
          <w:szCs w:val="20"/>
          <w:lang w:eastAsia="en-US" w:bidi="ar-SA"/>
        </w:rPr>
        <w:tab/>
      </w:r>
    </w:p>
    <w:p w14:paraId="4F9455D7" w14:textId="499E52B5" w:rsidR="00BA262C" w:rsidRPr="00BA262C" w:rsidDel="00024DC4" w:rsidRDefault="00BA262C" w:rsidP="00BA262C">
      <w:pPr>
        <w:widowControl/>
        <w:jc w:val="both"/>
        <w:rPr>
          <w:b/>
          <w:color w:val="auto"/>
          <w:szCs w:val="20"/>
          <w:lang w:eastAsia="en-US" w:bidi="ar-SA"/>
        </w:rPr>
      </w:pPr>
    </w:p>
    <w:p w14:paraId="08AE01F9" w14:textId="59D7CA69" w:rsidR="00BA262C" w:rsidRPr="00BA262C" w:rsidDel="00024DC4" w:rsidRDefault="00BA262C" w:rsidP="00BA262C">
      <w:pPr>
        <w:widowControl/>
        <w:ind w:left="1440" w:firstLine="720"/>
        <w:jc w:val="both"/>
        <w:rPr>
          <w:color w:val="auto"/>
          <w:szCs w:val="20"/>
          <w:lang w:bidi="ar-SA"/>
        </w:rPr>
      </w:pPr>
      <w:r w:rsidRPr="00BA262C" w:rsidDel="00024DC4">
        <w:rPr>
          <w:color w:val="auto"/>
          <w:szCs w:val="20"/>
          <w:lang w:bidi="ar-SA"/>
        </w:rPr>
        <w:t xml:space="preserve"> …..…………………………………………………………………….</w:t>
      </w:r>
    </w:p>
    <w:p w14:paraId="168E559F" w14:textId="467D041F" w:rsidR="00BA262C" w:rsidRPr="00BA262C" w:rsidDel="00024DC4" w:rsidRDefault="00BA262C" w:rsidP="00BA262C">
      <w:pPr>
        <w:widowControl/>
        <w:jc w:val="both"/>
        <w:rPr>
          <w:color w:val="auto"/>
          <w:szCs w:val="20"/>
          <w:lang w:bidi="ar-SA"/>
        </w:rPr>
      </w:pPr>
    </w:p>
    <w:p w14:paraId="6D777606" w14:textId="4513FB45" w:rsidR="00BA262C" w:rsidRPr="00BA262C" w:rsidDel="00024DC4" w:rsidRDefault="00BA262C" w:rsidP="00BA262C">
      <w:pPr>
        <w:widowControl/>
        <w:jc w:val="both"/>
        <w:rPr>
          <w:color w:val="auto"/>
          <w:szCs w:val="20"/>
          <w:lang w:bidi="ar-SA"/>
        </w:rPr>
      </w:pPr>
      <w:r w:rsidRPr="00BA262C" w:rsidDel="00024DC4">
        <w:rPr>
          <w:color w:val="auto"/>
          <w:szCs w:val="20"/>
          <w:lang w:bidi="ar-SA"/>
        </w:rPr>
        <w:tab/>
      </w:r>
      <w:r w:rsidRPr="00BA262C" w:rsidDel="00024DC4">
        <w:rPr>
          <w:color w:val="auto"/>
          <w:szCs w:val="20"/>
          <w:lang w:bidi="ar-SA"/>
        </w:rPr>
        <w:tab/>
      </w:r>
      <w:r w:rsidRPr="00BA262C" w:rsidDel="00024DC4">
        <w:rPr>
          <w:color w:val="auto"/>
          <w:szCs w:val="20"/>
          <w:lang w:bidi="ar-SA"/>
        </w:rPr>
        <w:tab/>
        <w:t xml:space="preserve"> …………………………………………………………………………</w:t>
      </w:r>
    </w:p>
    <w:p w14:paraId="1AF7A60A" w14:textId="2A9B5006" w:rsidR="00BA262C" w:rsidRPr="00BA262C" w:rsidDel="00024DC4" w:rsidRDefault="00BA262C" w:rsidP="00BA262C">
      <w:pPr>
        <w:widowControl/>
        <w:jc w:val="both"/>
        <w:rPr>
          <w:b/>
          <w:color w:val="auto"/>
          <w:szCs w:val="20"/>
          <w:lang w:eastAsia="en-US" w:bidi="ar-SA"/>
        </w:rPr>
      </w:pPr>
    </w:p>
    <w:p w14:paraId="29A989CD" w14:textId="43697136" w:rsidR="00BA262C" w:rsidRPr="00BA262C" w:rsidDel="00024DC4" w:rsidRDefault="00BA262C" w:rsidP="00BA262C">
      <w:pPr>
        <w:widowControl/>
        <w:ind w:left="1440" w:firstLine="720"/>
        <w:jc w:val="both"/>
        <w:rPr>
          <w:color w:val="auto"/>
          <w:szCs w:val="20"/>
          <w:lang w:bidi="ar-SA"/>
        </w:rPr>
      </w:pPr>
      <w:r w:rsidRPr="00BA262C" w:rsidDel="00024DC4">
        <w:rPr>
          <w:color w:val="auto"/>
          <w:szCs w:val="20"/>
          <w:lang w:bidi="ar-SA"/>
        </w:rPr>
        <w:t xml:space="preserve"> …..…………………………………………………………………….</w:t>
      </w:r>
    </w:p>
    <w:p w14:paraId="681851D7" w14:textId="3F28F025" w:rsidR="00BA262C" w:rsidRPr="00BA262C" w:rsidDel="00024DC4" w:rsidRDefault="00BA262C" w:rsidP="00BA262C">
      <w:pPr>
        <w:widowControl/>
        <w:jc w:val="both"/>
        <w:rPr>
          <w:b/>
          <w:color w:val="auto"/>
          <w:szCs w:val="20"/>
          <w:lang w:eastAsia="en-US" w:bidi="ar-SA"/>
        </w:rPr>
      </w:pPr>
    </w:p>
    <w:p w14:paraId="189E3435" w14:textId="14406D5E" w:rsidR="00CA3123" w:rsidRPr="009E02D8" w:rsidRDefault="00BA262C" w:rsidP="00BA262C">
      <w:pPr>
        <w:widowControl/>
        <w:jc w:val="both"/>
        <w:rPr>
          <w:color w:val="auto"/>
          <w:szCs w:val="20"/>
          <w:lang w:eastAsia="en-US" w:bidi="ar-SA"/>
        </w:rPr>
      </w:pPr>
      <w:r w:rsidRPr="009E02D8" w:rsidDel="00024DC4">
        <w:rPr>
          <w:color w:val="auto"/>
          <w:szCs w:val="20"/>
          <w:lang w:eastAsia="en-US" w:bidi="ar-SA"/>
        </w:rPr>
        <w:t>Gospodarski subjekt ovim putem izjavljuje</w:t>
      </w:r>
      <w:r w:rsidRPr="00C63651" w:rsidDel="00024DC4">
        <w:t xml:space="preserve"> </w:t>
      </w:r>
      <w:r w:rsidR="00F63AA6" w:rsidRPr="009E02D8">
        <w:rPr>
          <w:color w:val="auto"/>
          <w:szCs w:val="20"/>
          <w:lang w:eastAsia="en-US" w:bidi="ar-SA"/>
        </w:rPr>
        <w:t xml:space="preserve">da je sposoban osigurati dodatnu aktivnost ulaganja. </w:t>
      </w:r>
    </w:p>
    <w:p w14:paraId="74C3B95A" w14:textId="77777777" w:rsidR="00CA3123" w:rsidRDefault="00CA3123" w:rsidP="00CA3123">
      <w:pPr>
        <w:widowControl/>
        <w:jc w:val="both"/>
        <w:rPr>
          <w:b/>
          <w:color w:val="auto"/>
          <w:szCs w:val="20"/>
          <w:lang w:eastAsia="en-US" w:bidi="ar-SA"/>
        </w:rPr>
      </w:pPr>
    </w:p>
    <w:p w14:paraId="0179F076" w14:textId="77777777" w:rsidR="00C63651" w:rsidRPr="00BA262C" w:rsidRDefault="00C63651" w:rsidP="00C63651">
      <w:pPr>
        <w:jc w:val="both"/>
        <w:rPr>
          <w:noProof/>
          <w:color w:val="auto"/>
          <w:szCs w:val="20"/>
          <w:lang w:eastAsia="en-US" w:bidi="ar-SA"/>
        </w:rPr>
      </w:pPr>
      <w:r w:rsidRPr="00BA262C">
        <w:rPr>
          <w:noProof/>
          <w:color w:val="auto"/>
          <w:szCs w:val="20"/>
          <w:lang w:eastAsia="en-US" w:bidi="ar-SA"/>
        </w:rPr>
        <w:t>U  ____________________ dana _____________ 201</w:t>
      </w:r>
      <w:r>
        <w:rPr>
          <w:noProof/>
          <w:color w:val="auto"/>
          <w:szCs w:val="20"/>
          <w:lang w:eastAsia="en-US" w:bidi="ar-SA"/>
        </w:rPr>
        <w:t>9</w:t>
      </w:r>
      <w:r w:rsidRPr="00BA262C">
        <w:rPr>
          <w:noProof/>
          <w:color w:val="auto"/>
          <w:szCs w:val="20"/>
          <w:lang w:eastAsia="en-US" w:bidi="ar-SA"/>
        </w:rPr>
        <w:t xml:space="preserve">. godine. </w:t>
      </w:r>
    </w:p>
    <w:p w14:paraId="3E0A9617" w14:textId="77777777" w:rsidR="00C63651" w:rsidRPr="00BA262C" w:rsidRDefault="00C63651" w:rsidP="00C63651">
      <w:pPr>
        <w:jc w:val="both"/>
        <w:rPr>
          <w:noProof/>
          <w:color w:val="auto"/>
          <w:szCs w:val="20"/>
          <w:lang w:eastAsia="en-US" w:bidi="ar-SA"/>
        </w:rPr>
      </w:pPr>
    </w:p>
    <w:p w14:paraId="372CC52D" w14:textId="77777777" w:rsidR="00C63651" w:rsidRPr="00BA262C" w:rsidRDefault="00C63651" w:rsidP="00C63651">
      <w:pPr>
        <w:jc w:val="both"/>
        <w:rPr>
          <w:noProof/>
          <w:color w:val="auto"/>
          <w:szCs w:val="20"/>
          <w:lang w:eastAsia="en-US" w:bidi="ar-SA"/>
        </w:rPr>
      </w:pPr>
      <w:r w:rsidRPr="00BA262C">
        <w:rPr>
          <w:noProof/>
          <w:color w:val="auto"/>
          <w:szCs w:val="20"/>
          <w:lang w:eastAsia="en-US" w:bidi="ar-SA"/>
        </w:rPr>
        <w:t>Potpis osoba/osobe ovlaštene/ovlaštenih za zastupanje gospodarskog subjekta po zakonu:</w:t>
      </w:r>
    </w:p>
    <w:p w14:paraId="4B9525F7" w14:textId="77777777" w:rsidR="00C63651" w:rsidRPr="00BA262C" w:rsidRDefault="00C63651" w:rsidP="00C63651">
      <w:pPr>
        <w:ind w:right="240"/>
        <w:jc w:val="right"/>
        <w:rPr>
          <w:noProof/>
          <w:color w:val="auto"/>
          <w:szCs w:val="20"/>
          <w:lang w:eastAsia="en-US" w:bidi="ar-SA"/>
        </w:rPr>
      </w:pPr>
    </w:p>
    <w:p w14:paraId="33DE4DAC" w14:textId="77777777" w:rsidR="00C63651" w:rsidRPr="00BA262C" w:rsidRDefault="00C63651" w:rsidP="00C63651">
      <w:pPr>
        <w:jc w:val="both"/>
        <w:rPr>
          <w:noProof/>
          <w:color w:val="auto"/>
          <w:szCs w:val="20"/>
          <w:lang w:eastAsia="en-US" w:bidi="ar-SA"/>
        </w:rPr>
      </w:pPr>
    </w:p>
    <w:p w14:paraId="72568A43" w14:textId="77777777" w:rsidR="00C63651" w:rsidRPr="00BA262C" w:rsidRDefault="00C63651" w:rsidP="00C63651">
      <w:pPr>
        <w:jc w:val="both"/>
        <w:rPr>
          <w:color w:val="auto"/>
          <w:szCs w:val="20"/>
          <w:lang w:eastAsia="en-US" w:bidi="ar-SA"/>
        </w:rPr>
      </w:pPr>
      <w:r w:rsidRPr="00BA262C">
        <w:rPr>
          <w:color w:val="auto"/>
          <w:szCs w:val="20"/>
          <w:lang w:eastAsia="en-US" w:bidi="ar-SA"/>
        </w:rPr>
        <w:t>________________________</w:t>
      </w:r>
      <w:r>
        <w:rPr>
          <w:color w:val="auto"/>
          <w:szCs w:val="20"/>
          <w:lang w:eastAsia="en-US" w:bidi="ar-SA"/>
        </w:rPr>
        <w:t xml:space="preserve">  ______________________</w:t>
      </w:r>
      <w:r>
        <w:rPr>
          <w:color w:val="auto"/>
          <w:szCs w:val="20"/>
          <w:lang w:eastAsia="en-US" w:bidi="ar-SA"/>
        </w:rPr>
        <w:tab/>
        <w:t xml:space="preserve">    _____________________</w:t>
      </w:r>
    </w:p>
    <w:p w14:paraId="7D0310D1" w14:textId="77777777" w:rsidR="00C63651" w:rsidRPr="00BA262C" w:rsidRDefault="00C63651" w:rsidP="00C63651">
      <w:pPr>
        <w:jc w:val="both"/>
        <w:rPr>
          <w:noProof/>
          <w:color w:val="auto"/>
          <w:szCs w:val="20"/>
          <w:lang w:eastAsia="en-US" w:bidi="ar-SA"/>
        </w:rPr>
      </w:pPr>
    </w:p>
    <w:p w14:paraId="290A915D" w14:textId="5944C528" w:rsidR="00BA262C" w:rsidRPr="00BA262C" w:rsidDel="00024DC4" w:rsidRDefault="00BA262C" w:rsidP="00BA262C">
      <w:pPr>
        <w:widowControl/>
        <w:ind w:left="11328" w:firstLine="708"/>
        <w:jc w:val="both"/>
        <w:rPr>
          <w:color w:val="auto"/>
          <w:szCs w:val="20"/>
          <w:lang w:eastAsia="en-US" w:bidi="ar-SA"/>
        </w:rPr>
      </w:pPr>
      <w:r w:rsidRPr="00BA262C" w:rsidDel="00024DC4">
        <w:rPr>
          <w:color w:val="auto"/>
          <w:szCs w:val="20"/>
          <w:lang w:eastAsia="en-US" w:bidi="ar-SA"/>
        </w:rPr>
        <w:t xml:space="preserve">           </w:t>
      </w:r>
    </w:p>
    <w:p w14:paraId="602D7928" w14:textId="77777777" w:rsidR="00B8143C" w:rsidRDefault="00B8143C">
      <w:pPr>
        <w:widowControl/>
        <w:spacing w:after="160" w:line="259" w:lineRule="auto"/>
        <w:rPr>
          <w:rFonts w:eastAsia="SimSun"/>
          <w:b/>
          <w:caps/>
          <w:color w:val="auto"/>
          <w:sz w:val="28"/>
          <w:szCs w:val="36"/>
          <w:lang w:eastAsia="en-GB" w:bidi="ar-SA"/>
        </w:rPr>
      </w:pPr>
      <w:bookmarkStart w:id="334" w:name="_Toc513811159"/>
      <w:r>
        <w:rPr>
          <w:rFonts w:eastAsia="SimSun"/>
          <w:b/>
          <w:caps/>
          <w:color w:val="auto"/>
          <w:sz w:val="28"/>
          <w:szCs w:val="36"/>
          <w:lang w:eastAsia="en-GB" w:bidi="ar-SA"/>
        </w:rPr>
        <w:br w:type="page"/>
      </w:r>
    </w:p>
    <w:p w14:paraId="04C76997" w14:textId="4A3F79FD" w:rsidR="00BA262C" w:rsidRPr="00FA21D9" w:rsidRDefault="00BA262C" w:rsidP="00FA21D9">
      <w:pPr>
        <w:pStyle w:val="Heading1"/>
        <w:ind w:left="720"/>
        <w:rPr>
          <w:rFonts w:ascii="Times New Roman" w:hAnsi="Times New Roman" w:cs="Times New Roman"/>
          <w:b/>
          <w:color w:val="auto"/>
          <w:sz w:val="24"/>
          <w:szCs w:val="24"/>
        </w:rPr>
      </w:pPr>
      <w:bookmarkStart w:id="335" w:name="_Toc3902259"/>
      <w:r w:rsidRPr="00FA21D9">
        <w:rPr>
          <w:rFonts w:ascii="Times New Roman" w:hAnsi="Times New Roman" w:cs="Times New Roman"/>
          <w:b/>
          <w:color w:val="auto"/>
          <w:sz w:val="24"/>
          <w:szCs w:val="24"/>
        </w:rPr>
        <w:lastRenderedPageBreak/>
        <w:t xml:space="preserve">PRILOG </w:t>
      </w:r>
      <w:r w:rsidR="002A0F20" w:rsidRPr="00FA21D9">
        <w:rPr>
          <w:rFonts w:ascii="Times New Roman" w:hAnsi="Times New Roman" w:cs="Times New Roman"/>
          <w:b/>
          <w:color w:val="auto"/>
          <w:sz w:val="24"/>
          <w:szCs w:val="24"/>
        </w:rPr>
        <w:t>1</w:t>
      </w:r>
      <w:r w:rsidR="00A95291">
        <w:rPr>
          <w:rFonts w:ascii="Times New Roman" w:hAnsi="Times New Roman" w:cs="Times New Roman"/>
          <w:b/>
          <w:color w:val="auto"/>
          <w:sz w:val="24"/>
          <w:szCs w:val="24"/>
        </w:rPr>
        <w:t>6</w:t>
      </w:r>
      <w:r w:rsidRPr="00FA21D9">
        <w:rPr>
          <w:rFonts w:ascii="Times New Roman" w:hAnsi="Times New Roman" w:cs="Times New Roman"/>
          <w:b/>
          <w:color w:val="auto"/>
          <w:sz w:val="24"/>
          <w:szCs w:val="24"/>
        </w:rPr>
        <w:t>.</w:t>
      </w:r>
      <w:bookmarkEnd w:id="334"/>
      <w:bookmarkEnd w:id="335"/>
      <w:r w:rsidRPr="00FA21D9">
        <w:rPr>
          <w:rFonts w:ascii="Times New Roman" w:hAnsi="Times New Roman" w:cs="Times New Roman"/>
          <w:b/>
          <w:color w:val="auto"/>
          <w:sz w:val="24"/>
          <w:szCs w:val="24"/>
        </w:rPr>
        <w:t xml:space="preserve"> </w:t>
      </w:r>
    </w:p>
    <w:p w14:paraId="04D10B50" w14:textId="77777777" w:rsidR="00BA262C" w:rsidRPr="00BA262C" w:rsidRDefault="00BA262C" w:rsidP="00BA262C">
      <w:pPr>
        <w:widowControl/>
        <w:jc w:val="both"/>
        <w:rPr>
          <w:b/>
          <w:color w:val="auto"/>
          <w:szCs w:val="20"/>
          <w:lang w:bidi="ar-SA"/>
        </w:rPr>
      </w:pPr>
      <w:r w:rsidRPr="00BA262C">
        <w:rPr>
          <w:b/>
          <w:color w:val="auto"/>
          <w:szCs w:val="20"/>
          <w:lang w:bidi="ar-SA"/>
        </w:rPr>
        <w:t>JAVNA NABAVA USLUGA</w:t>
      </w:r>
    </w:p>
    <w:p w14:paraId="71FDF5D5" w14:textId="0E3C7E9E" w:rsidR="00BA262C" w:rsidRPr="00BA262C" w:rsidRDefault="00BA262C" w:rsidP="00BA262C">
      <w:pPr>
        <w:widowControl/>
        <w:jc w:val="both"/>
        <w:rPr>
          <w:b/>
          <w:color w:val="auto"/>
          <w:szCs w:val="20"/>
          <w:lang w:eastAsia="en-US" w:bidi="ar-SA"/>
        </w:rPr>
      </w:pPr>
      <w:r w:rsidRPr="00BA262C">
        <w:rPr>
          <w:b/>
          <w:color w:val="auto"/>
          <w:szCs w:val="20"/>
          <w:lang w:eastAsia="en-US" w:bidi="ar-SA"/>
        </w:rPr>
        <w:t>Evidencijski broj nabave: VV 00</w:t>
      </w:r>
      <w:r w:rsidR="00BC07DB">
        <w:rPr>
          <w:b/>
          <w:color w:val="auto"/>
          <w:szCs w:val="20"/>
          <w:lang w:eastAsia="en-US" w:bidi="ar-SA"/>
        </w:rPr>
        <w:t>3-19</w:t>
      </w:r>
    </w:p>
    <w:p w14:paraId="6E2FA6CA" w14:textId="77777777" w:rsidR="00BA262C" w:rsidRPr="004731E2" w:rsidRDefault="00BA262C" w:rsidP="00BA262C">
      <w:pPr>
        <w:spacing w:after="160" w:line="259" w:lineRule="auto"/>
        <w:jc w:val="both"/>
        <w:rPr>
          <w:rFonts w:eastAsia="SimSun"/>
          <w:color w:val="auto"/>
          <w:szCs w:val="22"/>
          <w:lang w:eastAsia="en-GB" w:bidi="ar-SA"/>
        </w:rPr>
      </w:pPr>
    </w:p>
    <w:p w14:paraId="351E76E3" w14:textId="77777777" w:rsidR="00BA262C" w:rsidRPr="00BA262C" w:rsidRDefault="00BA262C" w:rsidP="00BA262C">
      <w:pPr>
        <w:tabs>
          <w:tab w:val="left" w:pos="11700"/>
        </w:tabs>
        <w:spacing w:line="276" w:lineRule="auto"/>
        <w:jc w:val="center"/>
        <w:rPr>
          <w:b/>
          <w:color w:val="auto"/>
          <w:lang w:bidi="ar-SA"/>
        </w:rPr>
      </w:pPr>
      <w:r w:rsidRPr="00BA262C">
        <w:rPr>
          <w:b/>
          <w:color w:val="auto"/>
          <w:lang w:bidi="ar-SA"/>
        </w:rPr>
        <w:t>ZA I. GRUPU PREDMETA NABAVE</w:t>
      </w:r>
    </w:p>
    <w:p w14:paraId="6CC3C4B2" w14:textId="77777777" w:rsidR="00BA262C" w:rsidRPr="00BA262C" w:rsidRDefault="00BA262C" w:rsidP="00BA262C">
      <w:pPr>
        <w:tabs>
          <w:tab w:val="left" w:pos="11700"/>
        </w:tabs>
        <w:spacing w:line="276" w:lineRule="auto"/>
        <w:jc w:val="center"/>
        <w:rPr>
          <w:b/>
          <w:color w:val="auto"/>
          <w:lang w:bidi="ar-SA"/>
        </w:rPr>
      </w:pPr>
      <w:bookmarkStart w:id="336" w:name="_Hlk513799573"/>
    </w:p>
    <w:p w14:paraId="58DA6874" w14:textId="1C04E7FB" w:rsidR="007A2957" w:rsidRPr="00114461" w:rsidRDefault="0025746C" w:rsidP="007A2957">
      <w:pPr>
        <w:jc w:val="both"/>
        <w:rPr>
          <w:color w:val="auto"/>
        </w:rPr>
      </w:pPr>
      <w:bookmarkStart w:id="337" w:name="_Hlk2320420"/>
      <w:bookmarkStart w:id="338" w:name="_Hlk2253972"/>
      <w:bookmarkStart w:id="339" w:name="_Hlk1544534"/>
      <w:bookmarkStart w:id="340" w:name="_Hlk1544584"/>
      <w:bookmarkEnd w:id="336"/>
      <w:r>
        <w:rPr>
          <w:b/>
          <w:bCs/>
          <w:color w:val="auto"/>
        </w:rPr>
        <w:t>F</w:t>
      </w:r>
      <w:r w:rsidR="007A2957" w:rsidRPr="007A2957">
        <w:rPr>
          <w:b/>
          <w:bCs/>
          <w:color w:val="auto"/>
        </w:rPr>
        <w:t>iksn</w:t>
      </w:r>
      <w:r>
        <w:rPr>
          <w:b/>
          <w:bCs/>
          <w:color w:val="auto"/>
        </w:rPr>
        <w:t>a</w:t>
      </w:r>
      <w:r w:rsidR="007A2957" w:rsidRPr="007A2957">
        <w:rPr>
          <w:b/>
          <w:bCs/>
          <w:color w:val="auto"/>
        </w:rPr>
        <w:t xml:space="preserve"> kamatn</w:t>
      </w:r>
      <w:r>
        <w:rPr>
          <w:b/>
          <w:bCs/>
          <w:color w:val="auto"/>
        </w:rPr>
        <w:t>a</w:t>
      </w:r>
      <w:r w:rsidR="007A2957" w:rsidRPr="007A2957">
        <w:rPr>
          <w:b/>
          <w:bCs/>
          <w:color w:val="auto"/>
        </w:rPr>
        <w:t xml:space="preserve"> marž</w:t>
      </w:r>
      <w:r>
        <w:rPr>
          <w:b/>
          <w:bCs/>
          <w:color w:val="auto"/>
        </w:rPr>
        <w:t>a</w:t>
      </w:r>
      <w:r w:rsidR="007A2957" w:rsidRPr="007A2957">
        <w:rPr>
          <w:b/>
          <w:color w:val="auto"/>
        </w:rPr>
        <w:t xml:space="preserve"> </w:t>
      </w:r>
      <w:r w:rsidR="007A2957" w:rsidRPr="007A2957">
        <w:rPr>
          <w:b/>
          <w:bCs/>
          <w:color w:val="auto"/>
        </w:rPr>
        <w:t>za portfelj kredita za razvojne skupine jedinica lokalne samouprave u kojoj se odvija investicija</w:t>
      </w:r>
      <w:r w:rsidR="007A2957" w:rsidRPr="007A2957">
        <w:rPr>
          <w:b/>
          <w:bCs/>
          <w:color w:val="auto"/>
          <w:vertAlign w:val="superscript"/>
        </w:rPr>
        <w:footnoteReference w:id="20"/>
      </w:r>
      <w:r w:rsidR="007A2957" w:rsidRPr="007A2957">
        <w:rPr>
          <w:b/>
          <w:bCs/>
          <w:color w:val="auto"/>
        </w:rPr>
        <w:t xml:space="preserve"> koje će se uvećavati za referentnu kamatnu stopu uz privitak odgovarajuće metodologije za izračun. Referentna stopa predstavlja 3M EURIBOR zaokružen na dvije decimale koja je važeća na prvi dan svakog kamatnog razdoblja. </w:t>
      </w:r>
    </w:p>
    <w:bookmarkEnd w:id="337"/>
    <w:p w14:paraId="3D44AB11" w14:textId="77777777" w:rsidR="0025746C" w:rsidRDefault="0025746C" w:rsidP="007A2957">
      <w:pPr>
        <w:jc w:val="both"/>
        <w:rPr>
          <w:b/>
          <w:bCs/>
          <w:color w:val="auto"/>
        </w:rPr>
      </w:pPr>
    </w:p>
    <w:bookmarkEnd w:id="338"/>
    <w:bookmarkEnd w:id="339"/>
    <w:p w14:paraId="00895006" w14:textId="77777777" w:rsidR="00BA262C" w:rsidRPr="00BA262C" w:rsidRDefault="00BA262C" w:rsidP="00BA262C">
      <w:pPr>
        <w:tabs>
          <w:tab w:val="left" w:pos="11700"/>
        </w:tabs>
        <w:spacing w:line="276" w:lineRule="auto"/>
        <w:jc w:val="center"/>
        <w:rPr>
          <w:color w:val="auto"/>
          <w:u w:val="single"/>
          <w:lang w:bidi="ar-SA"/>
        </w:rPr>
      </w:pPr>
    </w:p>
    <w:p w14:paraId="2ECFAF93" w14:textId="77777777" w:rsidR="00BA262C" w:rsidRPr="00BA262C" w:rsidRDefault="00BA262C" w:rsidP="00BA262C">
      <w:pPr>
        <w:tabs>
          <w:tab w:val="left" w:pos="11700"/>
        </w:tabs>
        <w:spacing w:line="276" w:lineRule="auto"/>
        <w:jc w:val="both"/>
        <w:rPr>
          <w:color w:val="auto"/>
          <w:lang w:bidi="ar-SA"/>
        </w:rPr>
      </w:pPr>
      <w:r w:rsidRPr="00BA262C">
        <w:rPr>
          <w:color w:val="auto"/>
          <w:lang w:bidi="ar-SA"/>
        </w:rPr>
        <w:t>Ponuditelj: ___________________________________________________________________________</w:t>
      </w:r>
    </w:p>
    <w:p w14:paraId="708F797C" w14:textId="77777777" w:rsidR="00BA262C" w:rsidRPr="00BA262C" w:rsidRDefault="00BA262C" w:rsidP="00BA262C">
      <w:pPr>
        <w:tabs>
          <w:tab w:val="left" w:pos="11700"/>
        </w:tabs>
        <w:spacing w:line="276" w:lineRule="auto"/>
        <w:jc w:val="center"/>
        <w:rPr>
          <w:color w:val="auto"/>
          <w:lang w:bidi="ar-SA"/>
        </w:rPr>
      </w:pPr>
      <w:r w:rsidRPr="00BA262C">
        <w:rPr>
          <w:color w:val="auto"/>
          <w:lang w:bidi="ar-SA"/>
        </w:rPr>
        <w:t>(tvrtka, sjedište, OIB)</w:t>
      </w:r>
    </w:p>
    <w:p w14:paraId="4B3482A5" w14:textId="77777777" w:rsidR="00BA262C" w:rsidRPr="00BA262C" w:rsidRDefault="00BA262C" w:rsidP="00BA262C">
      <w:pPr>
        <w:tabs>
          <w:tab w:val="left" w:pos="11700"/>
        </w:tabs>
        <w:spacing w:line="276" w:lineRule="auto"/>
        <w:jc w:val="both"/>
        <w:rPr>
          <w:color w:val="auto"/>
          <w:lang w:bidi="ar-SA"/>
        </w:rPr>
      </w:pPr>
      <w:r w:rsidRPr="00BA262C">
        <w:rPr>
          <w:color w:val="auto"/>
          <w:lang w:bidi="ar-SA"/>
        </w:rPr>
        <w:t>___________________________________________________________________________</w:t>
      </w:r>
    </w:p>
    <w:p w14:paraId="3884C816" w14:textId="77777777" w:rsidR="00BA262C" w:rsidRPr="00BA262C" w:rsidRDefault="00BA262C" w:rsidP="00BA262C">
      <w:pPr>
        <w:tabs>
          <w:tab w:val="left" w:pos="11700"/>
        </w:tabs>
        <w:spacing w:line="276" w:lineRule="auto"/>
        <w:contextualSpacing/>
        <w:jc w:val="both"/>
        <w:rPr>
          <w:color w:val="auto"/>
          <w:lang w:bidi="ar-SA"/>
        </w:rPr>
      </w:pPr>
    </w:p>
    <w:p w14:paraId="58FCCD28" w14:textId="77777777" w:rsidR="00BA262C" w:rsidRPr="00BA262C" w:rsidRDefault="00BA262C" w:rsidP="00BA262C">
      <w:pPr>
        <w:tabs>
          <w:tab w:val="left" w:pos="11700"/>
        </w:tabs>
        <w:spacing w:line="276" w:lineRule="auto"/>
        <w:contextualSpacing/>
        <w:jc w:val="both"/>
        <w:rPr>
          <w:color w:val="auto"/>
          <w:lang w:bidi="ar-SA"/>
        </w:rPr>
      </w:pPr>
    </w:p>
    <w:p w14:paraId="32B9B119" w14:textId="450A1738" w:rsidR="00BA262C" w:rsidRPr="00BA262C" w:rsidRDefault="00F708CE" w:rsidP="00BA262C">
      <w:pPr>
        <w:tabs>
          <w:tab w:val="left" w:pos="11700"/>
        </w:tabs>
        <w:spacing w:line="276" w:lineRule="auto"/>
        <w:contextualSpacing/>
        <w:jc w:val="both"/>
        <w:rPr>
          <w:color w:val="auto"/>
          <w:lang w:bidi="ar-SA"/>
        </w:rPr>
      </w:pPr>
      <w:r w:rsidRPr="00CB3DF7">
        <w:rPr>
          <w:color w:val="auto"/>
          <w:szCs w:val="20"/>
          <w:lang w:eastAsia="en-US"/>
        </w:rPr>
        <w:t>usluga financijskih posrednika za provedbu financijskog</w:t>
      </w:r>
      <w:r w:rsidRPr="00CB3DF7">
        <w:rPr>
          <w:color w:val="auto"/>
          <w:szCs w:val="20"/>
          <w:lang w:eastAsia="en-US"/>
        </w:rPr>
        <w:br/>
        <w:t>instrumenta „ESIF Krediti za energetsku učinkovitost za poduzetnike,, koji se uvodi u okviru Operativnog programa „Konkurentnost i kohezija 2014. - 2020.“</w:t>
      </w:r>
    </w:p>
    <w:p w14:paraId="1766A8B0" w14:textId="77777777" w:rsidR="00F708CE" w:rsidRDefault="00F708CE" w:rsidP="00BA262C">
      <w:pPr>
        <w:tabs>
          <w:tab w:val="left" w:pos="11700"/>
        </w:tabs>
        <w:spacing w:line="276" w:lineRule="auto"/>
        <w:contextualSpacing/>
        <w:jc w:val="both"/>
        <w:rPr>
          <w:color w:val="auto"/>
          <w:lang w:bidi="ar-SA"/>
        </w:rPr>
      </w:pPr>
    </w:p>
    <w:p w14:paraId="18CBD6F0" w14:textId="3C2914AB" w:rsidR="00BA262C" w:rsidRPr="00BA262C" w:rsidRDefault="00BA262C" w:rsidP="00BA262C">
      <w:pPr>
        <w:tabs>
          <w:tab w:val="left" w:pos="11700"/>
        </w:tabs>
        <w:spacing w:line="276" w:lineRule="auto"/>
        <w:contextualSpacing/>
        <w:jc w:val="both"/>
        <w:rPr>
          <w:color w:val="auto"/>
          <w:lang w:bidi="ar-SA"/>
        </w:rPr>
      </w:pPr>
      <w:r w:rsidRPr="00BA262C">
        <w:rPr>
          <w:color w:val="auto"/>
          <w:lang w:bidi="ar-SA"/>
        </w:rPr>
        <w:t xml:space="preserve">Količina ESIF sredstava za I. </w:t>
      </w:r>
      <w:r w:rsidR="00413127">
        <w:rPr>
          <w:color w:val="auto"/>
          <w:lang w:bidi="ar-SA"/>
        </w:rPr>
        <w:t>G</w:t>
      </w:r>
      <w:r w:rsidR="00413127" w:rsidRPr="00BA262C">
        <w:rPr>
          <w:color w:val="auto"/>
          <w:lang w:bidi="ar-SA"/>
        </w:rPr>
        <w:t xml:space="preserve">rupu </w:t>
      </w:r>
      <w:r w:rsidRPr="00BA262C">
        <w:rPr>
          <w:color w:val="auto"/>
          <w:lang w:bidi="ar-SA"/>
        </w:rPr>
        <w:t xml:space="preserve">predmeta </w:t>
      </w:r>
      <w:r w:rsidRPr="002670D8">
        <w:rPr>
          <w:color w:val="auto"/>
          <w:lang w:bidi="ar-SA"/>
        </w:rPr>
        <w:t xml:space="preserve">nabave: </w:t>
      </w:r>
      <w:r w:rsidR="002670D8" w:rsidRPr="002670D8">
        <w:rPr>
          <w:color w:val="auto"/>
          <w:lang w:bidi="ar-SA"/>
        </w:rPr>
        <w:t>60</w:t>
      </w:r>
      <w:r w:rsidRPr="002670D8">
        <w:rPr>
          <w:color w:val="auto"/>
          <w:lang w:bidi="ar-SA"/>
        </w:rPr>
        <w:t xml:space="preserve"> milijuna HRK</w:t>
      </w:r>
    </w:p>
    <w:p w14:paraId="56BC9509" w14:textId="77777777" w:rsidR="00BA262C" w:rsidRPr="00BA262C" w:rsidRDefault="00BA262C" w:rsidP="00BA262C">
      <w:pPr>
        <w:tabs>
          <w:tab w:val="left" w:pos="11700"/>
        </w:tabs>
        <w:spacing w:line="276" w:lineRule="auto"/>
        <w:contextualSpacing/>
        <w:jc w:val="both"/>
        <w:rPr>
          <w:color w:val="auto"/>
          <w:lang w:bidi="ar-SA"/>
        </w:rPr>
      </w:pPr>
    </w:p>
    <w:p w14:paraId="68DEFF82" w14:textId="761FF11B" w:rsidR="002F1D14" w:rsidRPr="002F1D14" w:rsidRDefault="002F1D14" w:rsidP="002F1D14">
      <w:pPr>
        <w:tabs>
          <w:tab w:val="left" w:pos="11700"/>
        </w:tabs>
        <w:spacing w:line="276" w:lineRule="auto"/>
        <w:contextualSpacing/>
        <w:jc w:val="both"/>
        <w:rPr>
          <w:color w:val="auto"/>
          <w:lang w:bidi="ar-SA"/>
        </w:rPr>
      </w:pPr>
      <w:bookmarkStart w:id="341" w:name="_Hlk2253660"/>
      <w:bookmarkStart w:id="342" w:name="_Hlk2254012"/>
      <w:r>
        <w:rPr>
          <w:color w:val="auto"/>
          <w:lang w:bidi="ar-SA"/>
        </w:rPr>
        <w:t xml:space="preserve">Ponuđena fiksna kamatna marža </w:t>
      </w:r>
      <w:bookmarkEnd w:id="341"/>
      <w:r w:rsidRPr="002F1D14">
        <w:rPr>
          <w:color w:val="auto"/>
          <w:lang w:bidi="ar-SA"/>
        </w:rPr>
        <w:t xml:space="preserve">za portfelj kredita za svaku od I-IV  razvojnih skupina jedinica lokalne samouprave u kojoj se odvija investicija: </w:t>
      </w:r>
      <w:r>
        <w:rPr>
          <w:color w:val="auto"/>
          <w:lang w:bidi="ar-SA"/>
        </w:rPr>
        <w:t xml:space="preserve"> __________ % godišnje</w:t>
      </w:r>
      <w:r w:rsidRPr="002F1D14">
        <w:rPr>
          <w:color w:val="auto"/>
          <w:lang w:bidi="ar-SA"/>
        </w:rPr>
        <w:t>;</w:t>
      </w:r>
    </w:p>
    <w:p w14:paraId="4DFD069A" w14:textId="6ABFD052" w:rsidR="002F1D14" w:rsidRPr="002F1D14" w:rsidRDefault="002F1D14" w:rsidP="002F1D14">
      <w:pPr>
        <w:tabs>
          <w:tab w:val="left" w:pos="11700"/>
        </w:tabs>
        <w:spacing w:line="276" w:lineRule="auto"/>
        <w:contextualSpacing/>
        <w:jc w:val="both"/>
        <w:rPr>
          <w:color w:val="auto"/>
          <w:lang w:bidi="ar-SA"/>
        </w:rPr>
      </w:pPr>
      <w:r w:rsidRPr="002F1D14">
        <w:rPr>
          <w:color w:val="auto"/>
          <w:lang w:bidi="ar-SA"/>
        </w:rPr>
        <w:tab/>
        <w:t>Ponuđena fiksna kamatna marža za portfelj kredita za V i VI  razvojnu skupinu jedinica lokalne samouprave u kojoj se odvija investicija:</w:t>
      </w:r>
      <w:r>
        <w:rPr>
          <w:color w:val="auto"/>
          <w:lang w:bidi="ar-SA"/>
        </w:rPr>
        <w:t xml:space="preserve"> ___________% godišnje</w:t>
      </w:r>
      <w:r w:rsidRPr="002F1D14">
        <w:rPr>
          <w:color w:val="auto"/>
          <w:lang w:bidi="ar-SA"/>
        </w:rPr>
        <w:t>;</w:t>
      </w:r>
    </w:p>
    <w:p w14:paraId="6012148C" w14:textId="4E8D15D5" w:rsidR="00AB35E4" w:rsidRPr="00BA262C" w:rsidRDefault="002F1D14" w:rsidP="00BA262C">
      <w:pPr>
        <w:tabs>
          <w:tab w:val="left" w:pos="11700"/>
        </w:tabs>
        <w:spacing w:line="276" w:lineRule="auto"/>
        <w:contextualSpacing/>
        <w:jc w:val="both"/>
        <w:rPr>
          <w:color w:val="auto"/>
          <w:lang w:bidi="ar-SA"/>
        </w:rPr>
      </w:pPr>
      <w:r w:rsidRPr="002F1D14">
        <w:rPr>
          <w:color w:val="auto"/>
          <w:lang w:bidi="ar-SA"/>
        </w:rPr>
        <w:tab/>
        <w:t xml:space="preserve">Ponuđena fiksna kamatna marža za portfelj kredita za VII i VIII  razvojnu skupinu jedinica lokalne samouprave u kojoj se odvija investicija: </w:t>
      </w:r>
      <w:r>
        <w:rPr>
          <w:color w:val="auto"/>
          <w:lang w:bidi="ar-SA"/>
        </w:rPr>
        <w:t>_______%_godišnje</w:t>
      </w:r>
      <w:r w:rsidR="00AC31E3">
        <w:rPr>
          <w:color w:val="auto"/>
          <w:lang w:bidi="ar-SA"/>
        </w:rPr>
        <w:t>.</w:t>
      </w:r>
      <w:r w:rsidRPr="002F1D14">
        <w:rPr>
          <w:color w:val="auto"/>
          <w:lang w:bidi="ar-SA"/>
        </w:rPr>
        <w:t xml:space="preserve"> </w:t>
      </w:r>
      <w:bookmarkEnd w:id="342"/>
    </w:p>
    <w:p w14:paraId="1DF21D67" w14:textId="77777777" w:rsidR="00BA262C" w:rsidRPr="00BA262C" w:rsidRDefault="00BA262C" w:rsidP="00BA262C">
      <w:pPr>
        <w:tabs>
          <w:tab w:val="left" w:pos="11700"/>
        </w:tabs>
        <w:spacing w:line="276" w:lineRule="auto"/>
        <w:contextualSpacing/>
        <w:jc w:val="both"/>
        <w:rPr>
          <w:color w:val="auto"/>
          <w:lang w:bidi="ar-SA"/>
        </w:rPr>
      </w:pPr>
    </w:p>
    <w:p w14:paraId="349DF9E7" w14:textId="77777777" w:rsidR="00BA262C" w:rsidRPr="00BA262C" w:rsidRDefault="00BA262C" w:rsidP="00BA262C">
      <w:pPr>
        <w:spacing w:line="276" w:lineRule="auto"/>
        <w:jc w:val="both"/>
        <w:rPr>
          <w:bCs/>
          <w:color w:val="auto"/>
          <w:lang w:bidi="ar-SA"/>
        </w:rPr>
      </w:pPr>
      <w:bookmarkStart w:id="343" w:name="_Hlk2329619"/>
      <w:r w:rsidRPr="00BA262C">
        <w:rPr>
          <w:color w:val="auto"/>
          <w:lang w:bidi="ar-SA"/>
        </w:rPr>
        <w:t>Za Ponuditelja:</w:t>
      </w:r>
    </w:p>
    <w:p w14:paraId="3FE9B4E6" w14:textId="5002419D" w:rsidR="00BA262C" w:rsidRPr="004731E2" w:rsidRDefault="00114461" w:rsidP="00BA262C">
      <w:pPr>
        <w:spacing w:after="160" w:line="259" w:lineRule="auto"/>
        <w:jc w:val="both"/>
        <w:rPr>
          <w:color w:val="auto"/>
          <w:szCs w:val="22"/>
          <w:lang w:eastAsia="en-GB" w:bidi="ar-SA"/>
        </w:rPr>
      </w:pPr>
      <w:r>
        <w:rPr>
          <w:color w:val="auto"/>
          <w:lang w:bidi="ar-SA"/>
        </w:rPr>
        <w:t>_______________________________</w:t>
      </w:r>
    </w:p>
    <w:p w14:paraId="6A08BE98" w14:textId="77777777" w:rsidR="003E20C5" w:rsidRDefault="00BA262C" w:rsidP="003E20C5">
      <w:pPr>
        <w:tabs>
          <w:tab w:val="left" w:pos="11700"/>
        </w:tabs>
        <w:spacing w:line="276" w:lineRule="auto"/>
        <w:jc w:val="both"/>
        <w:rPr>
          <w:color w:val="auto"/>
          <w:lang w:bidi="ar-SA"/>
        </w:rPr>
      </w:pPr>
      <w:r w:rsidRPr="00BA262C">
        <w:rPr>
          <w:color w:val="auto"/>
          <w:lang w:bidi="ar-SA"/>
        </w:rPr>
        <w:t>(ime, prezime i potpis ovlaštene osobe)</w:t>
      </w:r>
      <w:bookmarkStart w:id="344" w:name="_Toc473628487"/>
      <w:bookmarkStart w:id="345" w:name="_Toc473629700"/>
      <w:bookmarkStart w:id="346" w:name="_Toc473629787"/>
      <w:bookmarkStart w:id="347" w:name="_Toc473637263"/>
      <w:bookmarkStart w:id="348" w:name="_Toc513811160"/>
      <w:bookmarkEnd w:id="340"/>
      <w:bookmarkEnd w:id="343"/>
      <w:r w:rsidR="003E20C5">
        <w:rPr>
          <w:color w:val="auto"/>
          <w:lang w:bidi="ar-SA"/>
        </w:rPr>
        <w:br w:type="page"/>
      </w:r>
    </w:p>
    <w:p w14:paraId="03A6AD09" w14:textId="0037C1F8" w:rsidR="00BA262C" w:rsidRPr="00FA21D9" w:rsidRDefault="00BA262C" w:rsidP="00FA21D9">
      <w:pPr>
        <w:pStyle w:val="Heading1"/>
        <w:ind w:left="720"/>
        <w:rPr>
          <w:rFonts w:ascii="Times New Roman" w:hAnsi="Times New Roman" w:cs="Times New Roman"/>
          <w:b/>
          <w:color w:val="auto"/>
          <w:sz w:val="24"/>
          <w:szCs w:val="24"/>
        </w:rPr>
      </w:pPr>
      <w:bookmarkStart w:id="349" w:name="_Toc3902260"/>
      <w:r w:rsidRPr="00FA21D9">
        <w:rPr>
          <w:rFonts w:ascii="Times New Roman" w:hAnsi="Times New Roman" w:cs="Times New Roman"/>
          <w:b/>
          <w:color w:val="auto"/>
          <w:sz w:val="24"/>
          <w:szCs w:val="24"/>
        </w:rPr>
        <w:lastRenderedPageBreak/>
        <w:t>PRILOG 1</w:t>
      </w:r>
      <w:r w:rsidR="00AB417B">
        <w:rPr>
          <w:rFonts w:ascii="Times New Roman" w:hAnsi="Times New Roman" w:cs="Times New Roman"/>
          <w:b/>
          <w:color w:val="auto"/>
          <w:sz w:val="24"/>
          <w:szCs w:val="24"/>
        </w:rPr>
        <w:t>7</w:t>
      </w:r>
      <w:r w:rsidRPr="00FA21D9">
        <w:rPr>
          <w:rFonts w:ascii="Times New Roman" w:hAnsi="Times New Roman" w:cs="Times New Roman"/>
          <w:b/>
          <w:color w:val="auto"/>
          <w:sz w:val="24"/>
          <w:szCs w:val="24"/>
        </w:rPr>
        <w:t>.</w:t>
      </w:r>
      <w:bookmarkEnd w:id="344"/>
      <w:bookmarkEnd w:id="345"/>
      <w:bookmarkEnd w:id="346"/>
      <w:bookmarkEnd w:id="347"/>
      <w:bookmarkEnd w:id="348"/>
      <w:bookmarkEnd w:id="349"/>
      <w:r w:rsidRPr="00FA21D9">
        <w:rPr>
          <w:rFonts w:ascii="Times New Roman" w:hAnsi="Times New Roman" w:cs="Times New Roman"/>
          <w:b/>
          <w:color w:val="auto"/>
          <w:sz w:val="24"/>
          <w:szCs w:val="24"/>
        </w:rPr>
        <w:t xml:space="preserve"> </w:t>
      </w:r>
    </w:p>
    <w:p w14:paraId="019A5978" w14:textId="77777777" w:rsidR="00BA262C" w:rsidRPr="00BA262C" w:rsidRDefault="00BA262C" w:rsidP="00BA262C">
      <w:pPr>
        <w:widowControl/>
        <w:jc w:val="both"/>
        <w:rPr>
          <w:b/>
          <w:color w:val="auto"/>
          <w:szCs w:val="20"/>
          <w:lang w:bidi="ar-SA"/>
        </w:rPr>
      </w:pPr>
      <w:r w:rsidRPr="00BA262C">
        <w:rPr>
          <w:b/>
          <w:color w:val="auto"/>
          <w:szCs w:val="20"/>
          <w:lang w:bidi="ar-SA"/>
        </w:rPr>
        <w:t>JAVNA NABAVA USLUGA</w:t>
      </w:r>
    </w:p>
    <w:p w14:paraId="5DCED8E9" w14:textId="6CAFB27D" w:rsidR="00BA262C" w:rsidRDefault="00BA262C" w:rsidP="00C638FC">
      <w:pPr>
        <w:widowControl/>
        <w:jc w:val="both"/>
        <w:rPr>
          <w:b/>
          <w:color w:val="auto"/>
          <w:szCs w:val="20"/>
          <w:lang w:eastAsia="en-US" w:bidi="ar-SA"/>
        </w:rPr>
      </w:pPr>
      <w:r w:rsidRPr="00BA262C">
        <w:rPr>
          <w:b/>
          <w:color w:val="auto"/>
          <w:szCs w:val="20"/>
          <w:lang w:eastAsia="en-US" w:bidi="ar-SA"/>
        </w:rPr>
        <w:t>Evidencijski broj nabave: VV 00</w:t>
      </w:r>
      <w:r w:rsidR="00BC07DB">
        <w:rPr>
          <w:b/>
          <w:color w:val="auto"/>
          <w:szCs w:val="20"/>
          <w:lang w:eastAsia="en-US" w:bidi="ar-SA"/>
        </w:rPr>
        <w:t>3-19</w:t>
      </w:r>
    </w:p>
    <w:p w14:paraId="2F484E04" w14:textId="77777777" w:rsidR="00C638FC" w:rsidRPr="00C638FC" w:rsidRDefault="00C638FC" w:rsidP="00C638FC">
      <w:pPr>
        <w:widowControl/>
        <w:jc w:val="both"/>
        <w:rPr>
          <w:b/>
          <w:color w:val="auto"/>
          <w:szCs w:val="20"/>
          <w:lang w:eastAsia="en-US" w:bidi="ar-SA"/>
        </w:rPr>
      </w:pPr>
    </w:p>
    <w:p w14:paraId="63644A45" w14:textId="77777777" w:rsidR="00BA262C" w:rsidRPr="00BA262C" w:rsidRDefault="00BA262C" w:rsidP="00BA262C">
      <w:pPr>
        <w:tabs>
          <w:tab w:val="left" w:pos="11700"/>
        </w:tabs>
        <w:spacing w:line="276" w:lineRule="auto"/>
        <w:jc w:val="center"/>
        <w:rPr>
          <w:b/>
          <w:color w:val="auto"/>
          <w:lang w:bidi="ar-SA"/>
        </w:rPr>
      </w:pPr>
      <w:r w:rsidRPr="00BA262C">
        <w:rPr>
          <w:b/>
          <w:color w:val="auto"/>
          <w:lang w:bidi="ar-SA"/>
        </w:rPr>
        <w:t>ZA II. GRUPU PREDMETA NABAVE</w:t>
      </w:r>
    </w:p>
    <w:p w14:paraId="2F4FB21E" w14:textId="77777777" w:rsidR="00BA262C" w:rsidRPr="004731E2" w:rsidRDefault="00BA262C" w:rsidP="00BA262C">
      <w:pPr>
        <w:widowControl/>
        <w:rPr>
          <w:color w:val="auto"/>
          <w:sz w:val="22"/>
          <w:szCs w:val="22"/>
          <w:lang w:bidi="ar-SA"/>
        </w:rPr>
      </w:pPr>
    </w:p>
    <w:p w14:paraId="7044A89E" w14:textId="77777777" w:rsidR="00965ECE" w:rsidRPr="00F3047E" w:rsidRDefault="00965ECE" w:rsidP="00965ECE">
      <w:pPr>
        <w:jc w:val="both"/>
        <w:rPr>
          <w:color w:val="auto"/>
        </w:rPr>
      </w:pPr>
      <w:bookmarkStart w:id="350" w:name="_Hlk1544652"/>
      <w:r>
        <w:rPr>
          <w:b/>
          <w:bCs/>
          <w:color w:val="auto"/>
        </w:rPr>
        <w:t>F</w:t>
      </w:r>
      <w:r w:rsidRPr="007A2957">
        <w:rPr>
          <w:b/>
          <w:bCs/>
          <w:color w:val="auto"/>
        </w:rPr>
        <w:t>iksn</w:t>
      </w:r>
      <w:r>
        <w:rPr>
          <w:b/>
          <w:bCs/>
          <w:color w:val="auto"/>
        </w:rPr>
        <w:t>a</w:t>
      </w:r>
      <w:r w:rsidRPr="007A2957">
        <w:rPr>
          <w:b/>
          <w:bCs/>
          <w:color w:val="auto"/>
        </w:rPr>
        <w:t xml:space="preserve"> kamatn</w:t>
      </w:r>
      <w:r>
        <w:rPr>
          <w:b/>
          <w:bCs/>
          <w:color w:val="auto"/>
        </w:rPr>
        <w:t>a</w:t>
      </w:r>
      <w:r w:rsidRPr="007A2957">
        <w:rPr>
          <w:b/>
          <w:bCs/>
          <w:color w:val="auto"/>
        </w:rPr>
        <w:t xml:space="preserve"> marž</w:t>
      </w:r>
      <w:r>
        <w:rPr>
          <w:b/>
          <w:bCs/>
          <w:color w:val="auto"/>
        </w:rPr>
        <w:t>a</w:t>
      </w:r>
      <w:r w:rsidRPr="007A2957">
        <w:rPr>
          <w:b/>
          <w:color w:val="auto"/>
        </w:rPr>
        <w:t xml:space="preserve"> </w:t>
      </w:r>
      <w:r w:rsidRPr="007A2957">
        <w:rPr>
          <w:b/>
          <w:bCs/>
          <w:color w:val="auto"/>
        </w:rPr>
        <w:t>za portfelj kredita za razvojne skupine jedinica lokalne samouprave u kojoj se odvija investicija</w:t>
      </w:r>
      <w:r w:rsidRPr="007A2957">
        <w:rPr>
          <w:b/>
          <w:bCs/>
          <w:color w:val="auto"/>
          <w:vertAlign w:val="superscript"/>
        </w:rPr>
        <w:footnoteReference w:id="21"/>
      </w:r>
      <w:r w:rsidRPr="007A2957">
        <w:rPr>
          <w:b/>
          <w:bCs/>
          <w:color w:val="auto"/>
        </w:rPr>
        <w:t xml:space="preserve"> koje će se uvećavati za referentnu kamatnu stopu uz privitak odgovarajuće metodologije za izračun. Referentna stopa predstavlja 3M EURIBOR zaokružen na dvije decimale koja je važeća na prvi dan svakog kamatnog razdoblja. </w:t>
      </w:r>
    </w:p>
    <w:p w14:paraId="3D395C8C" w14:textId="77777777" w:rsidR="00965ECE" w:rsidRDefault="00965ECE" w:rsidP="00AB35E4">
      <w:pPr>
        <w:tabs>
          <w:tab w:val="left" w:pos="11700"/>
        </w:tabs>
        <w:spacing w:line="276" w:lineRule="auto"/>
        <w:jc w:val="both"/>
        <w:rPr>
          <w:color w:val="auto"/>
          <w:lang w:bidi="ar-SA"/>
        </w:rPr>
      </w:pPr>
    </w:p>
    <w:p w14:paraId="5CA02F04" w14:textId="77777777" w:rsidR="00AB35E4" w:rsidRPr="00BA262C" w:rsidRDefault="00AB35E4" w:rsidP="00AB35E4">
      <w:pPr>
        <w:tabs>
          <w:tab w:val="left" w:pos="11700"/>
        </w:tabs>
        <w:spacing w:line="276" w:lineRule="auto"/>
        <w:jc w:val="both"/>
        <w:rPr>
          <w:color w:val="auto"/>
          <w:lang w:bidi="ar-SA"/>
        </w:rPr>
      </w:pPr>
      <w:r w:rsidRPr="00BA262C">
        <w:rPr>
          <w:color w:val="auto"/>
          <w:lang w:bidi="ar-SA"/>
        </w:rPr>
        <w:t>Ponuditelj: ___________________________________________________________________________</w:t>
      </w:r>
    </w:p>
    <w:p w14:paraId="08388339" w14:textId="77777777" w:rsidR="00AB35E4" w:rsidRPr="00BA262C" w:rsidRDefault="00AB35E4" w:rsidP="00AB35E4">
      <w:pPr>
        <w:tabs>
          <w:tab w:val="left" w:pos="11700"/>
        </w:tabs>
        <w:spacing w:line="276" w:lineRule="auto"/>
        <w:jc w:val="center"/>
        <w:rPr>
          <w:color w:val="auto"/>
          <w:lang w:bidi="ar-SA"/>
        </w:rPr>
      </w:pPr>
      <w:r w:rsidRPr="00BA262C">
        <w:rPr>
          <w:color w:val="auto"/>
          <w:lang w:bidi="ar-SA"/>
        </w:rPr>
        <w:t>(tvrtka, sjedište, OIB)</w:t>
      </w:r>
    </w:p>
    <w:p w14:paraId="7B0EE238" w14:textId="77777777" w:rsidR="00AB35E4" w:rsidRPr="00BA262C" w:rsidRDefault="00AB35E4" w:rsidP="00AB35E4">
      <w:pPr>
        <w:tabs>
          <w:tab w:val="left" w:pos="11700"/>
        </w:tabs>
        <w:spacing w:line="276" w:lineRule="auto"/>
        <w:jc w:val="both"/>
        <w:rPr>
          <w:color w:val="auto"/>
          <w:lang w:bidi="ar-SA"/>
        </w:rPr>
      </w:pPr>
      <w:r w:rsidRPr="00BA262C">
        <w:rPr>
          <w:color w:val="auto"/>
          <w:lang w:bidi="ar-SA"/>
        </w:rPr>
        <w:t>___________________________________________________________________________</w:t>
      </w:r>
    </w:p>
    <w:p w14:paraId="0509673F" w14:textId="77777777" w:rsidR="00AB35E4" w:rsidRPr="00BA262C" w:rsidRDefault="00AB35E4" w:rsidP="00AB35E4">
      <w:pPr>
        <w:tabs>
          <w:tab w:val="left" w:pos="11700"/>
        </w:tabs>
        <w:spacing w:line="276" w:lineRule="auto"/>
        <w:contextualSpacing/>
        <w:jc w:val="both"/>
        <w:rPr>
          <w:color w:val="auto"/>
          <w:lang w:bidi="ar-SA"/>
        </w:rPr>
      </w:pPr>
    </w:p>
    <w:p w14:paraId="54CA9AC0" w14:textId="77777777" w:rsidR="00AB35E4" w:rsidRPr="00BA262C" w:rsidRDefault="00AB35E4" w:rsidP="00AB35E4">
      <w:pPr>
        <w:tabs>
          <w:tab w:val="left" w:pos="11700"/>
        </w:tabs>
        <w:spacing w:line="276" w:lineRule="auto"/>
        <w:contextualSpacing/>
        <w:jc w:val="both"/>
        <w:rPr>
          <w:color w:val="auto"/>
          <w:lang w:bidi="ar-SA"/>
        </w:rPr>
      </w:pPr>
    </w:p>
    <w:p w14:paraId="7B9FA0CC" w14:textId="77777777" w:rsidR="00AB35E4" w:rsidRPr="00BA262C" w:rsidRDefault="00AB35E4" w:rsidP="00AB35E4">
      <w:pPr>
        <w:tabs>
          <w:tab w:val="left" w:pos="11700"/>
        </w:tabs>
        <w:spacing w:line="276" w:lineRule="auto"/>
        <w:contextualSpacing/>
        <w:jc w:val="both"/>
        <w:rPr>
          <w:color w:val="auto"/>
          <w:lang w:bidi="ar-SA"/>
        </w:rPr>
      </w:pPr>
      <w:r w:rsidRPr="00CB3DF7">
        <w:rPr>
          <w:color w:val="auto"/>
          <w:szCs w:val="20"/>
          <w:lang w:eastAsia="en-US"/>
        </w:rPr>
        <w:t>usluga financijskih posrednika za provedbu financijskog</w:t>
      </w:r>
      <w:r w:rsidRPr="00CB3DF7">
        <w:rPr>
          <w:color w:val="auto"/>
          <w:szCs w:val="20"/>
          <w:lang w:eastAsia="en-US"/>
        </w:rPr>
        <w:br/>
        <w:t>instrumenta „ESIF Krediti za energetsku učinkovitost za poduzetnike,, koji se uvodi u okviru Operativnog programa „Konkurentnost i kohezija 2014. - 2020.“</w:t>
      </w:r>
    </w:p>
    <w:p w14:paraId="35E8A546" w14:textId="77777777" w:rsidR="00AB35E4" w:rsidRDefault="00AB35E4" w:rsidP="00AB35E4">
      <w:pPr>
        <w:tabs>
          <w:tab w:val="left" w:pos="11700"/>
        </w:tabs>
        <w:spacing w:line="276" w:lineRule="auto"/>
        <w:contextualSpacing/>
        <w:jc w:val="both"/>
        <w:rPr>
          <w:color w:val="auto"/>
          <w:lang w:bidi="ar-SA"/>
        </w:rPr>
      </w:pPr>
    </w:p>
    <w:p w14:paraId="39194F50" w14:textId="0F0AB340" w:rsidR="00AB35E4" w:rsidRPr="00BA262C" w:rsidRDefault="00AB35E4" w:rsidP="00AB35E4">
      <w:pPr>
        <w:tabs>
          <w:tab w:val="left" w:pos="11700"/>
        </w:tabs>
        <w:spacing w:line="276" w:lineRule="auto"/>
        <w:contextualSpacing/>
        <w:jc w:val="both"/>
        <w:rPr>
          <w:color w:val="auto"/>
          <w:lang w:bidi="ar-SA"/>
        </w:rPr>
      </w:pPr>
      <w:r w:rsidRPr="00BA262C">
        <w:rPr>
          <w:color w:val="auto"/>
          <w:lang w:bidi="ar-SA"/>
        </w:rPr>
        <w:t>Količina ESIF sredstava za I</w:t>
      </w:r>
      <w:r w:rsidR="00F652B2">
        <w:rPr>
          <w:color w:val="auto"/>
          <w:lang w:bidi="ar-SA"/>
        </w:rPr>
        <w:t>I</w:t>
      </w:r>
      <w:r w:rsidRPr="00BA262C">
        <w:rPr>
          <w:color w:val="auto"/>
          <w:lang w:bidi="ar-SA"/>
        </w:rPr>
        <w:t xml:space="preserve">. </w:t>
      </w:r>
      <w:r w:rsidR="00413127">
        <w:rPr>
          <w:color w:val="auto"/>
          <w:lang w:bidi="ar-SA"/>
        </w:rPr>
        <w:t>G</w:t>
      </w:r>
      <w:r w:rsidR="00413127" w:rsidRPr="00BA262C">
        <w:rPr>
          <w:color w:val="auto"/>
          <w:lang w:bidi="ar-SA"/>
        </w:rPr>
        <w:t xml:space="preserve">rupu </w:t>
      </w:r>
      <w:r w:rsidRPr="00BA262C">
        <w:rPr>
          <w:color w:val="auto"/>
          <w:lang w:bidi="ar-SA"/>
        </w:rPr>
        <w:t xml:space="preserve">predmeta </w:t>
      </w:r>
      <w:r w:rsidRPr="00636B4A">
        <w:rPr>
          <w:color w:val="auto"/>
          <w:lang w:bidi="ar-SA"/>
        </w:rPr>
        <w:t xml:space="preserve">nabave: </w:t>
      </w:r>
      <w:r w:rsidR="00636B4A" w:rsidRPr="00636B4A">
        <w:rPr>
          <w:color w:val="auto"/>
          <w:lang w:bidi="ar-SA"/>
        </w:rPr>
        <w:t>55</w:t>
      </w:r>
      <w:r w:rsidRPr="00636B4A">
        <w:rPr>
          <w:color w:val="auto"/>
          <w:lang w:bidi="ar-SA"/>
        </w:rPr>
        <w:t xml:space="preserve"> milijuna HRK</w:t>
      </w:r>
    </w:p>
    <w:p w14:paraId="1B048496" w14:textId="77777777" w:rsidR="00AB35E4" w:rsidRPr="00BA262C" w:rsidRDefault="00AB35E4" w:rsidP="00AB35E4">
      <w:pPr>
        <w:tabs>
          <w:tab w:val="left" w:pos="11700"/>
        </w:tabs>
        <w:spacing w:line="276" w:lineRule="auto"/>
        <w:contextualSpacing/>
        <w:jc w:val="both"/>
        <w:rPr>
          <w:color w:val="auto"/>
          <w:lang w:bidi="ar-SA"/>
        </w:rPr>
      </w:pPr>
    </w:p>
    <w:p w14:paraId="7CC9D9A9" w14:textId="77777777" w:rsidR="00AC31E3" w:rsidRPr="00AC31E3" w:rsidRDefault="00AC31E3" w:rsidP="00AC31E3">
      <w:pPr>
        <w:tabs>
          <w:tab w:val="left" w:pos="11700"/>
        </w:tabs>
        <w:spacing w:line="276" w:lineRule="auto"/>
        <w:contextualSpacing/>
        <w:jc w:val="both"/>
        <w:rPr>
          <w:color w:val="auto"/>
          <w:lang w:bidi="ar-SA"/>
        </w:rPr>
      </w:pPr>
      <w:r w:rsidRPr="00AC31E3">
        <w:rPr>
          <w:color w:val="auto"/>
          <w:lang w:bidi="ar-SA"/>
        </w:rPr>
        <w:t>Ponuđena fiksna kamatna marža za portfelj kredita za svaku od I-IV  razvojnih skupina jedinica lokalne samouprave u kojoj se odvija investicija:  __________ % godišnje;</w:t>
      </w:r>
    </w:p>
    <w:p w14:paraId="66B0103E" w14:textId="77777777" w:rsidR="00AC31E3" w:rsidRPr="00AC31E3" w:rsidRDefault="00AC31E3" w:rsidP="00AC31E3">
      <w:pPr>
        <w:tabs>
          <w:tab w:val="left" w:pos="11700"/>
        </w:tabs>
        <w:spacing w:line="276" w:lineRule="auto"/>
        <w:contextualSpacing/>
        <w:jc w:val="both"/>
        <w:rPr>
          <w:color w:val="auto"/>
          <w:lang w:bidi="ar-SA"/>
        </w:rPr>
      </w:pPr>
      <w:r w:rsidRPr="00AC31E3">
        <w:rPr>
          <w:color w:val="auto"/>
          <w:lang w:bidi="ar-SA"/>
        </w:rPr>
        <w:tab/>
        <w:t>Ponuđena fiksna kamatna marža za portfelj kredita za V i VI  razvojnu skupinu jedinica lokalne samouprave u kojoj se odvija investicija: ___________% godišnje;</w:t>
      </w:r>
    </w:p>
    <w:p w14:paraId="037AB582" w14:textId="1530874A" w:rsidR="00AB35E4" w:rsidRPr="00BA262C" w:rsidRDefault="00AC31E3" w:rsidP="00AB35E4">
      <w:pPr>
        <w:tabs>
          <w:tab w:val="left" w:pos="11700"/>
        </w:tabs>
        <w:spacing w:line="276" w:lineRule="auto"/>
        <w:contextualSpacing/>
        <w:jc w:val="both"/>
        <w:rPr>
          <w:color w:val="auto"/>
          <w:lang w:bidi="ar-SA"/>
        </w:rPr>
      </w:pPr>
      <w:r w:rsidRPr="00AC31E3">
        <w:rPr>
          <w:color w:val="auto"/>
          <w:lang w:bidi="ar-SA"/>
        </w:rPr>
        <w:tab/>
        <w:t>Ponuđena fiksna kamatna marža za portfelj kredita za VII i VIII  razvojnu skupinu jedinica lokalne samouprave u kojoj se odvija investicija: _______%_godišnje</w:t>
      </w:r>
      <w:r>
        <w:rPr>
          <w:color w:val="auto"/>
          <w:lang w:bidi="ar-SA"/>
        </w:rPr>
        <w:t xml:space="preserve">. </w:t>
      </w:r>
    </w:p>
    <w:p w14:paraId="1904D0D1" w14:textId="77777777" w:rsidR="00AB35E4" w:rsidRPr="00BA262C" w:rsidRDefault="00AB35E4" w:rsidP="00AB35E4">
      <w:pPr>
        <w:tabs>
          <w:tab w:val="left" w:pos="11700"/>
        </w:tabs>
        <w:spacing w:line="276" w:lineRule="auto"/>
        <w:jc w:val="both"/>
        <w:rPr>
          <w:color w:val="auto"/>
          <w:lang w:bidi="ar-SA"/>
        </w:rPr>
      </w:pPr>
    </w:p>
    <w:p w14:paraId="68CBAB0E" w14:textId="77777777" w:rsidR="00AB35E4" w:rsidRPr="00BA262C" w:rsidRDefault="00AB35E4" w:rsidP="00AB35E4">
      <w:pPr>
        <w:spacing w:line="276" w:lineRule="auto"/>
        <w:jc w:val="both"/>
        <w:rPr>
          <w:bCs/>
          <w:color w:val="auto"/>
          <w:lang w:bidi="ar-SA"/>
        </w:rPr>
      </w:pPr>
      <w:r w:rsidRPr="00BA262C">
        <w:rPr>
          <w:color w:val="auto"/>
          <w:lang w:bidi="ar-SA"/>
        </w:rPr>
        <w:t>Za Ponuditelja:</w:t>
      </w:r>
    </w:p>
    <w:p w14:paraId="686E1CB6" w14:textId="77777777" w:rsidR="00AB35E4" w:rsidRPr="00BA262C" w:rsidRDefault="00AB35E4" w:rsidP="00AB35E4">
      <w:pPr>
        <w:spacing w:line="276" w:lineRule="auto"/>
        <w:ind w:left="3969"/>
        <w:jc w:val="center"/>
        <w:rPr>
          <w:color w:val="auto"/>
          <w:lang w:bidi="ar-SA"/>
        </w:rPr>
      </w:pPr>
    </w:p>
    <w:p w14:paraId="63507025" w14:textId="77777777" w:rsidR="00AB35E4" w:rsidRPr="004731E2" w:rsidRDefault="00AB35E4" w:rsidP="00AB35E4">
      <w:pPr>
        <w:spacing w:after="160" w:line="259" w:lineRule="auto"/>
        <w:jc w:val="both"/>
        <w:rPr>
          <w:color w:val="auto"/>
          <w:szCs w:val="22"/>
          <w:lang w:eastAsia="en-GB" w:bidi="ar-SA"/>
        </w:rPr>
      </w:pPr>
      <w:r w:rsidRPr="00BA262C">
        <w:rPr>
          <w:color w:val="auto"/>
          <w:lang w:bidi="ar-SA"/>
        </w:rPr>
        <w:t>_________________________________</w:t>
      </w:r>
    </w:p>
    <w:p w14:paraId="53999DDE" w14:textId="77777777" w:rsidR="003E20C5" w:rsidRDefault="00AB35E4" w:rsidP="003E20C5">
      <w:pPr>
        <w:tabs>
          <w:tab w:val="left" w:pos="11700"/>
        </w:tabs>
        <w:spacing w:line="276" w:lineRule="auto"/>
        <w:jc w:val="both"/>
        <w:rPr>
          <w:color w:val="auto"/>
          <w:lang w:bidi="ar-SA"/>
        </w:rPr>
      </w:pPr>
      <w:r w:rsidRPr="00BA262C">
        <w:rPr>
          <w:color w:val="auto"/>
          <w:lang w:bidi="ar-SA"/>
        </w:rPr>
        <w:t>(ime, prezime i potpis ovlaštene osobe</w:t>
      </w:r>
      <w:bookmarkStart w:id="351" w:name="_Toc473628488"/>
      <w:bookmarkStart w:id="352" w:name="_Toc473629701"/>
      <w:bookmarkStart w:id="353" w:name="_Toc473629788"/>
      <w:bookmarkStart w:id="354" w:name="_Toc473637264"/>
      <w:bookmarkStart w:id="355" w:name="_Toc513811161"/>
      <w:bookmarkEnd w:id="350"/>
      <w:r w:rsidR="003E20C5">
        <w:rPr>
          <w:color w:val="auto"/>
          <w:lang w:bidi="ar-SA"/>
        </w:rPr>
        <w:br w:type="page"/>
      </w:r>
    </w:p>
    <w:p w14:paraId="23D4F21B" w14:textId="7618FF83" w:rsidR="00BA262C" w:rsidRPr="00FA21D9" w:rsidRDefault="00BA262C" w:rsidP="00FA21D9">
      <w:pPr>
        <w:pStyle w:val="Heading1"/>
        <w:ind w:left="720"/>
        <w:rPr>
          <w:rFonts w:ascii="Times New Roman" w:hAnsi="Times New Roman" w:cs="Times New Roman"/>
          <w:b/>
          <w:color w:val="auto"/>
          <w:sz w:val="24"/>
          <w:szCs w:val="24"/>
        </w:rPr>
      </w:pPr>
      <w:bookmarkStart w:id="356" w:name="_Toc3902261"/>
      <w:r w:rsidRPr="00FA21D9">
        <w:rPr>
          <w:rFonts w:ascii="Times New Roman" w:hAnsi="Times New Roman" w:cs="Times New Roman"/>
          <w:b/>
          <w:color w:val="auto"/>
          <w:sz w:val="24"/>
          <w:szCs w:val="24"/>
        </w:rPr>
        <w:lastRenderedPageBreak/>
        <w:t>PRILOG 1</w:t>
      </w:r>
      <w:r w:rsidR="00AB417B">
        <w:rPr>
          <w:rFonts w:ascii="Times New Roman" w:hAnsi="Times New Roman" w:cs="Times New Roman"/>
          <w:b/>
          <w:color w:val="auto"/>
          <w:sz w:val="24"/>
          <w:szCs w:val="24"/>
        </w:rPr>
        <w:t>8</w:t>
      </w:r>
      <w:r w:rsidRPr="00FA21D9">
        <w:rPr>
          <w:rFonts w:ascii="Times New Roman" w:hAnsi="Times New Roman" w:cs="Times New Roman"/>
          <w:b/>
          <w:color w:val="auto"/>
          <w:sz w:val="24"/>
          <w:szCs w:val="24"/>
        </w:rPr>
        <w:t>.</w:t>
      </w:r>
      <w:bookmarkEnd w:id="351"/>
      <w:bookmarkEnd w:id="352"/>
      <w:bookmarkEnd w:id="353"/>
      <w:bookmarkEnd w:id="354"/>
      <w:bookmarkEnd w:id="355"/>
      <w:bookmarkEnd w:id="356"/>
      <w:r w:rsidRPr="00FA21D9">
        <w:rPr>
          <w:rFonts w:ascii="Times New Roman" w:hAnsi="Times New Roman" w:cs="Times New Roman"/>
          <w:b/>
          <w:color w:val="auto"/>
          <w:sz w:val="24"/>
          <w:szCs w:val="24"/>
        </w:rPr>
        <w:t xml:space="preserve"> </w:t>
      </w:r>
    </w:p>
    <w:p w14:paraId="53D34226" w14:textId="77777777" w:rsidR="00BA262C" w:rsidRPr="00BA262C" w:rsidRDefault="00BA262C" w:rsidP="00BA262C">
      <w:pPr>
        <w:widowControl/>
        <w:jc w:val="both"/>
        <w:rPr>
          <w:b/>
          <w:color w:val="auto"/>
          <w:szCs w:val="20"/>
          <w:lang w:bidi="ar-SA"/>
        </w:rPr>
      </w:pPr>
      <w:r w:rsidRPr="00BA262C">
        <w:rPr>
          <w:b/>
          <w:color w:val="auto"/>
          <w:szCs w:val="20"/>
          <w:lang w:bidi="ar-SA"/>
        </w:rPr>
        <w:t>JAVNA NABAVA USLUGA</w:t>
      </w:r>
    </w:p>
    <w:p w14:paraId="67F3B1AF" w14:textId="6C0E9303" w:rsidR="00BA262C" w:rsidRPr="00BA262C" w:rsidRDefault="00BA262C" w:rsidP="00BA262C">
      <w:pPr>
        <w:widowControl/>
        <w:jc w:val="both"/>
        <w:rPr>
          <w:b/>
          <w:color w:val="auto"/>
          <w:szCs w:val="20"/>
          <w:lang w:eastAsia="en-US" w:bidi="ar-SA"/>
        </w:rPr>
      </w:pPr>
      <w:r w:rsidRPr="00BA262C">
        <w:rPr>
          <w:b/>
          <w:color w:val="auto"/>
          <w:szCs w:val="20"/>
          <w:lang w:eastAsia="en-US" w:bidi="ar-SA"/>
        </w:rPr>
        <w:t xml:space="preserve">Evidencijski broj nabave: </w:t>
      </w:r>
      <w:r w:rsidRPr="00C638FC">
        <w:rPr>
          <w:b/>
          <w:color w:val="auto"/>
          <w:szCs w:val="20"/>
          <w:lang w:eastAsia="en-US" w:bidi="ar-SA"/>
        </w:rPr>
        <w:t xml:space="preserve">VV </w:t>
      </w:r>
      <w:r w:rsidR="00BC07DB" w:rsidRPr="00C638FC">
        <w:rPr>
          <w:b/>
          <w:color w:val="auto"/>
          <w:szCs w:val="20"/>
          <w:lang w:eastAsia="en-US" w:bidi="ar-SA"/>
        </w:rPr>
        <w:t>003-19</w:t>
      </w:r>
    </w:p>
    <w:p w14:paraId="7772C2EC" w14:textId="5D52925C" w:rsidR="00C638FC" w:rsidRPr="004731E2" w:rsidRDefault="00C638FC" w:rsidP="00BA262C">
      <w:pPr>
        <w:spacing w:after="160" w:line="259" w:lineRule="auto"/>
        <w:jc w:val="both"/>
        <w:rPr>
          <w:rFonts w:eastAsia="SimSun"/>
          <w:color w:val="auto"/>
          <w:szCs w:val="22"/>
          <w:lang w:eastAsia="en-GB" w:bidi="ar-SA"/>
        </w:rPr>
      </w:pPr>
    </w:p>
    <w:p w14:paraId="601D2666" w14:textId="77777777" w:rsidR="00BA262C" w:rsidRPr="00BA262C" w:rsidRDefault="00BA262C" w:rsidP="00BA262C">
      <w:pPr>
        <w:tabs>
          <w:tab w:val="left" w:pos="11700"/>
        </w:tabs>
        <w:spacing w:line="276" w:lineRule="auto"/>
        <w:jc w:val="center"/>
        <w:rPr>
          <w:b/>
          <w:color w:val="auto"/>
          <w:lang w:bidi="ar-SA"/>
        </w:rPr>
      </w:pPr>
      <w:r w:rsidRPr="00BA262C">
        <w:rPr>
          <w:b/>
          <w:color w:val="auto"/>
          <w:lang w:bidi="ar-SA"/>
        </w:rPr>
        <w:t>ZA III. GRUPU PREDMETA NABAVE</w:t>
      </w:r>
    </w:p>
    <w:p w14:paraId="5956EF65" w14:textId="77777777" w:rsidR="00C638FC" w:rsidRPr="00BA262C" w:rsidRDefault="00C638FC" w:rsidP="00BA262C">
      <w:pPr>
        <w:tabs>
          <w:tab w:val="left" w:pos="11700"/>
        </w:tabs>
        <w:spacing w:line="276" w:lineRule="auto"/>
        <w:jc w:val="center"/>
        <w:rPr>
          <w:b/>
          <w:color w:val="auto"/>
          <w:lang w:bidi="ar-SA"/>
        </w:rPr>
      </w:pPr>
    </w:p>
    <w:p w14:paraId="27228B64" w14:textId="1607642A" w:rsidR="00AB35E4" w:rsidRDefault="00B27FFE" w:rsidP="00C638FC">
      <w:pPr>
        <w:tabs>
          <w:tab w:val="left" w:pos="11700"/>
        </w:tabs>
        <w:spacing w:line="276" w:lineRule="auto"/>
        <w:jc w:val="both"/>
        <w:rPr>
          <w:b/>
          <w:color w:val="auto"/>
        </w:rPr>
      </w:pPr>
      <w:bookmarkStart w:id="357" w:name="_Hlk2254222"/>
      <w:r w:rsidRPr="00C638FC">
        <w:rPr>
          <w:b/>
          <w:color w:val="auto"/>
        </w:rPr>
        <w:t xml:space="preserve">Fiksna kamatna marža za portfelj kredita za razvojne skupine jedinica lokalne samouprave u kojoj se odvija investicija  koje će se uvećavati za referentnu kamatnu stopu uz privitak odgovarajuće metodologije za izračun. Referentna stopa predstavlja 3M EURIBOR zaokružen na dvije decimale koja je važeća na prvi dan svakog kamatnog razdoblja. </w:t>
      </w:r>
      <w:bookmarkEnd w:id="357"/>
    </w:p>
    <w:p w14:paraId="734A2FED" w14:textId="77777777" w:rsidR="00AB35E4" w:rsidRPr="00C638FC" w:rsidRDefault="00AB35E4" w:rsidP="00C638FC">
      <w:pPr>
        <w:tabs>
          <w:tab w:val="left" w:pos="11700"/>
        </w:tabs>
        <w:spacing w:line="276" w:lineRule="auto"/>
        <w:jc w:val="both"/>
        <w:rPr>
          <w:b/>
          <w:color w:val="auto"/>
          <w:u w:val="single"/>
          <w:lang w:bidi="ar-SA"/>
        </w:rPr>
      </w:pPr>
    </w:p>
    <w:p w14:paraId="001D8492" w14:textId="77777777" w:rsidR="00AB35E4" w:rsidRPr="00BA262C" w:rsidRDefault="00AB35E4" w:rsidP="00AB35E4">
      <w:pPr>
        <w:tabs>
          <w:tab w:val="left" w:pos="11700"/>
        </w:tabs>
        <w:spacing w:line="276" w:lineRule="auto"/>
        <w:jc w:val="both"/>
        <w:rPr>
          <w:color w:val="auto"/>
          <w:lang w:bidi="ar-SA"/>
        </w:rPr>
      </w:pPr>
      <w:r w:rsidRPr="00BA262C">
        <w:rPr>
          <w:color w:val="auto"/>
          <w:lang w:bidi="ar-SA"/>
        </w:rPr>
        <w:t>Ponuditelj: ___________________________________________________________________________</w:t>
      </w:r>
    </w:p>
    <w:p w14:paraId="0773970E" w14:textId="77777777" w:rsidR="00AB35E4" w:rsidRPr="00BA262C" w:rsidRDefault="00AB35E4" w:rsidP="00AB35E4">
      <w:pPr>
        <w:tabs>
          <w:tab w:val="left" w:pos="11700"/>
        </w:tabs>
        <w:spacing w:line="276" w:lineRule="auto"/>
        <w:jc w:val="center"/>
        <w:rPr>
          <w:color w:val="auto"/>
          <w:lang w:bidi="ar-SA"/>
        </w:rPr>
      </w:pPr>
      <w:r w:rsidRPr="00BA262C">
        <w:rPr>
          <w:color w:val="auto"/>
          <w:lang w:bidi="ar-SA"/>
        </w:rPr>
        <w:t>(tvrtka, sjedište, OIB)</w:t>
      </w:r>
    </w:p>
    <w:p w14:paraId="7876A889" w14:textId="77777777" w:rsidR="00AB35E4" w:rsidRPr="00BA262C" w:rsidRDefault="00AB35E4" w:rsidP="00AB35E4">
      <w:pPr>
        <w:tabs>
          <w:tab w:val="left" w:pos="11700"/>
        </w:tabs>
        <w:spacing w:line="276" w:lineRule="auto"/>
        <w:jc w:val="both"/>
        <w:rPr>
          <w:color w:val="auto"/>
          <w:lang w:bidi="ar-SA"/>
        </w:rPr>
      </w:pPr>
      <w:r w:rsidRPr="00BA262C">
        <w:rPr>
          <w:color w:val="auto"/>
          <w:lang w:bidi="ar-SA"/>
        </w:rPr>
        <w:t>___________________________________________________________________________</w:t>
      </w:r>
    </w:p>
    <w:p w14:paraId="7B2C7DAD" w14:textId="77777777" w:rsidR="00AB35E4" w:rsidRPr="00BA262C" w:rsidRDefault="00AB35E4" w:rsidP="00AB35E4">
      <w:pPr>
        <w:tabs>
          <w:tab w:val="left" w:pos="11700"/>
        </w:tabs>
        <w:spacing w:line="276" w:lineRule="auto"/>
        <w:contextualSpacing/>
        <w:jc w:val="both"/>
        <w:rPr>
          <w:color w:val="auto"/>
          <w:lang w:bidi="ar-SA"/>
        </w:rPr>
      </w:pPr>
    </w:p>
    <w:p w14:paraId="10FF7DD1" w14:textId="77777777" w:rsidR="00AB35E4" w:rsidRPr="00BA262C" w:rsidRDefault="00AB35E4" w:rsidP="00AB35E4">
      <w:pPr>
        <w:tabs>
          <w:tab w:val="left" w:pos="11700"/>
        </w:tabs>
        <w:spacing w:line="276" w:lineRule="auto"/>
        <w:contextualSpacing/>
        <w:jc w:val="both"/>
        <w:rPr>
          <w:color w:val="auto"/>
          <w:lang w:bidi="ar-SA"/>
        </w:rPr>
      </w:pPr>
      <w:r w:rsidRPr="00CB3DF7">
        <w:rPr>
          <w:color w:val="auto"/>
          <w:szCs w:val="20"/>
          <w:lang w:eastAsia="en-US"/>
        </w:rPr>
        <w:t>usluga financijskih posrednika za provedbu financijskog</w:t>
      </w:r>
      <w:r w:rsidRPr="00CB3DF7">
        <w:rPr>
          <w:color w:val="auto"/>
          <w:szCs w:val="20"/>
          <w:lang w:eastAsia="en-US"/>
        </w:rPr>
        <w:br/>
        <w:t>instrumenta „ESIF Krediti za energetsku učinkovitost za poduzetnike,, koji se uvodi u okviru Operativnog programa „Konkurentnost i kohezija 2014. - 2020.“</w:t>
      </w:r>
    </w:p>
    <w:p w14:paraId="348A7A17" w14:textId="77777777" w:rsidR="00AB35E4" w:rsidRDefault="00AB35E4" w:rsidP="00AB35E4">
      <w:pPr>
        <w:tabs>
          <w:tab w:val="left" w:pos="11700"/>
        </w:tabs>
        <w:spacing w:line="276" w:lineRule="auto"/>
        <w:contextualSpacing/>
        <w:jc w:val="both"/>
        <w:rPr>
          <w:color w:val="auto"/>
          <w:lang w:bidi="ar-SA"/>
        </w:rPr>
      </w:pPr>
    </w:p>
    <w:p w14:paraId="3F7AA2EA" w14:textId="288B4A89" w:rsidR="00AB35E4" w:rsidRPr="00BA262C" w:rsidRDefault="00AB35E4" w:rsidP="00AB35E4">
      <w:pPr>
        <w:tabs>
          <w:tab w:val="left" w:pos="11700"/>
        </w:tabs>
        <w:spacing w:line="276" w:lineRule="auto"/>
        <w:contextualSpacing/>
        <w:jc w:val="both"/>
        <w:rPr>
          <w:color w:val="auto"/>
          <w:lang w:bidi="ar-SA"/>
        </w:rPr>
      </w:pPr>
      <w:r w:rsidRPr="00BA262C">
        <w:rPr>
          <w:color w:val="auto"/>
          <w:lang w:bidi="ar-SA"/>
        </w:rPr>
        <w:t>Količina ESIF sredstava za I</w:t>
      </w:r>
      <w:r w:rsidR="00F652B2">
        <w:rPr>
          <w:color w:val="auto"/>
          <w:lang w:bidi="ar-SA"/>
        </w:rPr>
        <w:t>II</w:t>
      </w:r>
      <w:r w:rsidRPr="00BA262C">
        <w:rPr>
          <w:color w:val="auto"/>
          <w:lang w:bidi="ar-SA"/>
        </w:rPr>
        <w:t xml:space="preserve">. </w:t>
      </w:r>
      <w:r w:rsidR="00413127">
        <w:rPr>
          <w:color w:val="auto"/>
          <w:lang w:bidi="ar-SA"/>
        </w:rPr>
        <w:t>G</w:t>
      </w:r>
      <w:r w:rsidR="00413127" w:rsidRPr="00BA262C">
        <w:rPr>
          <w:color w:val="auto"/>
          <w:lang w:bidi="ar-SA"/>
        </w:rPr>
        <w:t xml:space="preserve">rupu </w:t>
      </w:r>
      <w:r w:rsidRPr="00BA262C">
        <w:rPr>
          <w:color w:val="auto"/>
          <w:lang w:bidi="ar-SA"/>
        </w:rPr>
        <w:t xml:space="preserve">predmeta </w:t>
      </w:r>
      <w:r w:rsidRPr="00636B4A">
        <w:rPr>
          <w:color w:val="auto"/>
          <w:lang w:bidi="ar-SA"/>
        </w:rPr>
        <w:t xml:space="preserve">nabave: </w:t>
      </w:r>
      <w:r w:rsidR="00636B4A" w:rsidRPr="00636B4A">
        <w:rPr>
          <w:color w:val="auto"/>
          <w:lang w:bidi="ar-SA"/>
        </w:rPr>
        <w:t>50</w:t>
      </w:r>
      <w:r w:rsidRPr="00636B4A">
        <w:rPr>
          <w:color w:val="auto"/>
          <w:lang w:bidi="ar-SA"/>
        </w:rPr>
        <w:t xml:space="preserve"> milijuna HRK</w:t>
      </w:r>
    </w:p>
    <w:p w14:paraId="5EC8CDB0" w14:textId="77777777" w:rsidR="00AB35E4" w:rsidRPr="00BA262C" w:rsidRDefault="00AB35E4" w:rsidP="00AB35E4">
      <w:pPr>
        <w:tabs>
          <w:tab w:val="left" w:pos="11700"/>
        </w:tabs>
        <w:spacing w:line="276" w:lineRule="auto"/>
        <w:contextualSpacing/>
        <w:jc w:val="both"/>
        <w:rPr>
          <w:color w:val="auto"/>
          <w:lang w:bidi="ar-SA"/>
        </w:rPr>
      </w:pPr>
    </w:p>
    <w:p w14:paraId="40880769" w14:textId="77777777" w:rsidR="001D0DE5" w:rsidRPr="001D0DE5" w:rsidRDefault="001D0DE5" w:rsidP="001D0DE5">
      <w:pPr>
        <w:tabs>
          <w:tab w:val="left" w:pos="11700"/>
        </w:tabs>
        <w:spacing w:line="276" w:lineRule="auto"/>
        <w:contextualSpacing/>
        <w:jc w:val="both"/>
        <w:rPr>
          <w:color w:val="auto"/>
          <w:lang w:bidi="ar-SA"/>
        </w:rPr>
      </w:pPr>
      <w:bookmarkStart w:id="358" w:name="_Hlk2254262"/>
      <w:r w:rsidRPr="001D0DE5">
        <w:rPr>
          <w:color w:val="auto"/>
          <w:lang w:bidi="ar-SA"/>
        </w:rPr>
        <w:t>Ponuđena fiksna kamatna marža za portfelj kredita za svaku od I-IV  razvojnih skupina jedinica lokalne samouprave u kojoj se odvija investicija:  __________ % godišnje;</w:t>
      </w:r>
    </w:p>
    <w:p w14:paraId="3D912149" w14:textId="77777777" w:rsidR="001D0DE5" w:rsidRPr="001D0DE5" w:rsidRDefault="001D0DE5" w:rsidP="001D0DE5">
      <w:pPr>
        <w:tabs>
          <w:tab w:val="left" w:pos="11700"/>
        </w:tabs>
        <w:spacing w:line="276" w:lineRule="auto"/>
        <w:contextualSpacing/>
        <w:jc w:val="both"/>
        <w:rPr>
          <w:color w:val="auto"/>
          <w:lang w:bidi="ar-SA"/>
        </w:rPr>
      </w:pPr>
      <w:r w:rsidRPr="001D0DE5">
        <w:rPr>
          <w:color w:val="auto"/>
          <w:lang w:bidi="ar-SA"/>
        </w:rPr>
        <w:tab/>
        <w:t>Ponuđena fiksna kamatna marža za portfelj kredita za V i VI  razvojnu skupinu jedinica lokalne samouprave u kojoj se odvija investicija: ___________% godišnje;</w:t>
      </w:r>
    </w:p>
    <w:p w14:paraId="5887BB3E" w14:textId="03B6B4B5" w:rsidR="00AB35E4" w:rsidRPr="00BA262C" w:rsidRDefault="001D0DE5" w:rsidP="001D0DE5">
      <w:pPr>
        <w:tabs>
          <w:tab w:val="left" w:pos="11700"/>
        </w:tabs>
        <w:spacing w:line="276" w:lineRule="auto"/>
        <w:contextualSpacing/>
        <w:jc w:val="both"/>
        <w:rPr>
          <w:color w:val="auto"/>
          <w:lang w:bidi="ar-SA"/>
        </w:rPr>
      </w:pPr>
      <w:r w:rsidRPr="001D0DE5">
        <w:rPr>
          <w:color w:val="auto"/>
          <w:lang w:bidi="ar-SA"/>
        </w:rPr>
        <w:tab/>
        <w:t>Ponuđena fiksna kamatna marža za portfelj kredita za VII i VIII  razvojnu skupinu jedinica lokalne samouprave u kojoj se odvija investicija: _______%_godišnje.</w:t>
      </w:r>
    </w:p>
    <w:bookmarkEnd w:id="358"/>
    <w:p w14:paraId="79AF0388" w14:textId="77777777" w:rsidR="00AB35E4" w:rsidRPr="00BA262C" w:rsidRDefault="00AB35E4" w:rsidP="00AB35E4">
      <w:pPr>
        <w:tabs>
          <w:tab w:val="left" w:pos="11700"/>
        </w:tabs>
        <w:spacing w:line="276" w:lineRule="auto"/>
        <w:jc w:val="both"/>
        <w:rPr>
          <w:color w:val="auto"/>
          <w:lang w:bidi="ar-SA"/>
        </w:rPr>
      </w:pPr>
    </w:p>
    <w:p w14:paraId="4A276906" w14:textId="77777777" w:rsidR="00AB35E4" w:rsidRPr="00BA262C" w:rsidRDefault="00AB35E4" w:rsidP="00AB35E4">
      <w:pPr>
        <w:spacing w:line="276" w:lineRule="auto"/>
        <w:jc w:val="both"/>
        <w:rPr>
          <w:bCs/>
          <w:color w:val="auto"/>
          <w:lang w:bidi="ar-SA"/>
        </w:rPr>
      </w:pPr>
      <w:r w:rsidRPr="00BA262C">
        <w:rPr>
          <w:color w:val="auto"/>
          <w:lang w:bidi="ar-SA"/>
        </w:rPr>
        <w:t>Za Ponuditelja:</w:t>
      </w:r>
    </w:p>
    <w:p w14:paraId="64F4E551" w14:textId="77777777" w:rsidR="00AB35E4" w:rsidRPr="00BA262C" w:rsidRDefault="00AB35E4" w:rsidP="00AB35E4">
      <w:pPr>
        <w:spacing w:line="276" w:lineRule="auto"/>
        <w:ind w:left="3969"/>
        <w:jc w:val="center"/>
        <w:rPr>
          <w:color w:val="auto"/>
          <w:lang w:bidi="ar-SA"/>
        </w:rPr>
      </w:pPr>
    </w:p>
    <w:p w14:paraId="220E41F9" w14:textId="77777777" w:rsidR="00AB35E4" w:rsidRPr="004731E2" w:rsidRDefault="00AB35E4" w:rsidP="00AB35E4">
      <w:pPr>
        <w:spacing w:after="160" w:line="259" w:lineRule="auto"/>
        <w:jc w:val="both"/>
        <w:rPr>
          <w:color w:val="auto"/>
          <w:szCs w:val="22"/>
          <w:lang w:eastAsia="en-GB" w:bidi="ar-SA"/>
        </w:rPr>
      </w:pPr>
      <w:r w:rsidRPr="00BA262C">
        <w:rPr>
          <w:color w:val="auto"/>
          <w:lang w:bidi="ar-SA"/>
        </w:rPr>
        <w:t>_________________________________</w:t>
      </w:r>
    </w:p>
    <w:p w14:paraId="60A9CD6F" w14:textId="77777777" w:rsidR="00BA262C" w:rsidRDefault="00AB35E4" w:rsidP="00AB35E4">
      <w:pPr>
        <w:tabs>
          <w:tab w:val="left" w:pos="11700"/>
        </w:tabs>
        <w:spacing w:line="276" w:lineRule="auto"/>
        <w:jc w:val="both"/>
        <w:rPr>
          <w:color w:val="auto"/>
          <w:lang w:bidi="ar-SA"/>
        </w:rPr>
      </w:pPr>
      <w:r w:rsidRPr="00BA262C">
        <w:rPr>
          <w:color w:val="auto"/>
          <w:lang w:bidi="ar-SA"/>
        </w:rPr>
        <w:t>(ime, prezime i potpis ovlaštene osob</w:t>
      </w:r>
      <w:r w:rsidR="00C638FC">
        <w:rPr>
          <w:color w:val="auto"/>
          <w:lang w:bidi="ar-SA"/>
        </w:rPr>
        <w:t>a)</w:t>
      </w:r>
    </w:p>
    <w:p w14:paraId="2D2180BD" w14:textId="77777777" w:rsidR="002A0F20" w:rsidRDefault="002A0F20" w:rsidP="00AB35E4">
      <w:pPr>
        <w:tabs>
          <w:tab w:val="left" w:pos="11700"/>
        </w:tabs>
        <w:spacing w:line="276" w:lineRule="auto"/>
        <w:jc w:val="both"/>
        <w:rPr>
          <w:color w:val="auto"/>
          <w:lang w:bidi="ar-SA"/>
        </w:rPr>
      </w:pPr>
    </w:p>
    <w:p w14:paraId="346AFF78" w14:textId="79549771" w:rsidR="002A0F20" w:rsidRDefault="002A0F20" w:rsidP="00AB35E4">
      <w:pPr>
        <w:tabs>
          <w:tab w:val="left" w:pos="11700"/>
        </w:tabs>
        <w:spacing w:line="276" w:lineRule="auto"/>
        <w:jc w:val="both"/>
        <w:rPr>
          <w:color w:val="auto"/>
          <w:lang w:bidi="ar-SA"/>
        </w:rPr>
      </w:pPr>
    </w:p>
    <w:p w14:paraId="5C99CCB6" w14:textId="77777777" w:rsidR="002A0F20" w:rsidRPr="002A0F20" w:rsidRDefault="002A0F20" w:rsidP="002A0F20">
      <w:pPr>
        <w:rPr>
          <w:lang w:bidi="ar-SA"/>
        </w:rPr>
      </w:pPr>
    </w:p>
    <w:p w14:paraId="6D298917" w14:textId="77777777" w:rsidR="003E20C5" w:rsidRDefault="003E20C5" w:rsidP="00F50773">
      <w:pPr>
        <w:keepNext/>
        <w:keepLines/>
        <w:widowControl/>
        <w:spacing w:after="40"/>
        <w:jc w:val="both"/>
        <w:outlineLvl w:val="0"/>
        <w:rPr>
          <w:rFonts w:eastAsia="SimSun"/>
          <w:b/>
          <w:caps/>
          <w:color w:val="auto"/>
          <w:sz w:val="28"/>
          <w:szCs w:val="36"/>
          <w:lang w:eastAsia="en-GB" w:bidi="ar-SA"/>
        </w:rPr>
      </w:pPr>
      <w:bookmarkStart w:id="359" w:name="_Toc513811165"/>
      <w:r>
        <w:rPr>
          <w:rFonts w:eastAsia="SimSun"/>
          <w:b/>
          <w:caps/>
          <w:color w:val="auto"/>
          <w:sz w:val="28"/>
          <w:szCs w:val="36"/>
          <w:lang w:eastAsia="en-GB" w:bidi="ar-SA"/>
        </w:rPr>
        <w:br w:type="page"/>
      </w:r>
    </w:p>
    <w:p w14:paraId="7AE6D49E" w14:textId="48F57372" w:rsidR="00CA57C1" w:rsidRPr="00FA21D9" w:rsidRDefault="00CA57C1" w:rsidP="00FA21D9">
      <w:pPr>
        <w:pStyle w:val="Heading1"/>
        <w:ind w:left="720"/>
        <w:rPr>
          <w:rFonts w:ascii="Times New Roman" w:hAnsi="Times New Roman" w:cs="Times New Roman"/>
          <w:b/>
          <w:color w:val="auto"/>
          <w:sz w:val="24"/>
          <w:szCs w:val="24"/>
        </w:rPr>
      </w:pPr>
      <w:bookmarkStart w:id="360" w:name="_Toc3902262"/>
      <w:r w:rsidRPr="00FA21D9">
        <w:rPr>
          <w:rFonts w:ascii="Times New Roman" w:hAnsi="Times New Roman" w:cs="Times New Roman"/>
          <w:b/>
          <w:color w:val="auto"/>
          <w:sz w:val="24"/>
          <w:szCs w:val="24"/>
        </w:rPr>
        <w:lastRenderedPageBreak/>
        <w:t xml:space="preserve">PRILOG </w:t>
      </w:r>
      <w:r w:rsidR="002A0F20" w:rsidRPr="00FA21D9">
        <w:rPr>
          <w:rFonts w:ascii="Times New Roman" w:hAnsi="Times New Roman" w:cs="Times New Roman"/>
          <w:b/>
          <w:color w:val="auto"/>
          <w:sz w:val="24"/>
          <w:szCs w:val="24"/>
        </w:rPr>
        <w:t>1</w:t>
      </w:r>
      <w:r w:rsidR="00F71125">
        <w:rPr>
          <w:rFonts w:ascii="Times New Roman" w:hAnsi="Times New Roman" w:cs="Times New Roman"/>
          <w:b/>
          <w:color w:val="auto"/>
          <w:sz w:val="24"/>
          <w:szCs w:val="24"/>
        </w:rPr>
        <w:t>9</w:t>
      </w:r>
      <w:r w:rsidRPr="00FA21D9">
        <w:rPr>
          <w:rFonts w:ascii="Times New Roman" w:hAnsi="Times New Roman" w:cs="Times New Roman"/>
          <w:b/>
          <w:color w:val="auto"/>
          <w:sz w:val="24"/>
          <w:szCs w:val="24"/>
        </w:rPr>
        <w:t>.</w:t>
      </w:r>
      <w:bookmarkEnd w:id="359"/>
      <w:bookmarkEnd w:id="360"/>
      <w:r w:rsidRPr="00FA21D9">
        <w:rPr>
          <w:rFonts w:ascii="Times New Roman" w:hAnsi="Times New Roman" w:cs="Times New Roman"/>
          <w:b/>
          <w:color w:val="auto"/>
          <w:sz w:val="24"/>
          <w:szCs w:val="24"/>
        </w:rPr>
        <w:t xml:space="preserve"> </w:t>
      </w:r>
    </w:p>
    <w:p w14:paraId="04779F66" w14:textId="77777777" w:rsidR="00CA57C1" w:rsidRPr="00BA262C" w:rsidRDefault="00CA57C1" w:rsidP="00CA57C1">
      <w:pPr>
        <w:jc w:val="both"/>
        <w:rPr>
          <w:b/>
          <w:color w:val="auto"/>
          <w:szCs w:val="20"/>
          <w:lang w:bidi="ar-SA"/>
        </w:rPr>
      </w:pPr>
      <w:r w:rsidRPr="00BA262C">
        <w:rPr>
          <w:b/>
          <w:color w:val="auto"/>
          <w:szCs w:val="20"/>
          <w:lang w:bidi="ar-SA"/>
        </w:rPr>
        <w:t>JAVNA NABAVA USLUGA</w:t>
      </w:r>
    </w:p>
    <w:p w14:paraId="7C2AB20A" w14:textId="77777777" w:rsidR="00CA57C1" w:rsidRPr="00BA262C" w:rsidRDefault="00CA57C1" w:rsidP="00CA57C1">
      <w:pPr>
        <w:jc w:val="both"/>
        <w:rPr>
          <w:b/>
          <w:noProof/>
          <w:color w:val="auto"/>
          <w:szCs w:val="20"/>
          <w:lang w:eastAsia="en-US" w:bidi="ar-SA"/>
        </w:rPr>
      </w:pPr>
      <w:r w:rsidRPr="00BA262C">
        <w:rPr>
          <w:b/>
          <w:noProof/>
          <w:color w:val="auto"/>
          <w:szCs w:val="20"/>
          <w:lang w:eastAsia="en-US" w:bidi="ar-SA"/>
        </w:rPr>
        <w:t xml:space="preserve">Evidencijski broj </w:t>
      </w:r>
      <w:r w:rsidRPr="00CA57C1">
        <w:rPr>
          <w:b/>
          <w:noProof/>
          <w:color w:val="auto"/>
          <w:szCs w:val="20"/>
          <w:lang w:eastAsia="en-US" w:bidi="ar-SA"/>
        </w:rPr>
        <w:t>nabave</w:t>
      </w:r>
      <w:r w:rsidRPr="00CA57C1">
        <w:rPr>
          <w:b/>
          <w:color w:val="auto"/>
          <w:szCs w:val="20"/>
          <w:lang w:eastAsia="en-US" w:bidi="ar-SA"/>
        </w:rPr>
        <w:t>: VV</w:t>
      </w:r>
      <w:r w:rsidRPr="00CA57C1">
        <w:rPr>
          <w:b/>
          <w:noProof/>
          <w:color w:val="auto"/>
          <w:szCs w:val="20"/>
          <w:lang w:eastAsia="en-US" w:bidi="ar-SA"/>
        </w:rPr>
        <w:t xml:space="preserve"> 003-19</w:t>
      </w:r>
    </w:p>
    <w:p w14:paraId="67C1E27C" w14:textId="77777777" w:rsidR="00CA57C1" w:rsidRPr="00BA262C" w:rsidRDefault="00CA57C1" w:rsidP="00CA57C1">
      <w:pPr>
        <w:jc w:val="both"/>
        <w:rPr>
          <w:noProof/>
          <w:color w:val="auto"/>
          <w:szCs w:val="20"/>
          <w:lang w:eastAsia="en-US" w:bidi="ar-SA"/>
        </w:rPr>
      </w:pPr>
    </w:p>
    <w:p w14:paraId="5ABFCA17" w14:textId="3847DBE4" w:rsidR="00CA57C1" w:rsidRPr="00BA262C" w:rsidRDefault="00CA57C1" w:rsidP="00CA57C1">
      <w:pPr>
        <w:jc w:val="center"/>
        <w:rPr>
          <w:b/>
          <w:noProof/>
          <w:color w:val="auto"/>
          <w:sz w:val="28"/>
          <w:szCs w:val="28"/>
          <w:lang w:eastAsia="en-US" w:bidi="ar-SA"/>
        </w:rPr>
      </w:pPr>
      <w:r w:rsidRPr="00BA262C">
        <w:rPr>
          <w:b/>
          <w:noProof/>
          <w:color w:val="auto"/>
          <w:sz w:val="28"/>
          <w:szCs w:val="28"/>
          <w:lang w:eastAsia="en-US" w:bidi="ar-SA"/>
        </w:rPr>
        <w:t>IZJAVA GOSPODARSKOG SUBJEKTA</w:t>
      </w:r>
      <w:r w:rsidR="00F50773">
        <w:rPr>
          <w:b/>
          <w:noProof/>
          <w:color w:val="auto"/>
          <w:sz w:val="28"/>
          <w:szCs w:val="28"/>
          <w:lang w:eastAsia="en-US" w:bidi="ar-SA"/>
        </w:rPr>
        <w:t xml:space="preserve"> </w:t>
      </w:r>
      <w:r w:rsidRPr="00BA262C">
        <w:rPr>
          <w:b/>
          <w:noProof/>
          <w:color w:val="auto"/>
          <w:sz w:val="28"/>
          <w:szCs w:val="28"/>
          <w:lang w:eastAsia="en-US" w:bidi="ar-SA"/>
        </w:rPr>
        <w:t xml:space="preserve">O UDOVOLJAVANJU </w:t>
      </w:r>
    </w:p>
    <w:p w14:paraId="6BF0CF76" w14:textId="2BF4F510" w:rsidR="00CA57C1" w:rsidRPr="00BA262C" w:rsidRDefault="00CA57C1" w:rsidP="00CA57C1">
      <w:pPr>
        <w:jc w:val="center"/>
        <w:rPr>
          <w:b/>
          <w:color w:val="auto"/>
          <w:sz w:val="28"/>
          <w:szCs w:val="28"/>
          <w:lang w:bidi="ar-SA"/>
        </w:rPr>
      </w:pPr>
      <w:r w:rsidRPr="00BA262C">
        <w:rPr>
          <w:b/>
          <w:noProof/>
          <w:color w:val="auto"/>
          <w:sz w:val="28"/>
          <w:szCs w:val="28"/>
          <w:lang w:eastAsia="en-US" w:bidi="ar-SA"/>
        </w:rPr>
        <w:t>ZAHTJEVIMA NARUČITELJA IZ TOČKE 6.3 DoN</w:t>
      </w:r>
    </w:p>
    <w:p w14:paraId="79A7E5CD" w14:textId="77777777" w:rsidR="00CA57C1" w:rsidRPr="00BA262C" w:rsidRDefault="00CA57C1" w:rsidP="00CA57C1">
      <w:pPr>
        <w:jc w:val="both"/>
        <w:rPr>
          <w:b/>
          <w:color w:val="auto"/>
          <w:szCs w:val="20"/>
          <w:lang w:bidi="ar-SA"/>
        </w:rPr>
      </w:pPr>
    </w:p>
    <w:p w14:paraId="3927EE19" w14:textId="77777777" w:rsidR="00CA57C1" w:rsidRPr="00BA262C" w:rsidRDefault="00CA57C1" w:rsidP="00CA57C1">
      <w:pPr>
        <w:ind w:left="1985" w:hanging="1985"/>
        <w:jc w:val="both"/>
        <w:rPr>
          <w:color w:val="auto"/>
          <w:szCs w:val="20"/>
          <w:lang w:bidi="ar-SA"/>
        </w:rPr>
      </w:pPr>
      <w:r w:rsidRPr="00BA262C">
        <w:rPr>
          <w:b/>
          <w:color w:val="auto"/>
          <w:szCs w:val="20"/>
          <w:lang w:bidi="ar-SA"/>
        </w:rPr>
        <w:t>Predmet nabave</w:t>
      </w:r>
      <w:r w:rsidRPr="00BA262C">
        <w:rPr>
          <w:color w:val="auto"/>
          <w:szCs w:val="20"/>
          <w:lang w:bidi="ar-SA"/>
        </w:rPr>
        <w:t>:</w:t>
      </w:r>
      <w:r>
        <w:rPr>
          <w:color w:val="auto"/>
          <w:szCs w:val="20"/>
          <w:lang w:bidi="ar-SA"/>
        </w:rPr>
        <w:t xml:space="preserve"> </w:t>
      </w:r>
      <w:r w:rsidRPr="00CB3DF7">
        <w:rPr>
          <w:color w:val="auto"/>
          <w:szCs w:val="20"/>
          <w:lang w:eastAsia="en-US"/>
        </w:rPr>
        <w:t>usluga financijskih posrednika za provedbu financijskog</w:t>
      </w:r>
      <w:r w:rsidRPr="00CB3DF7">
        <w:rPr>
          <w:color w:val="auto"/>
          <w:szCs w:val="20"/>
          <w:lang w:eastAsia="en-US"/>
        </w:rPr>
        <w:br/>
        <w:t>instrumenta „ESIF Krediti za energetsku učinkovitost za poduzetnike,, koji se uvodi u okviru Operativnog programa „Konkurentnost i kohezija 2014. - 2020.“</w:t>
      </w:r>
    </w:p>
    <w:p w14:paraId="4BE5FC0A" w14:textId="77777777" w:rsidR="00CA57C1" w:rsidRPr="00BA262C" w:rsidRDefault="00CA57C1" w:rsidP="00CA57C1">
      <w:pPr>
        <w:jc w:val="both"/>
        <w:rPr>
          <w:color w:val="auto"/>
          <w:szCs w:val="20"/>
          <w:lang w:bidi="ar-SA"/>
        </w:rPr>
      </w:pPr>
    </w:p>
    <w:p w14:paraId="5102E5FF" w14:textId="77777777" w:rsidR="00CA57C1" w:rsidRPr="00BA262C" w:rsidRDefault="00CA57C1" w:rsidP="00CA57C1">
      <w:pPr>
        <w:jc w:val="both"/>
        <w:rPr>
          <w:color w:val="auto"/>
          <w:szCs w:val="20"/>
          <w:lang w:bidi="ar-SA"/>
        </w:rPr>
      </w:pPr>
      <w:r w:rsidRPr="00BA262C">
        <w:rPr>
          <w:b/>
          <w:color w:val="auto"/>
          <w:szCs w:val="20"/>
          <w:lang w:bidi="ar-SA"/>
        </w:rPr>
        <w:t>Naziv gospodarskog subjekta</w:t>
      </w:r>
      <w:r w:rsidRPr="00BA262C">
        <w:rPr>
          <w:color w:val="auto"/>
          <w:szCs w:val="20"/>
          <w:lang w:bidi="ar-SA"/>
        </w:rPr>
        <w:t>:</w:t>
      </w:r>
    </w:p>
    <w:p w14:paraId="773E43B8" w14:textId="77777777" w:rsidR="00CA57C1" w:rsidRPr="00BA262C" w:rsidRDefault="00CA57C1" w:rsidP="00CA57C1">
      <w:pPr>
        <w:jc w:val="both"/>
        <w:rPr>
          <w:color w:val="auto"/>
          <w:szCs w:val="20"/>
          <w:lang w:bidi="ar-SA"/>
        </w:rPr>
      </w:pPr>
    </w:p>
    <w:p w14:paraId="600B3910" w14:textId="77777777" w:rsidR="00CA57C1" w:rsidRPr="00BA262C" w:rsidRDefault="00CA57C1" w:rsidP="00CA57C1">
      <w:pPr>
        <w:jc w:val="both"/>
        <w:rPr>
          <w:color w:val="auto"/>
          <w:szCs w:val="20"/>
          <w:lang w:bidi="ar-SA"/>
        </w:rPr>
      </w:pPr>
      <w:r w:rsidRPr="00BA262C">
        <w:rPr>
          <w:color w:val="auto"/>
          <w:szCs w:val="20"/>
          <w:lang w:bidi="ar-SA"/>
        </w:rPr>
        <w:tab/>
      </w:r>
      <w:r w:rsidRPr="00BA262C">
        <w:rPr>
          <w:color w:val="auto"/>
          <w:szCs w:val="20"/>
          <w:lang w:bidi="ar-SA"/>
        </w:rPr>
        <w:tab/>
      </w:r>
      <w:r w:rsidRPr="00BA262C">
        <w:rPr>
          <w:color w:val="auto"/>
          <w:szCs w:val="20"/>
          <w:lang w:bidi="ar-SA"/>
        </w:rPr>
        <w:tab/>
        <w:t>…………………………………………………………………………</w:t>
      </w:r>
    </w:p>
    <w:p w14:paraId="2999165F" w14:textId="77777777" w:rsidR="00CA57C1" w:rsidRPr="00BA262C" w:rsidRDefault="00CA57C1" w:rsidP="00CA57C1">
      <w:pPr>
        <w:jc w:val="both"/>
        <w:rPr>
          <w:color w:val="auto"/>
          <w:szCs w:val="20"/>
          <w:lang w:bidi="ar-SA"/>
        </w:rPr>
      </w:pPr>
    </w:p>
    <w:p w14:paraId="70FC0224" w14:textId="77777777" w:rsidR="00CA57C1" w:rsidRPr="00BA262C" w:rsidRDefault="00CA57C1" w:rsidP="00CA57C1">
      <w:pPr>
        <w:jc w:val="both"/>
        <w:rPr>
          <w:color w:val="auto"/>
          <w:szCs w:val="20"/>
          <w:lang w:bidi="ar-SA"/>
        </w:rPr>
      </w:pPr>
      <w:r w:rsidRPr="00BA262C">
        <w:rPr>
          <w:b/>
          <w:color w:val="auto"/>
          <w:szCs w:val="20"/>
          <w:lang w:bidi="ar-SA"/>
        </w:rPr>
        <w:t>Sjedište:</w:t>
      </w:r>
      <w:r w:rsidRPr="00BA262C">
        <w:rPr>
          <w:color w:val="auto"/>
          <w:szCs w:val="20"/>
          <w:lang w:bidi="ar-SA"/>
        </w:rPr>
        <w:t xml:space="preserve"> </w:t>
      </w:r>
      <w:r w:rsidRPr="00BA262C">
        <w:rPr>
          <w:color w:val="auto"/>
          <w:szCs w:val="20"/>
          <w:lang w:bidi="ar-SA"/>
        </w:rPr>
        <w:tab/>
        <w:t xml:space="preserve">            ….………………………………………………………………………</w:t>
      </w:r>
    </w:p>
    <w:p w14:paraId="0EEB11CC" w14:textId="77777777" w:rsidR="00CA57C1" w:rsidRPr="00BA262C" w:rsidRDefault="00CA57C1" w:rsidP="00CA57C1">
      <w:pPr>
        <w:jc w:val="both"/>
        <w:rPr>
          <w:color w:val="auto"/>
          <w:szCs w:val="20"/>
          <w:lang w:bidi="ar-SA"/>
        </w:rPr>
      </w:pPr>
    </w:p>
    <w:p w14:paraId="6B16762E" w14:textId="77777777" w:rsidR="00CA57C1" w:rsidRPr="00BA262C" w:rsidRDefault="00CA57C1" w:rsidP="00CA57C1">
      <w:pPr>
        <w:jc w:val="both"/>
        <w:rPr>
          <w:color w:val="auto"/>
          <w:szCs w:val="20"/>
          <w:lang w:bidi="ar-SA"/>
        </w:rPr>
      </w:pPr>
      <w:r w:rsidRPr="00BA262C">
        <w:rPr>
          <w:b/>
          <w:color w:val="auto"/>
          <w:szCs w:val="20"/>
          <w:lang w:bidi="ar-SA"/>
        </w:rPr>
        <w:t>OIB:</w:t>
      </w:r>
      <w:r w:rsidRPr="00BA262C">
        <w:rPr>
          <w:b/>
          <w:color w:val="auto"/>
          <w:szCs w:val="20"/>
          <w:lang w:bidi="ar-SA"/>
        </w:rPr>
        <w:tab/>
      </w:r>
      <w:r w:rsidRPr="00BA262C">
        <w:rPr>
          <w:color w:val="auto"/>
          <w:szCs w:val="20"/>
          <w:lang w:bidi="ar-SA"/>
        </w:rPr>
        <w:t xml:space="preserve">       </w:t>
      </w:r>
      <w:r w:rsidRPr="00BA262C">
        <w:rPr>
          <w:color w:val="auto"/>
          <w:szCs w:val="20"/>
          <w:lang w:bidi="ar-SA"/>
        </w:rPr>
        <w:tab/>
        <w:t xml:space="preserve">            …….……………………………………………………………………</w:t>
      </w:r>
    </w:p>
    <w:p w14:paraId="57C0AFF5" w14:textId="77777777" w:rsidR="00CA57C1" w:rsidRPr="00BA262C" w:rsidRDefault="00CA57C1" w:rsidP="00CA57C1">
      <w:pPr>
        <w:jc w:val="both"/>
        <w:rPr>
          <w:b/>
          <w:noProof/>
          <w:color w:val="auto"/>
          <w:szCs w:val="20"/>
          <w:lang w:eastAsia="en-US" w:bidi="ar-SA"/>
        </w:rPr>
      </w:pPr>
    </w:p>
    <w:p w14:paraId="162B1D8D" w14:textId="77777777" w:rsidR="00CA57C1" w:rsidRPr="00BA262C" w:rsidRDefault="00CA57C1" w:rsidP="00CA57C1">
      <w:pPr>
        <w:jc w:val="both"/>
        <w:rPr>
          <w:b/>
          <w:noProof/>
          <w:color w:val="auto"/>
          <w:szCs w:val="20"/>
          <w:lang w:eastAsia="en-US" w:bidi="ar-SA"/>
        </w:rPr>
      </w:pPr>
    </w:p>
    <w:p w14:paraId="0F197202" w14:textId="77777777" w:rsidR="00CA57C1" w:rsidRPr="00BA262C" w:rsidRDefault="00CA57C1" w:rsidP="00CA57C1">
      <w:pPr>
        <w:jc w:val="both"/>
        <w:rPr>
          <w:b/>
          <w:noProof/>
          <w:color w:val="auto"/>
          <w:szCs w:val="20"/>
          <w:lang w:eastAsia="en-US" w:bidi="ar-SA"/>
        </w:rPr>
      </w:pPr>
      <w:r w:rsidRPr="00BA262C">
        <w:rPr>
          <w:b/>
          <w:noProof/>
          <w:color w:val="auto"/>
          <w:szCs w:val="20"/>
          <w:lang w:eastAsia="en-US" w:bidi="ar-SA"/>
        </w:rPr>
        <w:t xml:space="preserve">Osoba/ovlaštene za zastupanje gospodarskog subjekta koje potpisuju izjavu i njihove funkcije: </w:t>
      </w:r>
      <w:r w:rsidRPr="00BA262C">
        <w:rPr>
          <w:b/>
          <w:noProof/>
          <w:color w:val="auto"/>
          <w:szCs w:val="20"/>
          <w:lang w:eastAsia="en-US" w:bidi="ar-SA"/>
        </w:rPr>
        <w:tab/>
      </w:r>
    </w:p>
    <w:p w14:paraId="5E376AA6" w14:textId="77777777" w:rsidR="00CA57C1" w:rsidRPr="00BA262C" w:rsidRDefault="00CA57C1" w:rsidP="00CA57C1">
      <w:pPr>
        <w:jc w:val="both"/>
        <w:rPr>
          <w:b/>
          <w:noProof/>
          <w:color w:val="auto"/>
          <w:szCs w:val="20"/>
          <w:lang w:eastAsia="en-US" w:bidi="ar-SA"/>
        </w:rPr>
      </w:pPr>
    </w:p>
    <w:p w14:paraId="0F035DCA" w14:textId="77777777" w:rsidR="00CA57C1" w:rsidRPr="00BA262C" w:rsidRDefault="00CA57C1" w:rsidP="00CA57C1">
      <w:pPr>
        <w:ind w:left="1440" w:firstLine="720"/>
        <w:jc w:val="both"/>
        <w:rPr>
          <w:color w:val="auto"/>
          <w:szCs w:val="20"/>
          <w:lang w:bidi="ar-SA"/>
        </w:rPr>
      </w:pPr>
      <w:r w:rsidRPr="00BA262C">
        <w:rPr>
          <w:color w:val="auto"/>
          <w:szCs w:val="20"/>
          <w:lang w:bidi="ar-SA"/>
        </w:rPr>
        <w:t xml:space="preserve"> …..…………………………………………………………………….</w:t>
      </w:r>
    </w:p>
    <w:p w14:paraId="0F31CF0D" w14:textId="77777777" w:rsidR="00CA57C1" w:rsidRPr="00BA262C" w:rsidRDefault="00CA57C1" w:rsidP="00CA57C1">
      <w:pPr>
        <w:jc w:val="both"/>
        <w:rPr>
          <w:color w:val="auto"/>
          <w:szCs w:val="20"/>
          <w:lang w:bidi="ar-SA"/>
        </w:rPr>
      </w:pPr>
    </w:p>
    <w:p w14:paraId="04E0CFD6" w14:textId="77777777" w:rsidR="00CA57C1" w:rsidRPr="00BA262C" w:rsidRDefault="00CA57C1" w:rsidP="00CA57C1">
      <w:pPr>
        <w:jc w:val="both"/>
        <w:rPr>
          <w:color w:val="auto"/>
          <w:szCs w:val="20"/>
          <w:lang w:bidi="ar-SA"/>
        </w:rPr>
      </w:pPr>
      <w:r w:rsidRPr="00BA262C">
        <w:rPr>
          <w:color w:val="auto"/>
          <w:szCs w:val="20"/>
          <w:lang w:bidi="ar-SA"/>
        </w:rPr>
        <w:tab/>
      </w:r>
      <w:r w:rsidRPr="00BA262C">
        <w:rPr>
          <w:color w:val="auto"/>
          <w:szCs w:val="20"/>
          <w:lang w:bidi="ar-SA"/>
        </w:rPr>
        <w:tab/>
      </w:r>
      <w:r w:rsidRPr="00BA262C">
        <w:rPr>
          <w:color w:val="auto"/>
          <w:szCs w:val="20"/>
          <w:lang w:bidi="ar-SA"/>
        </w:rPr>
        <w:tab/>
        <w:t xml:space="preserve"> …………………………………………………………………………</w:t>
      </w:r>
    </w:p>
    <w:p w14:paraId="3F91FB5E" w14:textId="77777777" w:rsidR="00CA57C1" w:rsidRPr="00BA262C" w:rsidRDefault="00CA57C1" w:rsidP="00CA57C1">
      <w:pPr>
        <w:jc w:val="both"/>
        <w:rPr>
          <w:b/>
          <w:noProof/>
          <w:color w:val="auto"/>
          <w:szCs w:val="20"/>
          <w:lang w:eastAsia="en-US" w:bidi="ar-SA"/>
        </w:rPr>
      </w:pPr>
    </w:p>
    <w:p w14:paraId="5E650895" w14:textId="77777777" w:rsidR="00CA57C1" w:rsidRPr="00BA262C" w:rsidRDefault="00CA57C1" w:rsidP="00CA57C1">
      <w:pPr>
        <w:ind w:left="1440" w:firstLine="720"/>
        <w:jc w:val="both"/>
        <w:rPr>
          <w:color w:val="auto"/>
          <w:szCs w:val="20"/>
          <w:lang w:bidi="ar-SA"/>
        </w:rPr>
      </w:pPr>
      <w:r w:rsidRPr="00BA262C">
        <w:rPr>
          <w:color w:val="auto"/>
          <w:szCs w:val="20"/>
          <w:lang w:bidi="ar-SA"/>
        </w:rPr>
        <w:t xml:space="preserve"> …..…………………………………………………………………….</w:t>
      </w:r>
    </w:p>
    <w:p w14:paraId="41414C34" w14:textId="77777777" w:rsidR="00CA57C1" w:rsidRDefault="00CA57C1" w:rsidP="00CA57C1">
      <w:pPr>
        <w:jc w:val="both"/>
        <w:rPr>
          <w:b/>
          <w:noProof/>
          <w:color w:val="auto"/>
          <w:szCs w:val="20"/>
          <w:lang w:eastAsia="en-US" w:bidi="ar-SA"/>
        </w:rPr>
      </w:pPr>
    </w:p>
    <w:p w14:paraId="011530C6" w14:textId="77777777" w:rsidR="00CA57C1" w:rsidRPr="00BA262C" w:rsidRDefault="00CA57C1" w:rsidP="00CA57C1">
      <w:pPr>
        <w:jc w:val="both"/>
        <w:rPr>
          <w:b/>
          <w:noProof/>
          <w:color w:val="auto"/>
          <w:szCs w:val="20"/>
          <w:lang w:eastAsia="en-US" w:bidi="ar-SA"/>
        </w:rPr>
      </w:pPr>
      <w:r w:rsidRPr="00BA262C">
        <w:rPr>
          <w:b/>
          <w:noProof/>
          <w:color w:val="auto"/>
          <w:szCs w:val="20"/>
          <w:lang w:eastAsia="en-US" w:bidi="ar-SA"/>
        </w:rPr>
        <w:t xml:space="preserve">Gospodarski subjekt ovim putem izjavljuje: </w:t>
      </w:r>
    </w:p>
    <w:p w14:paraId="123D53FE" w14:textId="638FB217" w:rsidR="00CA57C1" w:rsidRPr="00BA262C" w:rsidRDefault="00CA57C1" w:rsidP="00CA57C1">
      <w:pPr>
        <w:ind w:left="11328" w:firstLine="708"/>
        <w:jc w:val="both"/>
        <w:rPr>
          <w:noProof/>
          <w:color w:val="auto"/>
          <w:szCs w:val="20"/>
          <w:lang w:eastAsia="en-US" w:bidi="ar-SA"/>
        </w:rPr>
      </w:pPr>
      <w:r w:rsidRPr="00BA262C">
        <w:rPr>
          <w:noProof/>
          <w:color w:val="auto"/>
          <w:szCs w:val="20"/>
          <w:lang w:eastAsia="en-US" w:bidi="ar-SA"/>
        </w:rPr>
        <w:t xml:space="preserve">          </w:t>
      </w:r>
    </w:p>
    <w:p w14:paraId="55CBE790" w14:textId="77777777" w:rsidR="00CA57C1" w:rsidRPr="00BA262C" w:rsidRDefault="00CA57C1" w:rsidP="00CA57C1">
      <w:pPr>
        <w:jc w:val="both"/>
        <w:rPr>
          <w:noProof/>
          <w:color w:val="auto"/>
          <w:lang w:eastAsia="en-US" w:bidi="ar-SA"/>
        </w:rPr>
      </w:pPr>
      <w:r w:rsidRPr="00BA262C">
        <w:rPr>
          <w:noProof/>
          <w:color w:val="auto"/>
          <w:lang w:eastAsia="en-US" w:bidi="ar-SA"/>
        </w:rPr>
        <w:t>da gospodarski subjekt na čiju se sposobnost oslanja gospodarski subjekt koji podnosi ponudu preuzima obvezu, pod materijalnom odgovornošću za štetu i izgubljenu dobit, da će odgovarajuće resurse za izvršenje ugovora staviti na raspolaganje gospodarskom subjektu koji podnosi ponudu</w:t>
      </w:r>
      <w:r>
        <w:rPr>
          <w:noProof/>
          <w:color w:val="auto"/>
          <w:lang w:eastAsia="en-US" w:bidi="ar-SA"/>
        </w:rPr>
        <w:t>.</w:t>
      </w:r>
    </w:p>
    <w:p w14:paraId="0A7F6EEC" w14:textId="77777777" w:rsidR="00CA57C1" w:rsidRPr="00BA262C" w:rsidRDefault="00CA57C1" w:rsidP="00CA57C1">
      <w:pPr>
        <w:jc w:val="both"/>
        <w:rPr>
          <w:noProof/>
          <w:color w:val="auto"/>
          <w:szCs w:val="20"/>
          <w:lang w:eastAsia="en-US" w:bidi="ar-SA"/>
        </w:rPr>
      </w:pPr>
      <w:r w:rsidRPr="00BA262C">
        <w:rPr>
          <w:noProof/>
          <w:color w:val="auto"/>
          <w:szCs w:val="20"/>
          <w:lang w:eastAsia="en-US" w:bidi="ar-SA"/>
        </w:rPr>
        <w:t xml:space="preserve"> </w:t>
      </w:r>
    </w:p>
    <w:p w14:paraId="1E6B3F53" w14:textId="77777777" w:rsidR="00CA57C1" w:rsidRPr="00BA262C" w:rsidRDefault="00CA57C1" w:rsidP="00CA57C1">
      <w:pPr>
        <w:jc w:val="both"/>
        <w:rPr>
          <w:noProof/>
          <w:color w:val="auto"/>
          <w:szCs w:val="20"/>
          <w:lang w:eastAsia="en-US" w:bidi="ar-SA"/>
        </w:rPr>
      </w:pPr>
    </w:p>
    <w:p w14:paraId="13690523" w14:textId="77777777" w:rsidR="00CA57C1" w:rsidRPr="00BA262C" w:rsidRDefault="00CA57C1" w:rsidP="00CA57C1">
      <w:pPr>
        <w:jc w:val="both"/>
        <w:rPr>
          <w:noProof/>
          <w:color w:val="auto"/>
          <w:szCs w:val="20"/>
          <w:lang w:eastAsia="en-US" w:bidi="ar-SA"/>
        </w:rPr>
      </w:pPr>
      <w:r w:rsidRPr="00BA262C">
        <w:rPr>
          <w:noProof/>
          <w:color w:val="auto"/>
          <w:szCs w:val="20"/>
          <w:lang w:eastAsia="en-US" w:bidi="ar-SA"/>
        </w:rPr>
        <w:t>U  ____________________ dana _____________ 201</w:t>
      </w:r>
      <w:r>
        <w:rPr>
          <w:noProof/>
          <w:color w:val="auto"/>
          <w:szCs w:val="20"/>
          <w:lang w:eastAsia="en-US" w:bidi="ar-SA"/>
        </w:rPr>
        <w:t>9</w:t>
      </w:r>
      <w:r w:rsidRPr="00BA262C">
        <w:rPr>
          <w:noProof/>
          <w:color w:val="auto"/>
          <w:szCs w:val="20"/>
          <w:lang w:eastAsia="en-US" w:bidi="ar-SA"/>
        </w:rPr>
        <w:t xml:space="preserve">. godine. </w:t>
      </w:r>
    </w:p>
    <w:p w14:paraId="6750DA02" w14:textId="77777777" w:rsidR="00CA57C1" w:rsidRPr="00BA262C" w:rsidRDefault="00CA57C1" w:rsidP="00CA57C1">
      <w:pPr>
        <w:jc w:val="both"/>
        <w:rPr>
          <w:noProof/>
          <w:color w:val="auto"/>
          <w:szCs w:val="20"/>
          <w:lang w:eastAsia="en-US" w:bidi="ar-SA"/>
        </w:rPr>
      </w:pPr>
    </w:p>
    <w:p w14:paraId="23C86036" w14:textId="77777777" w:rsidR="00CA57C1" w:rsidRPr="00BA262C" w:rsidRDefault="00CA57C1" w:rsidP="00CA57C1">
      <w:pPr>
        <w:jc w:val="both"/>
        <w:rPr>
          <w:noProof/>
          <w:color w:val="auto"/>
          <w:szCs w:val="20"/>
          <w:lang w:eastAsia="en-US" w:bidi="ar-SA"/>
        </w:rPr>
      </w:pPr>
      <w:r w:rsidRPr="00BA262C">
        <w:rPr>
          <w:noProof/>
          <w:color w:val="auto"/>
          <w:szCs w:val="20"/>
          <w:lang w:eastAsia="en-US" w:bidi="ar-SA"/>
        </w:rPr>
        <w:t>Potpis osoba/osobe ovlaštene/ovlaštenih za zastupanje gospodarskog subjekta po zakonu:</w:t>
      </w:r>
    </w:p>
    <w:p w14:paraId="2A33331E" w14:textId="77777777" w:rsidR="00CA57C1" w:rsidRPr="00BA262C" w:rsidRDefault="00CA57C1" w:rsidP="00CA57C1">
      <w:pPr>
        <w:ind w:right="240"/>
        <w:jc w:val="right"/>
        <w:rPr>
          <w:noProof/>
          <w:color w:val="auto"/>
          <w:szCs w:val="20"/>
          <w:lang w:eastAsia="en-US" w:bidi="ar-SA"/>
        </w:rPr>
      </w:pPr>
    </w:p>
    <w:p w14:paraId="49BA5D94" w14:textId="5555EF6B" w:rsidR="00F50773" w:rsidRPr="00BA262C" w:rsidRDefault="00F50773" w:rsidP="00F50773">
      <w:pPr>
        <w:jc w:val="both"/>
        <w:rPr>
          <w:color w:val="auto"/>
          <w:szCs w:val="20"/>
          <w:lang w:eastAsia="en-US" w:bidi="ar-SA"/>
        </w:rPr>
      </w:pPr>
      <w:r w:rsidRPr="00BA262C">
        <w:rPr>
          <w:color w:val="auto"/>
          <w:szCs w:val="20"/>
          <w:lang w:eastAsia="en-US" w:bidi="ar-SA"/>
        </w:rPr>
        <w:t>________________________</w:t>
      </w:r>
      <w:r>
        <w:rPr>
          <w:color w:val="auto"/>
          <w:szCs w:val="20"/>
          <w:lang w:eastAsia="en-US" w:bidi="ar-SA"/>
        </w:rPr>
        <w:t xml:space="preserve">  ______________________</w:t>
      </w:r>
      <w:r>
        <w:rPr>
          <w:color w:val="auto"/>
          <w:szCs w:val="20"/>
          <w:lang w:eastAsia="en-US" w:bidi="ar-SA"/>
        </w:rPr>
        <w:tab/>
        <w:t xml:space="preserve">    _____________________</w:t>
      </w:r>
      <w:bookmarkEnd w:id="0"/>
      <w:bookmarkEnd w:id="275"/>
      <w:bookmarkEnd w:id="276"/>
      <w:bookmarkEnd w:id="277"/>
      <w:bookmarkEnd w:id="278"/>
      <w:bookmarkEnd w:id="279"/>
    </w:p>
    <w:sectPr w:rsidR="00F50773" w:rsidRPr="00BA262C" w:rsidSect="00E073A1">
      <w:headerReference w:type="default" r:id="rId18"/>
      <w:footerReference w:type="default" r:id="rId19"/>
      <w:headerReference w:type="first" r:id="rId2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26CF0C" w14:textId="77777777" w:rsidR="00057E66" w:rsidRDefault="00057E66" w:rsidP="00937DC2">
      <w:r>
        <w:separator/>
      </w:r>
    </w:p>
  </w:endnote>
  <w:endnote w:type="continuationSeparator" w:id="0">
    <w:p w14:paraId="5E875482" w14:textId="77777777" w:rsidR="00057E66" w:rsidRDefault="00057E66" w:rsidP="00937DC2">
      <w:r>
        <w:continuationSeparator/>
      </w:r>
    </w:p>
  </w:endnote>
  <w:endnote w:type="continuationNotice" w:id="1">
    <w:p w14:paraId="13D8C300" w14:textId="77777777" w:rsidR="00057E66" w:rsidRDefault="00057E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AngsanaUPC">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233727"/>
      <w:docPartObj>
        <w:docPartGallery w:val="Page Numbers (Bottom of Page)"/>
        <w:docPartUnique/>
      </w:docPartObj>
    </w:sdtPr>
    <w:sdtContent>
      <w:p w14:paraId="5E3E089C" w14:textId="1BDD9D9E" w:rsidR="00C51464" w:rsidRDefault="00C51464">
        <w:pPr>
          <w:pStyle w:val="Footer"/>
          <w:jc w:val="center"/>
        </w:pPr>
        <w:r>
          <w:fldChar w:fldCharType="begin"/>
        </w:r>
        <w:r>
          <w:instrText>PAGE   \* MERGEFORMAT</w:instrText>
        </w:r>
        <w:r>
          <w:fldChar w:fldCharType="separate"/>
        </w:r>
        <w:r>
          <w:t>2</w:t>
        </w:r>
        <w:r>
          <w:fldChar w:fldCharType="end"/>
        </w:r>
      </w:p>
    </w:sdtContent>
  </w:sdt>
  <w:p w14:paraId="185963E0" w14:textId="77777777" w:rsidR="00C51464" w:rsidRDefault="00C514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7408E" w14:textId="77777777" w:rsidR="00057E66" w:rsidRDefault="00057E66" w:rsidP="00937DC2">
      <w:r>
        <w:separator/>
      </w:r>
    </w:p>
  </w:footnote>
  <w:footnote w:type="continuationSeparator" w:id="0">
    <w:p w14:paraId="45AAF574" w14:textId="77777777" w:rsidR="00057E66" w:rsidRDefault="00057E66" w:rsidP="00937DC2">
      <w:r>
        <w:continuationSeparator/>
      </w:r>
    </w:p>
  </w:footnote>
  <w:footnote w:type="continuationNotice" w:id="1">
    <w:p w14:paraId="27A0B422" w14:textId="77777777" w:rsidR="00057E66" w:rsidRDefault="00057E66"/>
  </w:footnote>
  <w:footnote w:id="2">
    <w:p w14:paraId="0D15E73F" w14:textId="77777777" w:rsidR="00C51464" w:rsidRDefault="00C51464" w:rsidP="00CE77D2">
      <w:pPr>
        <w:pStyle w:val="FootnoteText"/>
      </w:pPr>
      <w:r>
        <w:rPr>
          <w:rStyle w:val="FootnoteReference"/>
        </w:rPr>
        <w:footnoteRef/>
      </w:r>
      <w:r>
        <w:t xml:space="preserve"> Kohezijska politika glavna je investicijska politika Europske unije koja je usmjerena na poticanje otvaranja radnih mjesta, poslovne konkurentnosti, gospodarskog rasta, održivog razvoja te poboljšanja kvalitete građana svih regija i gradova Europske unije.</w:t>
      </w:r>
    </w:p>
  </w:footnote>
  <w:footnote w:id="3">
    <w:p w14:paraId="6443E374" w14:textId="77777777" w:rsidR="00C51464" w:rsidRPr="00694A6E" w:rsidRDefault="00C51464" w:rsidP="001F4B28">
      <w:pPr>
        <w:jc w:val="both"/>
        <w:rPr>
          <w:sz w:val="18"/>
          <w:szCs w:val="18"/>
        </w:rPr>
      </w:pPr>
      <w:r w:rsidRPr="00694A6E">
        <w:rPr>
          <w:rStyle w:val="FootnoteReference"/>
          <w:sz w:val="18"/>
          <w:szCs w:val="18"/>
        </w:rPr>
        <w:footnoteRef/>
      </w:r>
      <w:r w:rsidRPr="00694A6E">
        <w:rPr>
          <w:sz w:val="18"/>
          <w:szCs w:val="18"/>
        </w:rPr>
        <w:t xml:space="preserve"> Dostupno na: </w:t>
      </w:r>
      <w:hyperlink r:id="rId1" w:history="1">
        <w:r w:rsidRPr="00694A6E">
          <w:rPr>
            <w:rStyle w:val="Hyperlink"/>
            <w:sz w:val="18"/>
            <w:szCs w:val="18"/>
          </w:rPr>
          <w:t>http://ec.europa.eu/regional_policy/sources/docgener/informat/2014/guidance_glossary.pdf</w:t>
        </w:r>
      </w:hyperlink>
    </w:p>
  </w:footnote>
  <w:footnote w:id="4">
    <w:p w14:paraId="1B79B382" w14:textId="77777777" w:rsidR="00C51464" w:rsidRPr="00694A6E" w:rsidRDefault="00C51464" w:rsidP="001F4B28">
      <w:pPr>
        <w:jc w:val="both"/>
        <w:rPr>
          <w:sz w:val="18"/>
          <w:szCs w:val="18"/>
        </w:rPr>
      </w:pPr>
      <w:r w:rsidRPr="00694A6E">
        <w:rPr>
          <w:rStyle w:val="FootnoteReference"/>
          <w:sz w:val="18"/>
          <w:szCs w:val="18"/>
        </w:rPr>
        <w:footnoteRef/>
      </w:r>
      <w:r w:rsidRPr="00694A6E">
        <w:rPr>
          <w:sz w:val="18"/>
          <w:szCs w:val="18"/>
        </w:rPr>
        <w:t xml:space="preserve"> Dostupno na: </w:t>
      </w:r>
      <w:hyperlink r:id="rId2" w:history="1">
        <w:r w:rsidRPr="00694A6E">
          <w:rPr>
            <w:rStyle w:val="Hyperlink"/>
            <w:sz w:val="18"/>
            <w:szCs w:val="18"/>
          </w:rPr>
          <w:t>http://ec.europa.eu/regional_policy/sources/thefunds/fin_inst/pdf/fi_esif_2014_2020.pdf</w:t>
        </w:r>
      </w:hyperlink>
    </w:p>
  </w:footnote>
  <w:footnote w:id="5">
    <w:p w14:paraId="26E837F4" w14:textId="77777777" w:rsidR="00C51464" w:rsidRPr="00694A6E" w:rsidRDefault="00C51464" w:rsidP="001F4B28">
      <w:pPr>
        <w:jc w:val="both"/>
        <w:rPr>
          <w:sz w:val="18"/>
          <w:szCs w:val="18"/>
        </w:rPr>
      </w:pPr>
      <w:r w:rsidRPr="00694A6E">
        <w:rPr>
          <w:rStyle w:val="FootnoteReference"/>
          <w:sz w:val="18"/>
          <w:szCs w:val="18"/>
        </w:rPr>
        <w:footnoteRef/>
      </w:r>
      <w:r w:rsidRPr="00694A6E">
        <w:rPr>
          <w:sz w:val="18"/>
          <w:szCs w:val="18"/>
        </w:rPr>
        <w:t xml:space="preserve"> Dostupno na: </w:t>
      </w:r>
      <w:hyperlink r:id="rId3" w:history="1">
        <w:r w:rsidRPr="00694A6E">
          <w:rPr>
            <w:rStyle w:val="Hyperlink"/>
            <w:sz w:val="18"/>
            <w:szCs w:val="18"/>
          </w:rPr>
          <w:t>http://ec.europa.eu/regional_policy/sources/thefunds/fin_inst/pdf/ex_ante_vol1.pdf</w:t>
        </w:r>
      </w:hyperlink>
    </w:p>
  </w:footnote>
  <w:footnote w:id="6">
    <w:p w14:paraId="35B7482F" w14:textId="77777777" w:rsidR="00C51464" w:rsidRPr="00A718A1" w:rsidRDefault="00C51464" w:rsidP="001F4B28">
      <w:pPr>
        <w:jc w:val="both"/>
        <w:rPr>
          <w:sz w:val="14"/>
          <w:szCs w:val="14"/>
        </w:rPr>
      </w:pPr>
      <w:r w:rsidRPr="00694A6E">
        <w:rPr>
          <w:rStyle w:val="FootnoteReference"/>
          <w:sz w:val="18"/>
          <w:szCs w:val="18"/>
        </w:rPr>
        <w:footnoteRef/>
      </w:r>
      <w:r w:rsidRPr="00694A6E">
        <w:rPr>
          <w:sz w:val="18"/>
          <w:szCs w:val="18"/>
        </w:rPr>
        <w:t xml:space="preserve"> Dostupno na: </w:t>
      </w:r>
      <w:hyperlink r:id="rId4" w:history="1">
        <w:r w:rsidRPr="00694A6E">
          <w:rPr>
            <w:rStyle w:val="Hyperlink"/>
            <w:sz w:val="18"/>
            <w:szCs w:val="18"/>
          </w:rPr>
          <w:t>http://ec.europa.eu/regional_policy/sources/thefunds/fin_inst/pdf/ex_ante_vol0.pdf</w:t>
        </w:r>
      </w:hyperlink>
    </w:p>
  </w:footnote>
  <w:footnote w:id="7">
    <w:p w14:paraId="535903EC" w14:textId="48C9F2A6" w:rsidR="00C51464" w:rsidRPr="00694A6E" w:rsidRDefault="00C51464" w:rsidP="001F4B28">
      <w:pPr>
        <w:jc w:val="both"/>
        <w:rPr>
          <w:sz w:val="18"/>
          <w:szCs w:val="18"/>
        </w:rPr>
      </w:pPr>
      <w:r w:rsidRPr="00694A6E">
        <w:rPr>
          <w:rStyle w:val="FootnoteReference"/>
          <w:sz w:val="18"/>
          <w:szCs w:val="18"/>
        </w:rPr>
        <w:footnoteRef/>
      </w:r>
      <w:r>
        <w:rPr>
          <w:sz w:val="18"/>
          <w:szCs w:val="18"/>
        </w:rPr>
        <w:t xml:space="preserve"> </w:t>
      </w:r>
      <w:r w:rsidRPr="00694A6E">
        <w:rPr>
          <w:sz w:val="18"/>
          <w:szCs w:val="18"/>
        </w:rPr>
        <w:t xml:space="preserve">Dostupno na: </w:t>
      </w:r>
      <w:hyperlink r:id="rId5" w:history="1">
        <w:r w:rsidRPr="00694A6E">
          <w:rPr>
            <w:rStyle w:val="Hyperlink"/>
            <w:sz w:val="18"/>
            <w:szCs w:val="18"/>
          </w:rPr>
          <w:t>https://www.fi-compass.eu/sites/default/files/publications/manual_vol-I_ex-ante-assessment-general-metholology.pdf</w:t>
        </w:r>
      </w:hyperlink>
    </w:p>
  </w:footnote>
  <w:footnote w:id="8">
    <w:p w14:paraId="18F84E34" w14:textId="77777777" w:rsidR="00C51464" w:rsidRPr="00694A6E" w:rsidRDefault="00C51464" w:rsidP="001F4B28">
      <w:pPr>
        <w:jc w:val="both"/>
        <w:rPr>
          <w:sz w:val="18"/>
          <w:szCs w:val="18"/>
        </w:rPr>
      </w:pPr>
      <w:r w:rsidRPr="00694A6E">
        <w:rPr>
          <w:rStyle w:val="FootnoteReference"/>
          <w:sz w:val="18"/>
          <w:szCs w:val="18"/>
        </w:rPr>
        <w:footnoteRef/>
      </w:r>
      <w:r w:rsidRPr="00694A6E">
        <w:rPr>
          <w:sz w:val="18"/>
          <w:szCs w:val="18"/>
        </w:rPr>
        <w:t xml:space="preserve"> Dostupno na: </w:t>
      </w:r>
      <w:hyperlink r:id="rId6" w:history="1">
        <w:r w:rsidRPr="00694A6E">
          <w:rPr>
            <w:rStyle w:val="Hyperlink"/>
            <w:sz w:val="18"/>
            <w:szCs w:val="18"/>
          </w:rPr>
          <w:t>http://ec.europa.eu/regional_policy/sources/thefunds/fin_inst/pdf/ex_ante_vol4.pdf</w:t>
        </w:r>
      </w:hyperlink>
    </w:p>
  </w:footnote>
  <w:footnote w:id="9">
    <w:p w14:paraId="08DCCFB9" w14:textId="77777777" w:rsidR="00C51464" w:rsidRPr="00694A6E" w:rsidRDefault="00C51464" w:rsidP="001F4B28">
      <w:pPr>
        <w:pStyle w:val="FootnoteText"/>
        <w:jc w:val="both"/>
        <w:rPr>
          <w:sz w:val="18"/>
          <w:szCs w:val="18"/>
        </w:rPr>
      </w:pPr>
      <w:r w:rsidRPr="00694A6E">
        <w:rPr>
          <w:rStyle w:val="FootnoteReference"/>
          <w:sz w:val="18"/>
          <w:szCs w:val="18"/>
        </w:rPr>
        <w:footnoteRef/>
      </w:r>
      <w:r w:rsidRPr="00694A6E">
        <w:rPr>
          <w:sz w:val="18"/>
          <w:szCs w:val="18"/>
        </w:rPr>
        <w:t xml:space="preserve"> Dostupno na: </w:t>
      </w:r>
      <w:hyperlink r:id="rId7" w:history="1">
        <w:r w:rsidRPr="00694A6E">
          <w:rPr>
            <w:rStyle w:val="Hyperlink"/>
            <w:sz w:val="18"/>
            <w:szCs w:val="18"/>
          </w:rPr>
          <w:t>http://ec.europa.eu/regional_policy/sources/thefunds/fin_inst/pdf/ex_ante_vol5.pdf</w:t>
        </w:r>
      </w:hyperlink>
    </w:p>
  </w:footnote>
  <w:footnote w:id="10">
    <w:p w14:paraId="1A19B3D7" w14:textId="77777777" w:rsidR="00C51464" w:rsidRPr="00694A6E" w:rsidRDefault="00C51464" w:rsidP="001F4B28">
      <w:pPr>
        <w:pStyle w:val="FootnoteText"/>
        <w:jc w:val="both"/>
        <w:rPr>
          <w:sz w:val="18"/>
          <w:szCs w:val="18"/>
        </w:rPr>
      </w:pPr>
      <w:r w:rsidRPr="00694A6E">
        <w:rPr>
          <w:rStyle w:val="FootnoteReference"/>
          <w:sz w:val="18"/>
          <w:szCs w:val="18"/>
        </w:rPr>
        <w:footnoteRef/>
      </w:r>
      <w:r w:rsidRPr="00694A6E">
        <w:rPr>
          <w:sz w:val="18"/>
          <w:szCs w:val="18"/>
        </w:rPr>
        <w:t xml:space="preserve"> Dostupno na: </w:t>
      </w:r>
      <w:hyperlink r:id="rId8" w:history="1">
        <w:r w:rsidRPr="00694A6E">
          <w:rPr>
            <w:rStyle w:val="Hyperlink"/>
            <w:sz w:val="18"/>
            <w:szCs w:val="18"/>
          </w:rPr>
          <w:t>http://ec.europa.eu/regional_policy/sources/thefunds/fin_inst/pdf/ex_ante_training.pdf</w:t>
        </w:r>
      </w:hyperlink>
    </w:p>
  </w:footnote>
  <w:footnote w:id="11">
    <w:p w14:paraId="67150B75" w14:textId="77777777" w:rsidR="00C51464" w:rsidRPr="00694A6E" w:rsidRDefault="00C51464" w:rsidP="001F4B28">
      <w:pPr>
        <w:jc w:val="both"/>
        <w:rPr>
          <w:sz w:val="18"/>
          <w:szCs w:val="18"/>
        </w:rPr>
      </w:pPr>
      <w:r w:rsidRPr="00694A6E">
        <w:rPr>
          <w:rStyle w:val="FootnoteReference"/>
          <w:sz w:val="18"/>
          <w:szCs w:val="18"/>
        </w:rPr>
        <w:footnoteRef/>
      </w:r>
      <w:r w:rsidRPr="00694A6E">
        <w:rPr>
          <w:sz w:val="18"/>
          <w:szCs w:val="18"/>
        </w:rPr>
        <w:t xml:space="preserve"> Dostupno na:</w:t>
      </w:r>
      <w:hyperlink r:id="rId9" w:history="1">
        <w:r w:rsidRPr="00694A6E">
          <w:rPr>
            <w:rStyle w:val="Hyperlink"/>
            <w:sz w:val="18"/>
            <w:szCs w:val="18"/>
          </w:rPr>
          <w:t>http://ec.europa.eu/regional_policy/sources/thefunds/fin_inst/pdf/guidance_request_payment_en.pdf</w:t>
        </w:r>
      </w:hyperlink>
    </w:p>
  </w:footnote>
  <w:footnote w:id="12">
    <w:p w14:paraId="2D6564DE" w14:textId="77777777" w:rsidR="00C51464" w:rsidRPr="00694A6E" w:rsidRDefault="00C51464" w:rsidP="001F4B28">
      <w:pPr>
        <w:jc w:val="both"/>
        <w:rPr>
          <w:sz w:val="18"/>
          <w:szCs w:val="18"/>
        </w:rPr>
      </w:pPr>
      <w:r w:rsidRPr="00694A6E">
        <w:rPr>
          <w:rStyle w:val="FootnoteReference"/>
          <w:sz w:val="18"/>
          <w:szCs w:val="18"/>
        </w:rPr>
        <w:footnoteRef/>
      </w:r>
      <w:r w:rsidRPr="00694A6E">
        <w:rPr>
          <w:sz w:val="18"/>
          <w:szCs w:val="18"/>
        </w:rPr>
        <w:t xml:space="preserve"> Dostupno na:</w:t>
      </w:r>
      <w:hyperlink r:id="rId10" w:history="1">
        <w:r w:rsidRPr="00694A6E">
          <w:rPr>
            <w:rStyle w:val="Hyperlink"/>
            <w:sz w:val="18"/>
            <w:szCs w:val="18"/>
          </w:rPr>
          <w:t>http://ec.europa.eu/regional_policy/sources/thefunds/fin_inst/pdf/guidance_reporting_instruction_air2014.pdf</w:t>
        </w:r>
      </w:hyperlink>
    </w:p>
  </w:footnote>
  <w:footnote w:id="13">
    <w:p w14:paraId="25DB5890" w14:textId="77777777" w:rsidR="00C51464" w:rsidRPr="00BB505C" w:rsidRDefault="00C51464" w:rsidP="001F4B28">
      <w:pPr>
        <w:jc w:val="both"/>
        <w:rPr>
          <w:sz w:val="14"/>
          <w:szCs w:val="14"/>
        </w:rPr>
      </w:pPr>
      <w:r w:rsidRPr="00694A6E">
        <w:rPr>
          <w:rStyle w:val="FootnoteReference"/>
          <w:sz w:val="18"/>
          <w:szCs w:val="18"/>
        </w:rPr>
        <w:footnoteRef/>
      </w:r>
      <w:r w:rsidRPr="00694A6E">
        <w:rPr>
          <w:sz w:val="18"/>
          <w:szCs w:val="18"/>
        </w:rPr>
        <w:t xml:space="preserve"> Dostupno na:</w:t>
      </w:r>
      <w:hyperlink r:id="rId11" w:history="1">
        <w:r w:rsidRPr="00694A6E">
          <w:rPr>
            <w:rStyle w:val="Hyperlink"/>
            <w:sz w:val="18"/>
            <w:szCs w:val="18"/>
          </w:rPr>
          <w:t>http://ec.europa.eu/regional_policy/sources/thefunds/fin_inst/pdf/guidance_combination_support_en.pdf</w:t>
        </w:r>
      </w:hyperlink>
    </w:p>
  </w:footnote>
  <w:footnote w:id="14">
    <w:p w14:paraId="1C1CE1AB" w14:textId="21584E99" w:rsidR="00C51464" w:rsidRDefault="00C51464" w:rsidP="00F75E98">
      <w:pPr>
        <w:pStyle w:val="FootnoteText"/>
        <w:ind w:right="425"/>
        <w:jc w:val="both"/>
      </w:pPr>
    </w:p>
    <w:p w14:paraId="1815AAA5" w14:textId="0F713E96" w:rsidR="00C51464" w:rsidRDefault="00C51464" w:rsidP="006A2AC2">
      <w:pPr>
        <w:pStyle w:val="FootnoteText"/>
        <w:ind w:right="425"/>
        <w:jc w:val="both"/>
      </w:pPr>
      <w:r>
        <w:t xml:space="preserve"> </w:t>
      </w:r>
      <w:r w:rsidRPr="00204684">
        <w:t xml:space="preserve">Odlukom Naručitelja, a temeljem Smjernica za države članice o odabiru tijela koja provode financijske instrumente (2016/C 276/01) uvjet da Ponuditelji </w:t>
      </w:r>
      <w:r w:rsidRPr="00204684">
        <w:rPr>
          <w:color w:val="auto"/>
        </w:rPr>
        <w:t xml:space="preserve">dokažu </w:t>
      </w:r>
      <w:r>
        <w:rPr>
          <w:color w:val="auto"/>
        </w:rPr>
        <w:t xml:space="preserve">sposobnost da prikupe dodatna sredstva za investiranje u Krajnje primatelje pored onih iz doprinosa ESIF-a postavljen je kao uvjet sposobnosti </w:t>
      </w:r>
      <w:r w:rsidRPr="00204684">
        <w:t xml:space="preserve">jer </w:t>
      </w:r>
      <w:r>
        <w:t>je ta sposobnost preduvjet za provedbu Financijskog instrumenta.</w:t>
      </w:r>
    </w:p>
  </w:footnote>
  <w:footnote w:id="15">
    <w:p w14:paraId="48D1F30B" w14:textId="13A8ED77" w:rsidR="00C51464" w:rsidRDefault="00C51464" w:rsidP="006A2AC2">
      <w:pPr>
        <w:pStyle w:val="FootnoteText"/>
        <w:ind w:right="425"/>
        <w:jc w:val="both"/>
      </w:pPr>
      <w:r>
        <w:rPr>
          <w:rStyle w:val="FootnoteReference"/>
        </w:rPr>
        <w:footnoteRef/>
      </w:r>
      <w:r>
        <w:t xml:space="preserve"> Odlukom Naručitelja, a temeljem </w:t>
      </w:r>
      <w:r w:rsidRPr="00AD77C8">
        <w:t>Smjernic</w:t>
      </w:r>
      <w:r>
        <w:t>a</w:t>
      </w:r>
      <w:r w:rsidRPr="00AD77C8">
        <w:t xml:space="preserve"> za države članice o odabiru tijela koja provode financijske instrumente (2016/C 276/01)</w:t>
      </w:r>
      <w:r>
        <w:t xml:space="preserve"> u</w:t>
      </w:r>
      <w:r w:rsidRPr="00AD77C8">
        <w:t xml:space="preserve">vjet da </w:t>
      </w:r>
      <w:r>
        <w:t>P</w:t>
      </w:r>
      <w:r w:rsidRPr="00AD77C8">
        <w:t xml:space="preserve">onuditelji dokažu dodatnu aktivnost ulaganja </w:t>
      </w:r>
      <w:r>
        <w:t>je</w:t>
      </w:r>
      <w:r w:rsidRPr="00AD77C8">
        <w:t xml:space="preserve"> </w:t>
      </w:r>
      <w:r>
        <w:t>postavljen kao uvjet sposobnosti</w:t>
      </w:r>
      <w:r w:rsidRPr="00AD77C8">
        <w:t xml:space="preserve"> </w:t>
      </w:r>
      <w:r>
        <w:t>jer</w:t>
      </w:r>
      <w:r w:rsidRPr="00AD77C8">
        <w:t xml:space="preserve"> </w:t>
      </w:r>
      <w:r>
        <w:t>N</w:t>
      </w:r>
      <w:r w:rsidRPr="00AD77C8">
        <w:t xml:space="preserve">aručitelj želi ocijeniti je li </w:t>
      </w:r>
      <w:r>
        <w:t>Ponuditelj</w:t>
      </w:r>
      <w:r w:rsidRPr="00AD77C8">
        <w:t xml:space="preserve"> sposoban osigurati dodatnu aktivnost ulaganja</w:t>
      </w:r>
      <w:r w:rsidRPr="00751740">
        <w:t>.</w:t>
      </w:r>
    </w:p>
  </w:footnote>
  <w:footnote w:id="16">
    <w:p w14:paraId="05DCBF9D" w14:textId="77777777" w:rsidR="00C51464" w:rsidRPr="00D64233" w:rsidRDefault="00C51464" w:rsidP="0010665D">
      <w:pPr>
        <w:pStyle w:val="FootnoteText"/>
        <w:rPr>
          <w:sz w:val="18"/>
          <w:szCs w:val="18"/>
        </w:rPr>
      </w:pPr>
      <w:r w:rsidRPr="00D64233">
        <w:rPr>
          <w:rStyle w:val="FootnoteReference"/>
          <w:sz w:val="18"/>
          <w:szCs w:val="18"/>
        </w:rPr>
        <w:footnoteRef/>
      </w:r>
      <w:r w:rsidRPr="00D64233">
        <w:rPr>
          <w:sz w:val="18"/>
          <w:szCs w:val="18"/>
        </w:rPr>
        <w:t xml:space="preserve"> U vidu smanjenja ukupne količine freona, postavljanje dizalica topline zrak-zrak, voda-zrak i zemlja-zrak nije prihvatljiva aktivnost.</w:t>
      </w:r>
    </w:p>
  </w:footnote>
  <w:footnote w:id="17">
    <w:p w14:paraId="2E88CE63" w14:textId="77777777" w:rsidR="00C51464" w:rsidRDefault="00C51464" w:rsidP="007365E5">
      <w:pPr>
        <w:pStyle w:val="FootnoteText"/>
        <w:jc w:val="both"/>
      </w:pPr>
      <w:r>
        <w:rPr>
          <w:rStyle w:val="FootnoteReference"/>
        </w:rPr>
        <w:footnoteRef/>
      </w:r>
      <w:r>
        <w:t xml:space="preserve"> </w:t>
      </w:r>
      <w:r w:rsidRPr="004F1D06">
        <w:t>U vidu smanjenja ukupne količine freona, postavljanje dizalica topline zrak-zrak, voda-zrak i zemlja-zrak nije prihvatljiva aktivnost</w:t>
      </w:r>
    </w:p>
  </w:footnote>
  <w:footnote w:id="18">
    <w:p w14:paraId="77B9BBB0" w14:textId="77777777" w:rsidR="00C51464" w:rsidRDefault="00C51464" w:rsidP="00174D71">
      <w:pPr>
        <w:pStyle w:val="FootnoteText"/>
        <w:jc w:val="both"/>
      </w:pPr>
      <w:r w:rsidRPr="002E5F2C">
        <w:rPr>
          <w:rStyle w:val="FootnoteReference"/>
          <w:sz w:val="18"/>
        </w:rPr>
        <w:footnoteRef/>
      </w:r>
      <w:r w:rsidRPr="002E5F2C">
        <w:rPr>
          <w:sz w:val="18"/>
        </w:rPr>
        <w:t xml:space="preserve"> </w:t>
      </w:r>
      <w:r w:rsidRPr="002E5F2C">
        <w:rPr>
          <w:rFonts w:cstheme="minorHAnsi"/>
          <w:sz w:val="18"/>
        </w:rPr>
        <w:t xml:space="preserve">Refundacijom se smatra vraćanje financijskih sredstava odnosno povrat novca Krajnjem primatelju iz kredita u okviru ovog FI, za već plaćene izvršene usluge/isporuke dobavljača/izvođača radova u okviru ulaganja u povećanje energetske učinkovitosti </w:t>
      </w:r>
      <w:r>
        <w:rPr>
          <w:rFonts w:cstheme="minorHAnsi"/>
          <w:sz w:val="18"/>
        </w:rPr>
        <w:t xml:space="preserve">za </w:t>
      </w:r>
      <w:r w:rsidRPr="002E5F2C">
        <w:rPr>
          <w:rFonts w:cstheme="minorHAnsi"/>
          <w:sz w:val="18"/>
        </w:rPr>
        <w:t xml:space="preserve"> koje se traži kredit.</w:t>
      </w:r>
    </w:p>
  </w:footnote>
  <w:footnote w:id="19">
    <w:p w14:paraId="104F6612" w14:textId="77777777" w:rsidR="00C51464" w:rsidRPr="000B4384" w:rsidRDefault="00C51464" w:rsidP="000C1376">
      <w:pPr>
        <w:pStyle w:val="FootnoteText"/>
        <w:rPr>
          <w:sz w:val="18"/>
          <w:szCs w:val="18"/>
        </w:rPr>
      </w:pPr>
      <w:r w:rsidRPr="000B4384">
        <w:rPr>
          <w:rStyle w:val="FootnoteReference"/>
          <w:sz w:val="18"/>
          <w:szCs w:val="18"/>
        </w:rPr>
        <w:footnoteRef/>
      </w:r>
      <w:r w:rsidRPr="000B4384">
        <w:rPr>
          <w:sz w:val="18"/>
          <w:szCs w:val="18"/>
        </w:rPr>
        <w:t xml:space="preserve"> Uredba 1301/2013 o Europskom fondu za regionalni razvoj, zabranjuje financiranje proizvodnje, prerade i plasmana na tržište duhana i duhanskih proizvoda.  </w:t>
      </w:r>
    </w:p>
  </w:footnote>
  <w:footnote w:id="20">
    <w:p w14:paraId="0D52F8ED" w14:textId="77777777" w:rsidR="00C51464" w:rsidRPr="00D21865" w:rsidRDefault="00C51464" w:rsidP="007A2957">
      <w:pPr>
        <w:pStyle w:val="FootnoteText"/>
        <w:rPr>
          <w:sz w:val="18"/>
        </w:rPr>
      </w:pPr>
      <w:r>
        <w:rPr>
          <w:rStyle w:val="FootnoteReference"/>
        </w:rPr>
        <w:footnoteRef/>
      </w:r>
      <w:r>
        <w:t xml:space="preserve"> </w:t>
      </w:r>
      <w:hyperlink r:id="rId12" w:history="1">
        <w:r w:rsidRPr="00D21865">
          <w:rPr>
            <w:rStyle w:val="Hyperlink"/>
            <w:sz w:val="18"/>
          </w:rPr>
          <w:t>https://razvoj.gov.hr/o-ministarstvu/djelokrug-1939/regionalni-razvoj/indeks-razvijenosti/vrijednosti-indeksa-razvijenosti-i-pokazatelja-za-izracun-indeksa-razvijenosti-2018/3740</w:t>
        </w:r>
      </w:hyperlink>
    </w:p>
    <w:p w14:paraId="43245904" w14:textId="77777777" w:rsidR="00C51464" w:rsidRPr="00D21865" w:rsidRDefault="00C51464" w:rsidP="007A2957">
      <w:pPr>
        <w:pStyle w:val="FootnoteText"/>
        <w:rPr>
          <w:sz w:val="18"/>
        </w:rPr>
      </w:pPr>
    </w:p>
  </w:footnote>
  <w:footnote w:id="21">
    <w:p w14:paraId="1505B0CF" w14:textId="77777777" w:rsidR="00C51464" w:rsidRPr="00D21865" w:rsidRDefault="00C51464" w:rsidP="00965ECE">
      <w:pPr>
        <w:pStyle w:val="FootnoteText"/>
        <w:rPr>
          <w:sz w:val="18"/>
        </w:rPr>
      </w:pPr>
      <w:r>
        <w:rPr>
          <w:rStyle w:val="FootnoteReference"/>
        </w:rPr>
        <w:footnoteRef/>
      </w:r>
      <w:r>
        <w:t xml:space="preserve"> </w:t>
      </w:r>
      <w:hyperlink r:id="rId13" w:history="1">
        <w:r w:rsidRPr="00D21865">
          <w:rPr>
            <w:rStyle w:val="Hyperlink"/>
            <w:sz w:val="18"/>
          </w:rPr>
          <w:t>https://razvoj.gov.hr/o-ministarstvu/djelokrug-1939/regionalni-razvoj/indeks-razvijenosti/vrijednosti-indeksa-razvijenosti-i-pokazatelja-za-izracun-indeksa-razvijenosti-2018/3740</w:t>
        </w:r>
      </w:hyperlink>
    </w:p>
    <w:p w14:paraId="165CBC9C" w14:textId="77777777" w:rsidR="00C51464" w:rsidRPr="00D21865" w:rsidRDefault="00C51464" w:rsidP="00965ECE">
      <w:pPr>
        <w:pStyle w:val="FootnoteText"/>
        <w:rPr>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54CAD0" w14:textId="1426681B" w:rsidR="00C51464" w:rsidRDefault="00C51464">
    <w:pPr>
      <w:pStyle w:val="Header"/>
    </w:pPr>
    <w:r w:rsidRPr="00CD0455">
      <w:rPr>
        <w:rFonts w:ascii="Arial" w:hAnsi="Arial" w:cs="Arial"/>
        <w:noProof/>
      </w:rPr>
      <w:drawing>
        <wp:inline distT="0" distB="0" distL="0" distR="0" wp14:anchorId="20748257" wp14:editId="30B915BA">
          <wp:extent cx="2409825" cy="771525"/>
          <wp:effectExtent l="0" t="0" r="9525" b="9525"/>
          <wp:docPr id="11" name="Picture 11" descr="logo-01a-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a-boj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9825" cy="7715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9C492" w14:textId="77777777" w:rsidR="00C51464" w:rsidRDefault="00C51464">
    <w:pPr>
      <w:pStyle w:val="Header"/>
    </w:pPr>
  </w:p>
  <w:p w14:paraId="7B26DD7E" w14:textId="77777777" w:rsidR="00C51464" w:rsidRDefault="00C51464">
    <w:pPr>
      <w:pStyle w:val="Header"/>
    </w:pPr>
    <w:r w:rsidRPr="00CD0455">
      <w:rPr>
        <w:rFonts w:ascii="Arial" w:hAnsi="Arial" w:cs="Arial"/>
        <w:noProof/>
      </w:rPr>
      <w:drawing>
        <wp:inline distT="0" distB="0" distL="0" distR="0" wp14:anchorId="1D0C1D6B" wp14:editId="74D1420C">
          <wp:extent cx="2409825" cy="771525"/>
          <wp:effectExtent l="0" t="0" r="9525" b="9525"/>
          <wp:docPr id="7" name="Picture 7" descr="logo-01a-bo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01a-boj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09825" cy="7715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930E9"/>
    <w:multiLevelType w:val="hybridMultilevel"/>
    <w:tmpl w:val="1A86017E"/>
    <w:lvl w:ilvl="0" w:tplc="D9BC89F8">
      <w:numFmt w:val="bullet"/>
      <w:lvlText w:val="-"/>
      <w:lvlJc w:val="left"/>
      <w:pPr>
        <w:ind w:left="720" w:hanging="360"/>
      </w:pPr>
      <w:rPr>
        <w:rFonts w:ascii="Times New Roman" w:eastAsia="Times New Roman" w:hAnsi="Times New Roman" w:cs="Times New Roman" w:hint="default"/>
        <w:w w:val="99"/>
        <w:sz w:val="24"/>
        <w:szCs w:val="24"/>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5B5941"/>
    <w:multiLevelType w:val="hybridMultilevel"/>
    <w:tmpl w:val="7BC21E8E"/>
    <w:lvl w:ilvl="0" w:tplc="041A001B">
      <w:start w:val="1"/>
      <w:numFmt w:val="lowerRoman"/>
      <w:lvlText w:val="%1."/>
      <w:lvlJc w:val="righ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05C806BD"/>
    <w:multiLevelType w:val="hybridMultilevel"/>
    <w:tmpl w:val="5F3281D2"/>
    <w:lvl w:ilvl="0" w:tplc="2E7E0B7A">
      <w:start w:val="3"/>
      <w:numFmt w:val="bullet"/>
      <w:lvlText w:val="-"/>
      <w:lvlJc w:val="left"/>
      <w:pPr>
        <w:ind w:left="797" w:hanging="360"/>
      </w:pPr>
      <w:rPr>
        <w:rFonts w:ascii="Times New Roman" w:eastAsia="Calibri" w:hAnsi="Times New Roman" w:cs="Times New Roman" w:hint="default"/>
      </w:rPr>
    </w:lvl>
    <w:lvl w:ilvl="1" w:tplc="B2FC00D4">
      <w:start w:val="790"/>
      <w:numFmt w:val="bullet"/>
      <w:lvlText w:val="-"/>
      <w:lvlJc w:val="left"/>
      <w:pPr>
        <w:ind w:left="1517" w:hanging="360"/>
      </w:pPr>
      <w:rPr>
        <w:rFonts w:ascii="Calibri" w:eastAsiaTheme="minorEastAsia" w:hAnsi="Calibri" w:cs="Times New Roman" w:hint="default"/>
      </w:rPr>
    </w:lvl>
    <w:lvl w:ilvl="2" w:tplc="0B227712">
      <w:start w:val="1"/>
      <w:numFmt w:val="bullet"/>
      <w:lvlText w:val="o"/>
      <w:lvlJc w:val="left"/>
      <w:pPr>
        <w:ind w:left="2237" w:hanging="360"/>
      </w:pPr>
      <w:rPr>
        <w:rFonts w:ascii="Courier New" w:hAnsi="Courier New" w:cs="Courier New" w:hint="default"/>
        <w:sz w:val="16"/>
        <w:szCs w:val="16"/>
      </w:rPr>
    </w:lvl>
    <w:lvl w:ilvl="3" w:tplc="041A0001" w:tentative="1">
      <w:start w:val="1"/>
      <w:numFmt w:val="bullet"/>
      <w:lvlText w:val=""/>
      <w:lvlJc w:val="left"/>
      <w:pPr>
        <w:ind w:left="2957" w:hanging="360"/>
      </w:pPr>
      <w:rPr>
        <w:rFonts w:ascii="Symbol" w:hAnsi="Symbol" w:hint="default"/>
      </w:rPr>
    </w:lvl>
    <w:lvl w:ilvl="4" w:tplc="041A0003" w:tentative="1">
      <w:start w:val="1"/>
      <w:numFmt w:val="bullet"/>
      <w:lvlText w:val="o"/>
      <w:lvlJc w:val="left"/>
      <w:pPr>
        <w:ind w:left="3677" w:hanging="360"/>
      </w:pPr>
      <w:rPr>
        <w:rFonts w:ascii="Courier New" w:hAnsi="Courier New" w:cs="Courier New" w:hint="default"/>
      </w:rPr>
    </w:lvl>
    <w:lvl w:ilvl="5" w:tplc="041A0005" w:tentative="1">
      <w:start w:val="1"/>
      <w:numFmt w:val="bullet"/>
      <w:lvlText w:val=""/>
      <w:lvlJc w:val="left"/>
      <w:pPr>
        <w:ind w:left="4397" w:hanging="360"/>
      </w:pPr>
      <w:rPr>
        <w:rFonts w:ascii="Wingdings" w:hAnsi="Wingdings" w:hint="default"/>
      </w:rPr>
    </w:lvl>
    <w:lvl w:ilvl="6" w:tplc="041A0001" w:tentative="1">
      <w:start w:val="1"/>
      <w:numFmt w:val="bullet"/>
      <w:lvlText w:val=""/>
      <w:lvlJc w:val="left"/>
      <w:pPr>
        <w:ind w:left="5117" w:hanging="360"/>
      </w:pPr>
      <w:rPr>
        <w:rFonts w:ascii="Symbol" w:hAnsi="Symbol" w:hint="default"/>
      </w:rPr>
    </w:lvl>
    <w:lvl w:ilvl="7" w:tplc="041A0003" w:tentative="1">
      <w:start w:val="1"/>
      <w:numFmt w:val="bullet"/>
      <w:lvlText w:val="o"/>
      <w:lvlJc w:val="left"/>
      <w:pPr>
        <w:ind w:left="5837" w:hanging="360"/>
      </w:pPr>
      <w:rPr>
        <w:rFonts w:ascii="Courier New" w:hAnsi="Courier New" w:cs="Courier New" w:hint="default"/>
      </w:rPr>
    </w:lvl>
    <w:lvl w:ilvl="8" w:tplc="041A0005" w:tentative="1">
      <w:start w:val="1"/>
      <w:numFmt w:val="bullet"/>
      <w:lvlText w:val=""/>
      <w:lvlJc w:val="left"/>
      <w:pPr>
        <w:ind w:left="6557" w:hanging="360"/>
      </w:pPr>
      <w:rPr>
        <w:rFonts w:ascii="Wingdings" w:hAnsi="Wingdings" w:hint="default"/>
      </w:rPr>
    </w:lvl>
  </w:abstractNum>
  <w:abstractNum w:abstractNumId="3" w15:restartNumberingAfterBreak="0">
    <w:nsid w:val="07D1016A"/>
    <w:multiLevelType w:val="hybridMultilevel"/>
    <w:tmpl w:val="9F1EA8FA"/>
    <w:lvl w:ilvl="0" w:tplc="041A000F">
      <w:start w:val="1"/>
      <w:numFmt w:val="decimal"/>
      <w:lvlText w:val="%1."/>
      <w:lvlJc w:val="left"/>
      <w:pPr>
        <w:ind w:left="786"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10F1EF3"/>
    <w:multiLevelType w:val="hybridMultilevel"/>
    <w:tmpl w:val="EF80A350"/>
    <w:lvl w:ilvl="0" w:tplc="DCBC9E08">
      <w:start w:val="1"/>
      <w:numFmt w:val="bullet"/>
      <w:lvlText w:val="-"/>
      <w:lvlJc w:val="left"/>
      <w:pPr>
        <w:ind w:left="720" w:hanging="360"/>
      </w:pPr>
      <w:rPr>
        <w:rFonts w:ascii="Arial" w:eastAsiaTheme="minorHAns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17F6373"/>
    <w:multiLevelType w:val="multilevel"/>
    <w:tmpl w:val="081090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693DD7"/>
    <w:multiLevelType w:val="multilevel"/>
    <w:tmpl w:val="2BBAF8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020B8C"/>
    <w:multiLevelType w:val="hybridMultilevel"/>
    <w:tmpl w:val="4F9EEE1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245642B3"/>
    <w:multiLevelType w:val="hybridMultilevel"/>
    <w:tmpl w:val="36EA3CBC"/>
    <w:lvl w:ilvl="0" w:tplc="1660CC8E">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0" w15:restartNumberingAfterBreak="0">
    <w:nsid w:val="2AF06B46"/>
    <w:multiLevelType w:val="multilevel"/>
    <w:tmpl w:val="39A850C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2CE46F97"/>
    <w:multiLevelType w:val="hybridMultilevel"/>
    <w:tmpl w:val="775A2770"/>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2DDC7D48"/>
    <w:multiLevelType w:val="multilevel"/>
    <w:tmpl w:val="EA8697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E50418C"/>
    <w:multiLevelType w:val="hybridMultilevel"/>
    <w:tmpl w:val="52E0AAC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5" w15:restartNumberingAfterBreak="0">
    <w:nsid w:val="490A59EF"/>
    <w:multiLevelType w:val="hybridMultilevel"/>
    <w:tmpl w:val="C65A0C62"/>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4CD95D23"/>
    <w:multiLevelType w:val="hybridMultilevel"/>
    <w:tmpl w:val="8160C37A"/>
    <w:lvl w:ilvl="0" w:tplc="A6F0F648">
      <w:start w:val="4"/>
      <w:numFmt w:val="bullet"/>
      <w:lvlText w:val="-"/>
      <w:lvlJc w:val="left"/>
      <w:pPr>
        <w:ind w:left="2597" w:hanging="360"/>
      </w:pPr>
      <w:rPr>
        <w:rFonts w:ascii="Arial" w:eastAsia="Times New Roman" w:hAnsi="Arial" w:cs="Arial" w:hint="default"/>
      </w:rPr>
    </w:lvl>
    <w:lvl w:ilvl="1" w:tplc="041A0003">
      <w:start w:val="1"/>
      <w:numFmt w:val="bullet"/>
      <w:lvlText w:val="o"/>
      <w:lvlJc w:val="left"/>
      <w:pPr>
        <w:ind w:left="3317" w:hanging="360"/>
      </w:pPr>
      <w:rPr>
        <w:rFonts w:ascii="Courier New" w:hAnsi="Courier New" w:cs="Courier New" w:hint="default"/>
      </w:rPr>
    </w:lvl>
    <w:lvl w:ilvl="2" w:tplc="041A0005">
      <w:start w:val="1"/>
      <w:numFmt w:val="bullet"/>
      <w:lvlText w:val=""/>
      <w:lvlJc w:val="left"/>
      <w:pPr>
        <w:ind w:left="4037" w:hanging="360"/>
      </w:pPr>
      <w:rPr>
        <w:rFonts w:ascii="Wingdings" w:hAnsi="Wingdings" w:hint="default"/>
      </w:rPr>
    </w:lvl>
    <w:lvl w:ilvl="3" w:tplc="041A0001">
      <w:start w:val="1"/>
      <w:numFmt w:val="bullet"/>
      <w:lvlText w:val=""/>
      <w:lvlJc w:val="left"/>
      <w:pPr>
        <w:ind w:left="4757" w:hanging="360"/>
      </w:pPr>
      <w:rPr>
        <w:rFonts w:ascii="Symbol" w:hAnsi="Symbol" w:hint="default"/>
      </w:rPr>
    </w:lvl>
    <w:lvl w:ilvl="4" w:tplc="041A0003">
      <w:start w:val="1"/>
      <w:numFmt w:val="bullet"/>
      <w:lvlText w:val="o"/>
      <w:lvlJc w:val="left"/>
      <w:pPr>
        <w:ind w:left="5477" w:hanging="360"/>
      </w:pPr>
      <w:rPr>
        <w:rFonts w:ascii="Courier New" w:hAnsi="Courier New" w:cs="Courier New" w:hint="default"/>
      </w:rPr>
    </w:lvl>
    <w:lvl w:ilvl="5" w:tplc="041A0005">
      <w:start w:val="1"/>
      <w:numFmt w:val="bullet"/>
      <w:lvlText w:val=""/>
      <w:lvlJc w:val="left"/>
      <w:pPr>
        <w:ind w:left="6197" w:hanging="360"/>
      </w:pPr>
      <w:rPr>
        <w:rFonts w:ascii="Wingdings" w:hAnsi="Wingdings" w:hint="default"/>
      </w:rPr>
    </w:lvl>
    <w:lvl w:ilvl="6" w:tplc="041A0001">
      <w:start w:val="1"/>
      <w:numFmt w:val="bullet"/>
      <w:lvlText w:val=""/>
      <w:lvlJc w:val="left"/>
      <w:pPr>
        <w:ind w:left="6917" w:hanging="360"/>
      </w:pPr>
      <w:rPr>
        <w:rFonts w:ascii="Symbol" w:hAnsi="Symbol" w:hint="default"/>
      </w:rPr>
    </w:lvl>
    <w:lvl w:ilvl="7" w:tplc="041A0003">
      <w:start w:val="1"/>
      <w:numFmt w:val="bullet"/>
      <w:lvlText w:val="o"/>
      <w:lvlJc w:val="left"/>
      <w:pPr>
        <w:ind w:left="7637" w:hanging="360"/>
      </w:pPr>
      <w:rPr>
        <w:rFonts w:ascii="Courier New" w:hAnsi="Courier New" w:cs="Courier New" w:hint="default"/>
      </w:rPr>
    </w:lvl>
    <w:lvl w:ilvl="8" w:tplc="041A0005">
      <w:start w:val="1"/>
      <w:numFmt w:val="bullet"/>
      <w:lvlText w:val=""/>
      <w:lvlJc w:val="left"/>
      <w:pPr>
        <w:ind w:left="8357" w:hanging="360"/>
      </w:pPr>
      <w:rPr>
        <w:rFonts w:ascii="Wingdings" w:hAnsi="Wingdings" w:hint="default"/>
      </w:rPr>
    </w:lvl>
  </w:abstractNum>
  <w:abstractNum w:abstractNumId="17" w15:restartNumberingAfterBreak="0">
    <w:nsid w:val="4F286ABA"/>
    <w:multiLevelType w:val="hybridMultilevel"/>
    <w:tmpl w:val="3D983ED2"/>
    <w:lvl w:ilvl="0" w:tplc="1660CC8E">
      <w:start w:val="1"/>
      <w:numFmt w:val="bullet"/>
      <w:lvlText w:val="-"/>
      <w:lvlJc w:val="left"/>
      <w:pPr>
        <w:ind w:left="720" w:hanging="360"/>
      </w:pPr>
      <w:rPr>
        <w:rFonts w:ascii="Arial" w:hAnsi="Arial" w:hint="default"/>
        <w:color w:val="auto"/>
        <w:sz w:val="2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05C11C3"/>
    <w:multiLevelType w:val="hybridMultilevel"/>
    <w:tmpl w:val="33246480"/>
    <w:lvl w:ilvl="0" w:tplc="1660CC8E">
      <w:start w:val="1"/>
      <w:numFmt w:val="bullet"/>
      <w:lvlText w:val="-"/>
      <w:lvlJc w:val="left"/>
      <w:pPr>
        <w:ind w:left="360" w:hanging="360"/>
      </w:pPr>
      <w:rPr>
        <w:rFonts w:ascii="Arial" w:hAnsi="Aria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19" w15:restartNumberingAfterBreak="0">
    <w:nsid w:val="566A6707"/>
    <w:multiLevelType w:val="hybridMultilevel"/>
    <w:tmpl w:val="75420938"/>
    <w:lvl w:ilvl="0" w:tplc="041A0019">
      <w:start w:val="1"/>
      <w:numFmt w:val="lowerLetter"/>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0" w15:restartNumberingAfterBreak="0">
    <w:nsid w:val="57423E72"/>
    <w:multiLevelType w:val="multilevel"/>
    <w:tmpl w:val="17128020"/>
    <w:lvl w:ilvl="0">
      <w:start w:val="4"/>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2"/>
        <w:szCs w:val="22"/>
        <w:u w:val="none"/>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21"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15:restartNumberingAfterBreak="0">
    <w:nsid w:val="5CD1180D"/>
    <w:multiLevelType w:val="hybridMultilevel"/>
    <w:tmpl w:val="C50CED70"/>
    <w:lvl w:ilvl="0" w:tplc="181C6440">
      <w:start w:val="1"/>
      <w:numFmt w:val="lowerLetter"/>
      <w:lvlText w:val="(%1)"/>
      <w:lvlJc w:val="left"/>
      <w:pPr>
        <w:ind w:left="720" w:hanging="360"/>
      </w:pPr>
      <w:rPr>
        <w:rFonts w:hint="default"/>
        <w:b w:val="0"/>
      </w:rPr>
    </w:lvl>
    <w:lvl w:ilvl="1" w:tplc="B144F836">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7D25D7A">
      <w:start w:val="1"/>
      <w:numFmt w:val="lowerLetter"/>
      <w:lvlText w:val="%4)"/>
      <w:lvlJc w:val="left"/>
      <w:pPr>
        <w:ind w:left="2880" w:hanging="360"/>
      </w:pPr>
      <w:rPr>
        <w:rFonts w:hint="default"/>
      </w:rPr>
    </w:lvl>
    <w:lvl w:ilvl="4" w:tplc="6B54E70C">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D874FC"/>
    <w:multiLevelType w:val="hybridMultilevel"/>
    <w:tmpl w:val="8E3C350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61280F96"/>
    <w:multiLevelType w:val="hybridMultilevel"/>
    <w:tmpl w:val="146E4152"/>
    <w:lvl w:ilvl="0" w:tplc="5C801460">
      <w:start w:val="245"/>
      <w:numFmt w:val="bullet"/>
      <w:lvlText w:val="-"/>
      <w:lvlJc w:val="left"/>
      <w:pPr>
        <w:ind w:left="540" w:hanging="360"/>
      </w:pPr>
      <w:rPr>
        <w:rFonts w:ascii="Times New Roman" w:eastAsia="Times New Roman" w:hAnsi="Times New Roman" w:cs="Times New Roman" w:hint="default"/>
      </w:rPr>
    </w:lvl>
    <w:lvl w:ilvl="1" w:tplc="041A0003" w:tentative="1">
      <w:start w:val="1"/>
      <w:numFmt w:val="bullet"/>
      <w:lvlText w:val="o"/>
      <w:lvlJc w:val="left"/>
      <w:pPr>
        <w:ind w:left="1260" w:hanging="360"/>
      </w:pPr>
      <w:rPr>
        <w:rFonts w:ascii="Courier New" w:hAnsi="Courier New" w:cs="Courier New" w:hint="default"/>
      </w:rPr>
    </w:lvl>
    <w:lvl w:ilvl="2" w:tplc="041A0005" w:tentative="1">
      <w:start w:val="1"/>
      <w:numFmt w:val="bullet"/>
      <w:lvlText w:val=""/>
      <w:lvlJc w:val="left"/>
      <w:pPr>
        <w:ind w:left="1980" w:hanging="360"/>
      </w:pPr>
      <w:rPr>
        <w:rFonts w:ascii="Wingdings" w:hAnsi="Wingdings" w:hint="default"/>
      </w:rPr>
    </w:lvl>
    <w:lvl w:ilvl="3" w:tplc="041A0001" w:tentative="1">
      <w:start w:val="1"/>
      <w:numFmt w:val="bullet"/>
      <w:lvlText w:val=""/>
      <w:lvlJc w:val="left"/>
      <w:pPr>
        <w:ind w:left="2700" w:hanging="360"/>
      </w:pPr>
      <w:rPr>
        <w:rFonts w:ascii="Symbol" w:hAnsi="Symbol" w:hint="default"/>
      </w:rPr>
    </w:lvl>
    <w:lvl w:ilvl="4" w:tplc="041A0003" w:tentative="1">
      <w:start w:val="1"/>
      <w:numFmt w:val="bullet"/>
      <w:lvlText w:val="o"/>
      <w:lvlJc w:val="left"/>
      <w:pPr>
        <w:ind w:left="3420" w:hanging="360"/>
      </w:pPr>
      <w:rPr>
        <w:rFonts w:ascii="Courier New" w:hAnsi="Courier New" w:cs="Courier New" w:hint="default"/>
      </w:rPr>
    </w:lvl>
    <w:lvl w:ilvl="5" w:tplc="041A0005" w:tentative="1">
      <w:start w:val="1"/>
      <w:numFmt w:val="bullet"/>
      <w:lvlText w:val=""/>
      <w:lvlJc w:val="left"/>
      <w:pPr>
        <w:ind w:left="4140" w:hanging="360"/>
      </w:pPr>
      <w:rPr>
        <w:rFonts w:ascii="Wingdings" w:hAnsi="Wingdings" w:hint="default"/>
      </w:rPr>
    </w:lvl>
    <w:lvl w:ilvl="6" w:tplc="041A0001" w:tentative="1">
      <w:start w:val="1"/>
      <w:numFmt w:val="bullet"/>
      <w:lvlText w:val=""/>
      <w:lvlJc w:val="left"/>
      <w:pPr>
        <w:ind w:left="4860" w:hanging="360"/>
      </w:pPr>
      <w:rPr>
        <w:rFonts w:ascii="Symbol" w:hAnsi="Symbol" w:hint="default"/>
      </w:rPr>
    </w:lvl>
    <w:lvl w:ilvl="7" w:tplc="041A0003" w:tentative="1">
      <w:start w:val="1"/>
      <w:numFmt w:val="bullet"/>
      <w:lvlText w:val="o"/>
      <w:lvlJc w:val="left"/>
      <w:pPr>
        <w:ind w:left="5580" w:hanging="360"/>
      </w:pPr>
      <w:rPr>
        <w:rFonts w:ascii="Courier New" w:hAnsi="Courier New" w:cs="Courier New" w:hint="default"/>
      </w:rPr>
    </w:lvl>
    <w:lvl w:ilvl="8" w:tplc="041A0005" w:tentative="1">
      <w:start w:val="1"/>
      <w:numFmt w:val="bullet"/>
      <w:lvlText w:val=""/>
      <w:lvlJc w:val="left"/>
      <w:pPr>
        <w:ind w:left="6300" w:hanging="360"/>
      </w:pPr>
      <w:rPr>
        <w:rFonts w:ascii="Wingdings" w:hAnsi="Wingdings" w:hint="default"/>
      </w:rPr>
    </w:lvl>
  </w:abstractNum>
  <w:abstractNum w:abstractNumId="25" w15:restartNumberingAfterBreak="0">
    <w:nsid w:val="62855026"/>
    <w:multiLevelType w:val="multilevel"/>
    <w:tmpl w:val="066EE5F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4F550C"/>
    <w:multiLevelType w:val="multilevel"/>
    <w:tmpl w:val="CF521E8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57F0301"/>
    <w:multiLevelType w:val="hybridMultilevel"/>
    <w:tmpl w:val="CA5CE69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66AE629D"/>
    <w:multiLevelType w:val="hybridMultilevel"/>
    <w:tmpl w:val="FF564C32"/>
    <w:lvl w:ilvl="0" w:tplc="2E7E0B7A">
      <w:start w:val="3"/>
      <w:numFmt w:val="bullet"/>
      <w:lvlText w:val="-"/>
      <w:lvlJc w:val="left"/>
      <w:pPr>
        <w:ind w:left="230" w:hanging="360"/>
      </w:pPr>
      <w:rPr>
        <w:rFonts w:ascii="Times New Roman" w:eastAsia="Calibri" w:hAnsi="Times New Roman" w:cs="Times New Roman" w:hint="default"/>
      </w:rPr>
    </w:lvl>
    <w:lvl w:ilvl="1" w:tplc="041A0003">
      <w:start w:val="1"/>
      <w:numFmt w:val="bullet"/>
      <w:lvlText w:val="o"/>
      <w:lvlJc w:val="left"/>
      <w:pPr>
        <w:ind w:left="873" w:hanging="360"/>
      </w:pPr>
      <w:rPr>
        <w:rFonts w:ascii="Courier New" w:hAnsi="Courier New" w:cs="Courier New" w:hint="default"/>
      </w:rPr>
    </w:lvl>
    <w:lvl w:ilvl="2" w:tplc="041A0005" w:tentative="1">
      <w:start w:val="1"/>
      <w:numFmt w:val="bullet"/>
      <w:lvlText w:val=""/>
      <w:lvlJc w:val="left"/>
      <w:pPr>
        <w:ind w:left="1593" w:hanging="360"/>
      </w:pPr>
      <w:rPr>
        <w:rFonts w:ascii="Wingdings" w:hAnsi="Wingdings" w:hint="default"/>
      </w:rPr>
    </w:lvl>
    <w:lvl w:ilvl="3" w:tplc="041A0001" w:tentative="1">
      <w:start w:val="1"/>
      <w:numFmt w:val="bullet"/>
      <w:lvlText w:val=""/>
      <w:lvlJc w:val="left"/>
      <w:pPr>
        <w:ind w:left="2313" w:hanging="360"/>
      </w:pPr>
      <w:rPr>
        <w:rFonts w:ascii="Symbol" w:hAnsi="Symbol" w:hint="default"/>
      </w:rPr>
    </w:lvl>
    <w:lvl w:ilvl="4" w:tplc="041A0003" w:tentative="1">
      <w:start w:val="1"/>
      <w:numFmt w:val="bullet"/>
      <w:lvlText w:val="o"/>
      <w:lvlJc w:val="left"/>
      <w:pPr>
        <w:ind w:left="3033" w:hanging="360"/>
      </w:pPr>
      <w:rPr>
        <w:rFonts w:ascii="Courier New" w:hAnsi="Courier New" w:cs="Courier New" w:hint="default"/>
      </w:rPr>
    </w:lvl>
    <w:lvl w:ilvl="5" w:tplc="041A0005" w:tentative="1">
      <w:start w:val="1"/>
      <w:numFmt w:val="bullet"/>
      <w:lvlText w:val=""/>
      <w:lvlJc w:val="left"/>
      <w:pPr>
        <w:ind w:left="3753" w:hanging="360"/>
      </w:pPr>
      <w:rPr>
        <w:rFonts w:ascii="Wingdings" w:hAnsi="Wingdings" w:hint="default"/>
      </w:rPr>
    </w:lvl>
    <w:lvl w:ilvl="6" w:tplc="041A0001" w:tentative="1">
      <w:start w:val="1"/>
      <w:numFmt w:val="bullet"/>
      <w:lvlText w:val=""/>
      <w:lvlJc w:val="left"/>
      <w:pPr>
        <w:ind w:left="4473" w:hanging="360"/>
      </w:pPr>
      <w:rPr>
        <w:rFonts w:ascii="Symbol" w:hAnsi="Symbol" w:hint="default"/>
      </w:rPr>
    </w:lvl>
    <w:lvl w:ilvl="7" w:tplc="041A0003" w:tentative="1">
      <w:start w:val="1"/>
      <w:numFmt w:val="bullet"/>
      <w:lvlText w:val="o"/>
      <w:lvlJc w:val="left"/>
      <w:pPr>
        <w:ind w:left="5193" w:hanging="360"/>
      </w:pPr>
      <w:rPr>
        <w:rFonts w:ascii="Courier New" w:hAnsi="Courier New" w:cs="Courier New" w:hint="default"/>
      </w:rPr>
    </w:lvl>
    <w:lvl w:ilvl="8" w:tplc="041A0005" w:tentative="1">
      <w:start w:val="1"/>
      <w:numFmt w:val="bullet"/>
      <w:lvlText w:val=""/>
      <w:lvlJc w:val="left"/>
      <w:pPr>
        <w:ind w:left="5913" w:hanging="360"/>
      </w:pPr>
      <w:rPr>
        <w:rFonts w:ascii="Wingdings" w:hAnsi="Wingdings" w:hint="default"/>
      </w:rPr>
    </w:lvl>
  </w:abstractNum>
  <w:abstractNum w:abstractNumId="29" w15:restartNumberingAfterBreak="0">
    <w:nsid w:val="696058CB"/>
    <w:multiLevelType w:val="hybridMultilevel"/>
    <w:tmpl w:val="7CECEFEA"/>
    <w:lvl w:ilvl="0" w:tplc="99F03A3C">
      <w:start w:val="1"/>
      <w:numFmt w:val="lowerLetter"/>
      <w:lvlText w:val="%1)"/>
      <w:lvlJc w:val="left"/>
      <w:pPr>
        <w:ind w:left="5" w:hanging="765"/>
      </w:pPr>
      <w:rPr>
        <w:rFonts w:hint="default"/>
      </w:rPr>
    </w:lvl>
    <w:lvl w:ilvl="1" w:tplc="041A0019" w:tentative="1">
      <w:start w:val="1"/>
      <w:numFmt w:val="lowerLetter"/>
      <w:lvlText w:val="%2."/>
      <w:lvlJc w:val="left"/>
      <w:pPr>
        <w:ind w:left="320" w:hanging="360"/>
      </w:pPr>
    </w:lvl>
    <w:lvl w:ilvl="2" w:tplc="041A001B" w:tentative="1">
      <w:start w:val="1"/>
      <w:numFmt w:val="lowerRoman"/>
      <w:lvlText w:val="%3."/>
      <w:lvlJc w:val="right"/>
      <w:pPr>
        <w:ind w:left="1040" w:hanging="180"/>
      </w:pPr>
    </w:lvl>
    <w:lvl w:ilvl="3" w:tplc="041A000F" w:tentative="1">
      <w:start w:val="1"/>
      <w:numFmt w:val="decimal"/>
      <w:lvlText w:val="%4."/>
      <w:lvlJc w:val="left"/>
      <w:pPr>
        <w:ind w:left="1760" w:hanging="360"/>
      </w:pPr>
    </w:lvl>
    <w:lvl w:ilvl="4" w:tplc="041A0019" w:tentative="1">
      <w:start w:val="1"/>
      <w:numFmt w:val="lowerLetter"/>
      <w:lvlText w:val="%5."/>
      <w:lvlJc w:val="left"/>
      <w:pPr>
        <w:ind w:left="2480" w:hanging="360"/>
      </w:pPr>
    </w:lvl>
    <w:lvl w:ilvl="5" w:tplc="041A001B" w:tentative="1">
      <w:start w:val="1"/>
      <w:numFmt w:val="lowerRoman"/>
      <w:lvlText w:val="%6."/>
      <w:lvlJc w:val="right"/>
      <w:pPr>
        <w:ind w:left="3200" w:hanging="180"/>
      </w:pPr>
    </w:lvl>
    <w:lvl w:ilvl="6" w:tplc="041A000F" w:tentative="1">
      <w:start w:val="1"/>
      <w:numFmt w:val="decimal"/>
      <w:lvlText w:val="%7."/>
      <w:lvlJc w:val="left"/>
      <w:pPr>
        <w:ind w:left="3920" w:hanging="360"/>
      </w:pPr>
    </w:lvl>
    <w:lvl w:ilvl="7" w:tplc="041A0019" w:tentative="1">
      <w:start w:val="1"/>
      <w:numFmt w:val="lowerLetter"/>
      <w:lvlText w:val="%8."/>
      <w:lvlJc w:val="left"/>
      <w:pPr>
        <w:ind w:left="4640" w:hanging="360"/>
      </w:pPr>
    </w:lvl>
    <w:lvl w:ilvl="8" w:tplc="041A001B" w:tentative="1">
      <w:start w:val="1"/>
      <w:numFmt w:val="lowerRoman"/>
      <w:lvlText w:val="%9."/>
      <w:lvlJc w:val="right"/>
      <w:pPr>
        <w:ind w:left="5360" w:hanging="180"/>
      </w:pPr>
    </w:lvl>
  </w:abstractNum>
  <w:abstractNum w:abstractNumId="30" w15:restartNumberingAfterBreak="0">
    <w:nsid w:val="6BA27858"/>
    <w:multiLevelType w:val="hybridMultilevel"/>
    <w:tmpl w:val="31FCED9E"/>
    <w:lvl w:ilvl="0" w:tplc="1660CC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FB25C8E"/>
    <w:multiLevelType w:val="hybridMultilevel"/>
    <w:tmpl w:val="7BC21E8E"/>
    <w:lvl w:ilvl="0" w:tplc="041A001B">
      <w:start w:val="1"/>
      <w:numFmt w:val="low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2" w15:restartNumberingAfterBreak="0">
    <w:nsid w:val="72102B36"/>
    <w:multiLevelType w:val="hybridMultilevel"/>
    <w:tmpl w:val="A61CFBC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2CE2273"/>
    <w:multiLevelType w:val="multilevel"/>
    <w:tmpl w:val="9FFAC9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731C4DE3"/>
    <w:multiLevelType w:val="hybridMultilevel"/>
    <w:tmpl w:val="2FC294BE"/>
    <w:lvl w:ilvl="0" w:tplc="2E7E0B7A">
      <w:start w:val="3"/>
      <w:numFmt w:val="bullet"/>
      <w:lvlText w:val="-"/>
      <w:lvlJc w:val="left"/>
      <w:pPr>
        <w:ind w:left="797" w:hanging="360"/>
      </w:pPr>
      <w:rPr>
        <w:rFonts w:ascii="Times New Roman" w:eastAsia="Calibri" w:hAnsi="Times New Roman" w:cs="Times New Roman" w:hint="default"/>
      </w:rPr>
    </w:lvl>
    <w:lvl w:ilvl="1" w:tplc="B2FC00D4">
      <w:start w:val="790"/>
      <w:numFmt w:val="bullet"/>
      <w:lvlText w:val="-"/>
      <w:lvlJc w:val="left"/>
      <w:pPr>
        <w:ind w:left="1517" w:hanging="360"/>
      </w:pPr>
      <w:rPr>
        <w:rFonts w:ascii="Calibri" w:eastAsiaTheme="minorEastAsia" w:hAnsi="Calibri" w:cs="Times New Roman" w:hint="default"/>
      </w:rPr>
    </w:lvl>
    <w:lvl w:ilvl="2" w:tplc="DFBCE6CC">
      <w:start w:val="3"/>
      <w:numFmt w:val="bullet"/>
      <w:lvlText w:val="–"/>
      <w:lvlJc w:val="left"/>
      <w:pPr>
        <w:ind w:left="2237" w:hanging="360"/>
      </w:pPr>
      <w:rPr>
        <w:rFonts w:ascii="Gill Sans MT" w:eastAsia="Gill Sans MT" w:hAnsi="Gill Sans MT" w:cs="Gill Sans MT" w:hint="default"/>
      </w:rPr>
    </w:lvl>
    <w:lvl w:ilvl="3" w:tplc="041A0001" w:tentative="1">
      <w:start w:val="1"/>
      <w:numFmt w:val="bullet"/>
      <w:lvlText w:val=""/>
      <w:lvlJc w:val="left"/>
      <w:pPr>
        <w:ind w:left="2957" w:hanging="360"/>
      </w:pPr>
      <w:rPr>
        <w:rFonts w:ascii="Symbol" w:hAnsi="Symbol" w:hint="default"/>
      </w:rPr>
    </w:lvl>
    <w:lvl w:ilvl="4" w:tplc="041A0003" w:tentative="1">
      <w:start w:val="1"/>
      <w:numFmt w:val="bullet"/>
      <w:lvlText w:val="o"/>
      <w:lvlJc w:val="left"/>
      <w:pPr>
        <w:ind w:left="3677" w:hanging="360"/>
      </w:pPr>
      <w:rPr>
        <w:rFonts w:ascii="Courier New" w:hAnsi="Courier New" w:cs="Courier New" w:hint="default"/>
      </w:rPr>
    </w:lvl>
    <w:lvl w:ilvl="5" w:tplc="041A0005" w:tentative="1">
      <w:start w:val="1"/>
      <w:numFmt w:val="bullet"/>
      <w:lvlText w:val=""/>
      <w:lvlJc w:val="left"/>
      <w:pPr>
        <w:ind w:left="4397" w:hanging="360"/>
      </w:pPr>
      <w:rPr>
        <w:rFonts w:ascii="Wingdings" w:hAnsi="Wingdings" w:hint="default"/>
      </w:rPr>
    </w:lvl>
    <w:lvl w:ilvl="6" w:tplc="041A0001" w:tentative="1">
      <w:start w:val="1"/>
      <w:numFmt w:val="bullet"/>
      <w:lvlText w:val=""/>
      <w:lvlJc w:val="left"/>
      <w:pPr>
        <w:ind w:left="5117" w:hanging="360"/>
      </w:pPr>
      <w:rPr>
        <w:rFonts w:ascii="Symbol" w:hAnsi="Symbol" w:hint="default"/>
      </w:rPr>
    </w:lvl>
    <w:lvl w:ilvl="7" w:tplc="041A0003" w:tentative="1">
      <w:start w:val="1"/>
      <w:numFmt w:val="bullet"/>
      <w:lvlText w:val="o"/>
      <w:lvlJc w:val="left"/>
      <w:pPr>
        <w:ind w:left="5837" w:hanging="360"/>
      </w:pPr>
      <w:rPr>
        <w:rFonts w:ascii="Courier New" w:hAnsi="Courier New" w:cs="Courier New" w:hint="default"/>
      </w:rPr>
    </w:lvl>
    <w:lvl w:ilvl="8" w:tplc="041A0005" w:tentative="1">
      <w:start w:val="1"/>
      <w:numFmt w:val="bullet"/>
      <w:lvlText w:val=""/>
      <w:lvlJc w:val="left"/>
      <w:pPr>
        <w:ind w:left="6557" w:hanging="360"/>
      </w:pPr>
      <w:rPr>
        <w:rFonts w:ascii="Wingdings" w:hAnsi="Wingdings" w:hint="default"/>
      </w:rPr>
    </w:lvl>
  </w:abstractNum>
  <w:abstractNum w:abstractNumId="35" w15:restartNumberingAfterBreak="0">
    <w:nsid w:val="757973A6"/>
    <w:multiLevelType w:val="multilevel"/>
    <w:tmpl w:val="0B7251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778D3EC5"/>
    <w:multiLevelType w:val="hybridMultilevel"/>
    <w:tmpl w:val="8FB48BD2"/>
    <w:lvl w:ilvl="0" w:tplc="1660CC8E">
      <w:start w:val="1"/>
      <w:numFmt w:val="bullet"/>
      <w:lvlText w:val="-"/>
      <w:lvlJc w:val="left"/>
      <w:pPr>
        <w:ind w:left="720" w:hanging="360"/>
      </w:pPr>
      <w:rPr>
        <w:rFonts w:ascii="Arial" w:hAnsi="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7" w15:restartNumberingAfterBreak="0">
    <w:nsid w:val="7A962DB3"/>
    <w:multiLevelType w:val="multilevel"/>
    <w:tmpl w:val="B8B6C0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B763E3B"/>
    <w:multiLevelType w:val="hybridMultilevel"/>
    <w:tmpl w:val="908012E2"/>
    <w:lvl w:ilvl="0" w:tplc="041A0001">
      <w:start w:val="1"/>
      <w:numFmt w:val="bullet"/>
      <w:lvlText w:val=""/>
      <w:lvlJc w:val="left"/>
      <w:pPr>
        <w:ind w:left="1440" w:hanging="360"/>
      </w:pPr>
      <w:rPr>
        <w:rFonts w:ascii="Symbol" w:hAnsi="Symbol" w:hint="default"/>
      </w:rPr>
    </w:lvl>
    <w:lvl w:ilvl="1" w:tplc="B6709054">
      <w:numFmt w:val="bullet"/>
      <w:lvlText w:val="-"/>
      <w:lvlJc w:val="left"/>
      <w:pPr>
        <w:ind w:left="2496" w:hanging="696"/>
      </w:pPr>
      <w:rPr>
        <w:rFonts w:ascii="Times New Roman" w:eastAsia="Calibri" w:hAnsi="Times New Roman" w:cs="Times New Roman" w:hint="default"/>
      </w:rPr>
    </w:lvl>
    <w:lvl w:ilvl="2" w:tplc="041A0005">
      <w:start w:val="1"/>
      <w:numFmt w:val="bullet"/>
      <w:lvlText w:val=""/>
      <w:lvlJc w:val="left"/>
      <w:pPr>
        <w:ind w:left="2880" w:hanging="360"/>
      </w:pPr>
      <w:rPr>
        <w:rFonts w:ascii="Wingdings" w:hAnsi="Wingdings" w:hint="default"/>
      </w:rPr>
    </w:lvl>
    <w:lvl w:ilvl="3" w:tplc="041A0001">
      <w:start w:val="1"/>
      <w:numFmt w:val="bullet"/>
      <w:lvlText w:val=""/>
      <w:lvlJc w:val="left"/>
      <w:pPr>
        <w:ind w:left="3600" w:hanging="360"/>
      </w:pPr>
      <w:rPr>
        <w:rFonts w:ascii="Symbol" w:hAnsi="Symbol" w:hint="default"/>
      </w:rPr>
    </w:lvl>
    <w:lvl w:ilvl="4" w:tplc="041A0003">
      <w:start w:val="1"/>
      <w:numFmt w:val="bullet"/>
      <w:lvlText w:val="o"/>
      <w:lvlJc w:val="left"/>
      <w:pPr>
        <w:ind w:left="4320" w:hanging="360"/>
      </w:pPr>
      <w:rPr>
        <w:rFonts w:ascii="Courier New" w:hAnsi="Courier New" w:cs="Courier New" w:hint="default"/>
      </w:rPr>
    </w:lvl>
    <w:lvl w:ilvl="5" w:tplc="041A0005">
      <w:start w:val="1"/>
      <w:numFmt w:val="bullet"/>
      <w:lvlText w:val=""/>
      <w:lvlJc w:val="left"/>
      <w:pPr>
        <w:ind w:left="5040" w:hanging="360"/>
      </w:pPr>
      <w:rPr>
        <w:rFonts w:ascii="Wingdings" w:hAnsi="Wingdings" w:hint="default"/>
      </w:rPr>
    </w:lvl>
    <w:lvl w:ilvl="6" w:tplc="041A0001">
      <w:start w:val="1"/>
      <w:numFmt w:val="bullet"/>
      <w:lvlText w:val=""/>
      <w:lvlJc w:val="left"/>
      <w:pPr>
        <w:ind w:left="5760" w:hanging="360"/>
      </w:pPr>
      <w:rPr>
        <w:rFonts w:ascii="Symbol" w:hAnsi="Symbol" w:hint="default"/>
      </w:rPr>
    </w:lvl>
    <w:lvl w:ilvl="7" w:tplc="041A0003">
      <w:start w:val="1"/>
      <w:numFmt w:val="bullet"/>
      <w:lvlText w:val="o"/>
      <w:lvlJc w:val="left"/>
      <w:pPr>
        <w:ind w:left="6480" w:hanging="360"/>
      </w:pPr>
      <w:rPr>
        <w:rFonts w:ascii="Courier New" w:hAnsi="Courier New" w:cs="Courier New" w:hint="default"/>
      </w:rPr>
    </w:lvl>
    <w:lvl w:ilvl="8" w:tplc="041A0005">
      <w:start w:val="1"/>
      <w:numFmt w:val="bullet"/>
      <w:lvlText w:val=""/>
      <w:lvlJc w:val="left"/>
      <w:pPr>
        <w:ind w:left="7200" w:hanging="360"/>
      </w:pPr>
      <w:rPr>
        <w:rFonts w:ascii="Wingdings" w:hAnsi="Wingdings" w:hint="default"/>
      </w:rPr>
    </w:lvl>
  </w:abstractNum>
  <w:abstractNum w:abstractNumId="39" w15:restartNumberingAfterBreak="0">
    <w:nsid w:val="7C8C47E3"/>
    <w:multiLevelType w:val="hybridMultilevel"/>
    <w:tmpl w:val="890642F6"/>
    <w:lvl w:ilvl="0" w:tplc="041A0017">
      <w:start w:val="1"/>
      <w:numFmt w:val="lowerLetter"/>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0" w15:restartNumberingAfterBreak="0">
    <w:nsid w:val="7D8D621C"/>
    <w:multiLevelType w:val="multilevel"/>
    <w:tmpl w:val="25EE8112"/>
    <w:lvl w:ilvl="0">
      <w:start w:val="1"/>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24"/>
  </w:num>
  <w:num w:numId="2">
    <w:abstractNumId w:val="26"/>
  </w:num>
  <w:num w:numId="3">
    <w:abstractNumId w:val="33"/>
  </w:num>
  <w:num w:numId="4">
    <w:abstractNumId w:val="36"/>
  </w:num>
  <w:num w:numId="5">
    <w:abstractNumId w:val="18"/>
  </w:num>
  <w:num w:numId="6">
    <w:abstractNumId w:val="9"/>
  </w:num>
  <w:num w:numId="7">
    <w:abstractNumId w:val="10"/>
  </w:num>
  <w:num w:numId="8">
    <w:abstractNumId w:val="37"/>
  </w:num>
  <w:num w:numId="9">
    <w:abstractNumId w:val="35"/>
  </w:num>
  <w:num w:numId="10">
    <w:abstractNumId w:val="12"/>
  </w:num>
  <w:num w:numId="11">
    <w:abstractNumId w:val="25"/>
  </w:num>
  <w:num w:numId="12">
    <w:abstractNumId w:val="5"/>
  </w:num>
  <w:num w:numId="13">
    <w:abstractNumId w:val="6"/>
  </w:num>
  <w:num w:numId="14">
    <w:abstractNumId w:val="34"/>
  </w:num>
  <w:num w:numId="15">
    <w:abstractNumId w:val="16"/>
  </w:num>
  <w:num w:numId="16">
    <w:abstractNumId w:val="2"/>
  </w:num>
  <w:num w:numId="17">
    <w:abstractNumId w:val="29"/>
  </w:num>
  <w:num w:numId="18">
    <w:abstractNumId w:val="3"/>
  </w:num>
  <w:num w:numId="19">
    <w:abstractNumId w:val="28"/>
  </w:num>
  <w:num w:numId="20">
    <w:abstractNumId w:val="0"/>
  </w:num>
  <w:num w:numId="21">
    <w:abstractNumId w:val="39"/>
  </w:num>
  <w:num w:numId="22">
    <w:abstractNumId w:val="21"/>
    <w:lvlOverride w:ilvl="0">
      <w:startOverride w:val="1"/>
    </w:lvlOverride>
  </w:num>
  <w:num w:numId="23">
    <w:abstractNumId w:val="14"/>
    <w:lvlOverride w:ilvl="0">
      <w:startOverride w:val="1"/>
    </w:lvlOverride>
  </w:num>
  <w:num w:numId="24">
    <w:abstractNumId w:val="8"/>
  </w:num>
  <w:num w:numId="25">
    <w:abstractNumId w:val="22"/>
  </w:num>
  <w:num w:numId="26">
    <w:abstractNumId w:val="7"/>
  </w:num>
  <w:num w:numId="27">
    <w:abstractNumId w:val="20"/>
  </w:num>
  <w:num w:numId="28">
    <w:abstractNumId w:val="4"/>
  </w:num>
  <w:num w:numId="29">
    <w:abstractNumId w:val="1"/>
  </w:num>
  <w:num w:numId="30">
    <w:abstractNumId w:val="31"/>
  </w:num>
  <w:num w:numId="31">
    <w:abstractNumId w:val="13"/>
  </w:num>
  <w:num w:numId="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num>
  <w:num w:numId="34">
    <w:abstractNumId w:val="32"/>
  </w:num>
  <w:num w:numId="35">
    <w:abstractNumId w:val="17"/>
  </w:num>
  <w:num w:numId="36">
    <w:abstractNumId w:val="19"/>
  </w:num>
  <w:num w:numId="37">
    <w:abstractNumId w:val="27"/>
  </w:num>
  <w:num w:numId="38">
    <w:abstractNumId w:val="11"/>
  </w:num>
  <w:num w:numId="39">
    <w:abstractNumId w:val="30"/>
  </w:num>
  <w:num w:numId="40">
    <w:abstractNumId w:val="23"/>
  </w:num>
  <w:num w:numId="41">
    <w:abstractNumId w:val="15"/>
  </w:num>
  <w:num w:numId="42">
    <w:abstractNumId w:val="28"/>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7DC2"/>
    <w:rsid w:val="00000300"/>
    <w:rsid w:val="000021E8"/>
    <w:rsid w:val="00002569"/>
    <w:rsid w:val="00002ACC"/>
    <w:rsid w:val="00002ED3"/>
    <w:rsid w:val="000035B0"/>
    <w:rsid w:val="00004E4D"/>
    <w:rsid w:val="00011032"/>
    <w:rsid w:val="000116E3"/>
    <w:rsid w:val="0001255C"/>
    <w:rsid w:val="0001257E"/>
    <w:rsid w:val="00012DE3"/>
    <w:rsid w:val="0001347A"/>
    <w:rsid w:val="00013505"/>
    <w:rsid w:val="00013513"/>
    <w:rsid w:val="000139ED"/>
    <w:rsid w:val="00013F49"/>
    <w:rsid w:val="00015332"/>
    <w:rsid w:val="00015DB7"/>
    <w:rsid w:val="0001619A"/>
    <w:rsid w:val="00016866"/>
    <w:rsid w:val="00017566"/>
    <w:rsid w:val="00020063"/>
    <w:rsid w:val="00020C19"/>
    <w:rsid w:val="00020E2A"/>
    <w:rsid w:val="00021D07"/>
    <w:rsid w:val="00022259"/>
    <w:rsid w:val="00022A86"/>
    <w:rsid w:val="00023248"/>
    <w:rsid w:val="00024D19"/>
    <w:rsid w:val="00024DC4"/>
    <w:rsid w:val="000255DB"/>
    <w:rsid w:val="00025C0F"/>
    <w:rsid w:val="0003056D"/>
    <w:rsid w:val="00030C7F"/>
    <w:rsid w:val="00031128"/>
    <w:rsid w:val="000312E9"/>
    <w:rsid w:val="00031E7F"/>
    <w:rsid w:val="000323EF"/>
    <w:rsid w:val="000325EA"/>
    <w:rsid w:val="00032E71"/>
    <w:rsid w:val="000333F2"/>
    <w:rsid w:val="0003395B"/>
    <w:rsid w:val="00033D3A"/>
    <w:rsid w:val="00041290"/>
    <w:rsid w:val="0004177F"/>
    <w:rsid w:val="00042D64"/>
    <w:rsid w:val="000430B2"/>
    <w:rsid w:val="0004354E"/>
    <w:rsid w:val="00044342"/>
    <w:rsid w:val="000447CA"/>
    <w:rsid w:val="00044D7C"/>
    <w:rsid w:val="00044F2E"/>
    <w:rsid w:val="000465EC"/>
    <w:rsid w:val="00046BC5"/>
    <w:rsid w:val="00051152"/>
    <w:rsid w:val="00053AED"/>
    <w:rsid w:val="00054848"/>
    <w:rsid w:val="00055332"/>
    <w:rsid w:val="00056730"/>
    <w:rsid w:val="000567DD"/>
    <w:rsid w:val="000569E1"/>
    <w:rsid w:val="00056AD9"/>
    <w:rsid w:val="0005719E"/>
    <w:rsid w:val="000578FE"/>
    <w:rsid w:val="00057E66"/>
    <w:rsid w:val="00060371"/>
    <w:rsid w:val="00060F84"/>
    <w:rsid w:val="0006240D"/>
    <w:rsid w:val="000628B1"/>
    <w:rsid w:val="000628F9"/>
    <w:rsid w:val="00062C2A"/>
    <w:rsid w:val="00063378"/>
    <w:rsid w:val="00066421"/>
    <w:rsid w:val="0006737A"/>
    <w:rsid w:val="00067E70"/>
    <w:rsid w:val="00067FD1"/>
    <w:rsid w:val="00071B97"/>
    <w:rsid w:val="00071EB1"/>
    <w:rsid w:val="0007218C"/>
    <w:rsid w:val="000723D3"/>
    <w:rsid w:val="000724E9"/>
    <w:rsid w:val="0007373D"/>
    <w:rsid w:val="00073B07"/>
    <w:rsid w:val="00073C31"/>
    <w:rsid w:val="00075687"/>
    <w:rsid w:val="00076346"/>
    <w:rsid w:val="00076D00"/>
    <w:rsid w:val="00077C7B"/>
    <w:rsid w:val="00077DBA"/>
    <w:rsid w:val="00080A5D"/>
    <w:rsid w:val="0008157A"/>
    <w:rsid w:val="0008161F"/>
    <w:rsid w:val="00081D20"/>
    <w:rsid w:val="00081F91"/>
    <w:rsid w:val="0008372F"/>
    <w:rsid w:val="0008445F"/>
    <w:rsid w:val="000845CE"/>
    <w:rsid w:val="0008549A"/>
    <w:rsid w:val="00085809"/>
    <w:rsid w:val="0008608F"/>
    <w:rsid w:val="000876C3"/>
    <w:rsid w:val="00090E68"/>
    <w:rsid w:val="000910A7"/>
    <w:rsid w:val="000910FB"/>
    <w:rsid w:val="00091FC4"/>
    <w:rsid w:val="000926A7"/>
    <w:rsid w:val="0009291E"/>
    <w:rsid w:val="00093417"/>
    <w:rsid w:val="00093DAB"/>
    <w:rsid w:val="00095570"/>
    <w:rsid w:val="0009577E"/>
    <w:rsid w:val="00095E3C"/>
    <w:rsid w:val="00097583"/>
    <w:rsid w:val="0009775B"/>
    <w:rsid w:val="000A125F"/>
    <w:rsid w:val="000A1503"/>
    <w:rsid w:val="000A2E0E"/>
    <w:rsid w:val="000A41DA"/>
    <w:rsid w:val="000A4AC4"/>
    <w:rsid w:val="000A4B42"/>
    <w:rsid w:val="000A4CF4"/>
    <w:rsid w:val="000A55B4"/>
    <w:rsid w:val="000A57AD"/>
    <w:rsid w:val="000A5859"/>
    <w:rsid w:val="000A606D"/>
    <w:rsid w:val="000A62F0"/>
    <w:rsid w:val="000A7E3F"/>
    <w:rsid w:val="000B0E45"/>
    <w:rsid w:val="000B1544"/>
    <w:rsid w:val="000B2516"/>
    <w:rsid w:val="000B3C6C"/>
    <w:rsid w:val="000B4C93"/>
    <w:rsid w:val="000B601A"/>
    <w:rsid w:val="000B6C5F"/>
    <w:rsid w:val="000C083F"/>
    <w:rsid w:val="000C1207"/>
    <w:rsid w:val="000C1376"/>
    <w:rsid w:val="000C18DC"/>
    <w:rsid w:val="000C1E68"/>
    <w:rsid w:val="000C1FED"/>
    <w:rsid w:val="000C242E"/>
    <w:rsid w:val="000C2761"/>
    <w:rsid w:val="000C2FC9"/>
    <w:rsid w:val="000C2FEE"/>
    <w:rsid w:val="000C474F"/>
    <w:rsid w:val="000C487D"/>
    <w:rsid w:val="000C5726"/>
    <w:rsid w:val="000C63DC"/>
    <w:rsid w:val="000D1220"/>
    <w:rsid w:val="000D1F19"/>
    <w:rsid w:val="000D2606"/>
    <w:rsid w:val="000D28BF"/>
    <w:rsid w:val="000D2F1F"/>
    <w:rsid w:val="000D3316"/>
    <w:rsid w:val="000D3549"/>
    <w:rsid w:val="000D56CB"/>
    <w:rsid w:val="000D58FF"/>
    <w:rsid w:val="000D5D98"/>
    <w:rsid w:val="000D6192"/>
    <w:rsid w:val="000D624D"/>
    <w:rsid w:val="000D70CE"/>
    <w:rsid w:val="000D7634"/>
    <w:rsid w:val="000D7C3F"/>
    <w:rsid w:val="000E25FD"/>
    <w:rsid w:val="000E4687"/>
    <w:rsid w:val="000E66AA"/>
    <w:rsid w:val="000E716A"/>
    <w:rsid w:val="000F0142"/>
    <w:rsid w:val="000F09F0"/>
    <w:rsid w:val="000F112E"/>
    <w:rsid w:val="000F13B9"/>
    <w:rsid w:val="000F1C61"/>
    <w:rsid w:val="000F49DB"/>
    <w:rsid w:val="000F4BB4"/>
    <w:rsid w:val="000F4E5D"/>
    <w:rsid w:val="000F4FBA"/>
    <w:rsid w:val="000F6201"/>
    <w:rsid w:val="000F63A6"/>
    <w:rsid w:val="000F7518"/>
    <w:rsid w:val="000F7959"/>
    <w:rsid w:val="00100F8B"/>
    <w:rsid w:val="00101F5A"/>
    <w:rsid w:val="0010206E"/>
    <w:rsid w:val="001027C1"/>
    <w:rsid w:val="00102A24"/>
    <w:rsid w:val="00102FE5"/>
    <w:rsid w:val="001038F1"/>
    <w:rsid w:val="00104F4D"/>
    <w:rsid w:val="0010665D"/>
    <w:rsid w:val="00107215"/>
    <w:rsid w:val="00110474"/>
    <w:rsid w:val="00110DE7"/>
    <w:rsid w:val="001114E7"/>
    <w:rsid w:val="00111F3E"/>
    <w:rsid w:val="00112E31"/>
    <w:rsid w:val="00113093"/>
    <w:rsid w:val="001131F1"/>
    <w:rsid w:val="00113923"/>
    <w:rsid w:val="00114461"/>
    <w:rsid w:val="00114D07"/>
    <w:rsid w:val="00115B03"/>
    <w:rsid w:val="00115CE5"/>
    <w:rsid w:val="00115D35"/>
    <w:rsid w:val="0011702A"/>
    <w:rsid w:val="001171C3"/>
    <w:rsid w:val="00117786"/>
    <w:rsid w:val="00120799"/>
    <w:rsid w:val="0012267A"/>
    <w:rsid w:val="0012274F"/>
    <w:rsid w:val="00122B6B"/>
    <w:rsid w:val="0012491D"/>
    <w:rsid w:val="00124E75"/>
    <w:rsid w:val="0012621B"/>
    <w:rsid w:val="00127025"/>
    <w:rsid w:val="00130BD5"/>
    <w:rsid w:val="00131553"/>
    <w:rsid w:val="0013319A"/>
    <w:rsid w:val="00133768"/>
    <w:rsid w:val="0013387D"/>
    <w:rsid w:val="001345C0"/>
    <w:rsid w:val="00134ED0"/>
    <w:rsid w:val="00135A55"/>
    <w:rsid w:val="00135AF8"/>
    <w:rsid w:val="00135CEA"/>
    <w:rsid w:val="00137482"/>
    <w:rsid w:val="00140258"/>
    <w:rsid w:val="00141197"/>
    <w:rsid w:val="001425A4"/>
    <w:rsid w:val="0014295D"/>
    <w:rsid w:val="00145200"/>
    <w:rsid w:val="0014638E"/>
    <w:rsid w:val="00146397"/>
    <w:rsid w:val="00146841"/>
    <w:rsid w:val="00146DA6"/>
    <w:rsid w:val="00147A8C"/>
    <w:rsid w:val="00147FCE"/>
    <w:rsid w:val="0015060A"/>
    <w:rsid w:val="0015273B"/>
    <w:rsid w:val="001529C7"/>
    <w:rsid w:val="00152D56"/>
    <w:rsid w:val="00152F57"/>
    <w:rsid w:val="00153D86"/>
    <w:rsid w:val="00155741"/>
    <w:rsid w:val="0015637C"/>
    <w:rsid w:val="00156C0E"/>
    <w:rsid w:val="00156FF5"/>
    <w:rsid w:val="00157A2C"/>
    <w:rsid w:val="00162520"/>
    <w:rsid w:val="00162885"/>
    <w:rsid w:val="001629CE"/>
    <w:rsid w:val="00162CD6"/>
    <w:rsid w:val="001640CC"/>
    <w:rsid w:val="00165996"/>
    <w:rsid w:val="00165E62"/>
    <w:rsid w:val="001709BB"/>
    <w:rsid w:val="0017283B"/>
    <w:rsid w:val="00173EA7"/>
    <w:rsid w:val="00174CF2"/>
    <w:rsid w:val="00174D71"/>
    <w:rsid w:val="00174E9C"/>
    <w:rsid w:val="001758A0"/>
    <w:rsid w:val="00176DF5"/>
    <w:rsid w:val="00177103"/>
    <w:rsid w:val="0018076E"/>
    <w:rsid w:val="00180DB5"/>
    <w:rsid w:val="001813B0"/>
    <w:rsid w:val="00182A66"/>
    <w:rsid w:val="00184C54"/>
    <w:rsid w:val="00185898"/>
    <w:rsid w:val="00185B11"/>
    <w:rsid w:val="00185D3F"/>
    <w:rsid w:val="001862AD"/>
    <w:rsid w:val="001879D0"/>
    <w:rsid w:val="00187AF2"/>
    <w:rsid w:val="00192445"/>
    <w:rsid w:val="001932A0"/>
    <w:rsid w:val="001944A6"/>
    <w:rsid w:val="0019474F"/>
    <w:rsid w:val="0019576B"/>
    <w:rsid w:val="00195CA6"/>
    <w:rsid w:val="001964CD"/>
    <w:rsid w:val="001A0E7D"/>
    <w:rsid w:val="001A1A03"/>
    <w:rsid w:val="001A1B82"/>
    <w:rsid w:val="001A24F3"/>
    <w:rsid w:val="001A41DF"/>
    <w:rsid w:val="001A43AF"/>
    <w:rsid w:val="001A5657"/>
    <w:rsid w:val="001A6A34"/>
    <w:rsid w:val="001A7A6F"/>
    <w:rsid w:val="001B0045"/>
    <w:rsid w:val="001B01BD"/>
    <w:rsid w:val="001B0446"/>
    <w:rsid w:val="001B1F8E"/>
    <w:rsid w:val="001B2000"/>
    <w:rsid w:val="001B34BA"/>
    <w:rsid w:val="001B3B3C"/>
    <w:rsid w:val="001B3D5E"/>
    <w:rsid w:val="001B4E5B"/>
    <w:rsid w:val="001B5124"/>
    <w:rsid w:val="001B52FB"/>
    <w:rsid w:val="001B64B6"/>
    <w:rsid w:val="001B66A2"/>
    <w:rsid w:val="001C01C9"/>
    <w:rsid w:val="001C1C6B"/>
    <w:rsid w:val="001C2177"/>
    <w:rsid w:val="001C3ADE"/>
    <w:rsid w:val="001C4119"/>
    <w:rsid w:val="001C41F4"/>
    <w:rsid w:val="001C4347"/>
    <w:rsid w:val="001C46EF"/>
    <w:rsid w:val="001C588F"/>
    <w:rsid w:val="001C5DCD"/>
    <w:rsid w:val="001C6242"/>
    <w:rsid w:val="001C6535"/>
    <w:rsid w:val="001C739E"/>
    <w:rsid w:val="001C766A"/>
    <w:rsid w:val="001D0183"/>
    <w:rsid w:val="001D0324"/>
    <w:rsid w:val="001D03F9"/>
    <w:rsid w:val="001D0DE5"/>
    <w:rsid w:val="001D1354"/>
    <w:rsid w:val="001D1697"/>
    <w:rsid w:val="001D2089"/>
    <w:rsid w:val="001D449B"/>
    <w:rsid w:val="001D44E6"/>
    <w:rsid w:val="001D4AB5"/>
    <w:rsid w:val="001D5972"/>
    <w:rsid w:val="001D69F9"/>
    <w:rsid w:val="001D7B39"/>
    <w:rsid w:val="001D7FF9"/>
    <w:rsid w:val="001E1517"/>
    <w:rsid w:val="001E2DEF"/>
    <w:rsid w:val="001E3A56"/>
    <w:rsid w:val="001E45AA"/>
    <w:rsid w:val="001E531E"/>
    <w:rsid w:val="001E6E5A"/>
    <w:rsid w:val="001E7217"/>
    <w:rsid w:val="001F2099"/>
    <w:rsid w:val="001F2F13"/>
    <w:rsid w:val="001F36D7"/>
    <w:rsid w:val="001F3D00"/>
    <w:rsid w:val="001F462F"/>
    <w:rsid w:val="001F4B28"/>
    <w:rsid w:val="001F4CAF"/>
    <w:rsid w:val="001F53AF"/>
    <w:rsid w:val="001F579C"/>
    <w:rsid w:val="001F600F"/>
    <w:rsid w:val="001F72D3"/>
    <w:rsid w:val="001F78F9"/>
    <w:rsid w:val="00201065"/>
    <w:rsid w:val="00201626"/>
    <w:rsid w:val="00201C5B"/>
    <w:rsid w:val="0020340C"/>
    <w:rsid w:val="00204684"/>
    <w:rsid w:val="0020551B"/>
    <w:rsid w:val="002059EA"/>
    <w:rsid w:val="00205AD3"/>
    <w:rsid w:val="00205FBA"/>
    <w:rsid w:val="00206B99"/>
    <w:rsid w:val="00206EB2"/>
    <w:rsid w:val="0020710A"/>
    <w:rsid w:val="00207397"/>
    <w:rsid w:val="00210099"/>
    <w:rsid w:val="002108F7"/>
    <w:rsid w:val="00210E63"/>
    <w:rsid w:val="00211C85"/>
    <w:rsid w:val="00212B33"/>
    <w:rsid w:val="00212C97"/>
    <w:rsid w:val="00212F43"/>
    <w:rsid w:val="00213604"/>
    <w:rsid w:val="00213F1C"/>
    <w:rsid w:val="00214F6E"/>
    <w:rsid w:val="002150FA"/>
    <w:rsid w:val="002155FF"/>
    <w:rsid w:val="00217559"/>
    <w:rsid w:val="00220097"/>
    <w:rsid w:val="002200FC"/>
    <w:rsid w:val="00220A1B"/>
    <w:rsid w:val="00222197"/>
    <w:rsid w:val="00222B53"/>
    <w:rsid w:val="0022365F"/>
    <w:rsid w:val="00224336"/>
    <w:rsid w:val="002248D1"/>
    <w:rsid w:val="00224CDE"/>
    <w:rsid w:val="00224FB1"/>
    <w:rsid w:val="002251F4"/>
    <w:rsid w:val="0022595B"/>
    <w:rsid w:val="00225BD4"/>
    <w:rsid w:val="00226D28"/>
    <w:rsid w:val="00227126"/>
    <w:rsid w:val="00227129"/>
    <w:rsid w:val="002271BB"/>
    <w:rsid w:val="00227900"/>
    <w:rsid w:val="00227B9F"/>
    <w:rsid w:val="00231A50"/>
    <w:rsid w:val="00232E61"/>
    <w:rsid w:val="00233794"/>
    <w:rsid w:val="00234E38"/>
    <w:rsid w:val="00235E9C"/>
    <w:rsid w:val="002363A0"/>
    <w:rsid w:val="00236790"/>
    <w:rsid w:val="00236EA7"/>
    <w:rsid w:val="002372AC"/>
    <w:rsid w:val="00241506"/>
    <w:rsid w:val="00242730"/>
    <w:rsid w:val="002434A0"/>
    <w:rsid w:val="00243A01"/>
    <w:rsid w:val="00243BA4"/>
    <w:rsid w:val="002465E6"/>
    <w:rsid w:val="0024766C"/>
    <w:rsid w:val="00247C78"/>
    <w:rsid w:val="0025024B"/>
    <w:rsid w:val="00251010"/>
    <w:rsid w:val="002513E0"/>
    <w:rsid w:val="002514FC"/>
    <w:rsid w:val="002515A5"/>
    <w:rsid w:val="00251C79"/>
    <w:rsid w:val="00252420"/>
    <w:rsid w:val="002527E4"/>
    <w:rsid w:val="002527F4"/>
    <w:rsid w:val="00252E04"/>
    <w:rsid w:val="002531A3"/>
    <w:rsid w:val="00254E46"/>
    <w:rsid w:val="00255294"/>
    <w:rsid w:val="00255462"/>
    <w:rsid w:val="00255F66"/>
    <w:rsid w:val="002561D2"/>
    <w:rsid w:val="0025746C"/>
    <w:rsid w:val="0025760B"/>
    <w:rsid w:val="002578DF"/>
    <w:rsid w:val="00257B80"/>
    <w:rsid w:val="0026042D"/>
    <w:rsid w:val="002612E4"/>
    <w:rsid w:val="002617CC"/>
    <w:rsid w:val="002625FF"/>
    <w:rsid w:val="002626D7"/>
    <w:rsid w:val="00262AF3"/>
    <w:rsid w:val="0026352E"/>
    <w:rsid w:val="00263849"/>
    <w:rsid w:val="002643FE"/>
    <w:rsid w:val="0026449C"/>
    <w:rsid w:val="002644A7"/>
    <w:rsid w:val="00264F2D"/>
    <w:rsid w:val="00264FDC"/>
    <w:rsid w:val="00265575"/>
    <w:rsid w:val="00265C2E"/>
    <w:rsid w:val="00265C9E"/>
    <w:rsid w:val="00265E73"/>
    <w:rsid w:val="002670D8"/>
    <w:rsid w:val="002701E7"/>
    <w:rsid w:val="002705E6"/>
    <w:rsid w:val="0027110E"/>
    <w:rsid w:val="00271FB5"/>
    <w:rsid w:val="0027275E"/>
    <w:rsid w:val="00272DDC"/>
    <w:rsid w:val="002731C8"/>
    <w:rsid w:val="0027416A"/>
    <w:rsid w:val="0027633B"/>
    <w:rsid w:val="00276C96"/>
    <w:rsid w:val="00277F1D"/>
    <w:rsid w:val="00277F64"/>
    <w:rsid w:val="00280EE7"/>
    <w:rsid w:val="00282B23"/>
    <w:rsid w:val="002832BC"/>
    <w:rsid w:val="00284499"/>
    <w:rsid w:val="002856DE"/>
    <w:rsid w:val="002859D2"/>
    <w:rsid w:val="00286C86"/>
    <w:rsid w:val="00291613"/>
    <w:rsid w:val="002943C9"/>
    <w:rsid w:val="00294F8F"/>
    <w:rsid w:val="00297EF6"/>
    <w:rsid w:val="002A0F20"/>
    <w:rsid w:val="002A1A90"/>
    <w:rsid w:val="002A1EB1"/>
    <w:rsid w:val="002A2191"/>
    <w:rsid w:val="002A29C1"/>
    <w:rsid w:val="002A2F25"/>
    <w:rsid w:val="002A32D6"/>
    <w:rsid w:val="002A33BF"/>
    <w:rsid w:val="002A38D8"/>
    <w:rsid w:val="002A4200"/>
    <w:rsid w:val="002A45FF"/>
    <w:rsid w:val="002A5303"/>
    <w:rsid w:val="002A58AF"/>
    <w:rsid w:val="002B099D"/>
    <w:rsid w:val="002B1B3E"/>
    <w:rsid w:val="002B3047"/>
    <w:rsid w:val="002B39D7"/>
    <w:rsid w:val="002B47B6"/>
    <w:rsid w:val="002B617A"/>
    <w:rsid w:val="002B64A6"/>
    <w:rsid w:val="002B6F63"/>
    <w:rsid w:val="002B7517"/>
    <w:rsid w:val="002B76AA"/>
    <w:rsid w:val="002B7C9B"/>
    <w:rsid w:val="002C03E2"/>
    <w:rsid w:val="002C0663"/>
    <w:rsid w:val="002C1D02"/>
    <w:rsid w:val="002C2F8E"/>
    <w:rsid w:val="002C3290"/>
    <w:rsid w:val="002C45C6"/>
    <w:rsid w:val="002C64CF"/>
    <w:rsid w:val="002C6984"/>
    <w:rsid w:val="002C7372"/>
    <w:rsid w:val="002C742E"/>
    <w:rsid w:val="002C7C61"/>
    <w:rsid w:val="002D1DDC"/>
    <w:rsid w:val="002D2A03"/>
    <w:rsid w:val="002D465A"/>
    <w:rsid w:val="002D4742"/>
    <w:rsid w:val="002D4C9A"/>
    <w:rsid w:val="002D4FE0"/>
    <w:rsid w:val="002D53C7"/>
    <w:rsid w:val="002D7DC8"/>
    <w:rsid w:val="002E04D1"/>
    <w:rsid w:val="002E06D9"/>
    <w:rsid w:val="002E0EDA"/>
    <w:rsid w:val="002E2546"/>
    <w:rsid w:val="002E2D2C"/>
    <w:rsid w:val="002E3048"/>
    <w:rsid w:val="002E3222"/>
    <w:rsid w:val="002E3BCD"/>
    <w:rsid w:val="002E3F6E"/>
    <w:rsid w:val="002E574E"/>
    <w:rsid w:val="002E593F"/>
    <w:rsid w:val="002E6161"/>
    <w:rsid w:val="002F1D14"/>
    <w:rsid w:val="002F2317"/>
    <w:rsid w:val="002F23EC"/>
    <w:rsid w:val="002F2692"/>
    <w:rsid w:val="002F2A4A"/>
    <w:rsid w:val="002F2CE1"/>
    <w:rsid w:val="002F3397"/>
    <w:rsid w:val="002F3839"/>
    <w:rsid w:val="002F3AB1"/>
    <w:rsid w:val="002F3DFB"/>
    <w:rsid w:val="002F4EB9"/>
    <w:rsid w:val="002F6805"/>
    <w:rsid w:val="002F7448"/>
    <w:rsid w:val="002F76F4"/>
    <w:rsid w:val="002F7B2A"/>
    <w:rsid w:val="003010A2"/>
    <w:rsid w:val="0030295F"/>
    <w:rsid w:val="00303607"/>
    <w:rsid w:val="0030385E"/>
    <w:rsid w:val="0030530E"/>
    <w:rsid w:val="0031041F"/>
    <w:rsid w:val="003104CB"/>
    <w:rsid w:val="00310A9E"/>
    <w:rsid w:val="003118D2"/>
    <w:rsid w:val="00313369"/>
    <w:rsid w:val="003133BB"/>
    <w:rsid w:val="00314A72"/>
    <w:rsid w:val="00314AEC"/>
    <w:rsid w:val="003155A0"/>
    <w:rsid w:val="00315EB5"/>
    <w:rsid w:val="00317268"/>
    <w:rsid w:val="00317C33"/>
    <w:rsid w:val="00320998"/>
    <w:rsid w:val="00320B92"/>
    <w:rsid w:val="003218AD"/>
    <w:rsid w:val="00321B95"/>
    <w:rsid w:val="00321D65"/>
    <w:rsid w:val="00321F58"/>
    <w:rsid w:val="003228A8"/>
    <w:rsid w:val="00323D7D"/>
    <w:rsid w:val="00323DA3"/>
    <w:rsid w:val="003251D9"/>
    <w:rsid w:val="003276C7"/>
    <w:rsid w:val="00327D9C"/>
    <w:rsid w:val="00330DD5"/>
    <w:rsid w:val="00331A73"/>
    <w:rsid w:val="00332A43"/>
    <w:rsid w:val="0033323D"/>
    <w:rsid w:val="00333380"/>
    <w:rsid w:val="00333AFC"/>
    <w:rsid w:val="0033507E"/>
    <w:rsid w:val="00335B27"/>
    <w:rsid w:val="00343FAA"/>
    <w:rsid w:val="00344699"/>
    <w:rsid w:val="00344ABB"/>
    <w:rsid w:val="0034700B"/>
    <w:rsid w:val="00347FFE"/>
    <w:rsid w:val="0035109E"/>
    <w:rsid w:val="003523A6"/>
    <w:rsid w:val="003532B9"/>
    <w:rsid w:val="00354EF2"/>
    <w:rsid w:val="003550A7"/>
    <w:rsid w:val="00355E90"/>
    <w:rsid w:val="0035615A"/>
    <w:rsid w:val="0035636F"/>
    <w:rsid w:val="0035736B"/>
    <w:rsid w:val="003574BD"/>
    <w:rsid w:val="00357F81"/>
    <w:rsid w:val="003611BD"/>
    <w:rsid w:val="00361807"/>
    <w:rsid w:val="00362AF9"/>
    <w:rsid w:val="00362FCE"/>
    <w:rsid w:val="003635A2"/>
    <w:rsid w:val="0036447C"/>
    <w:rsid w:val="003649E7"/>
    <w:rsid w:val="00364EA3"/>
    <w:rsid w:val="00366C15"/>
    <w:rsid w:val="00366CDC"/>
    <w:rsid w:val="003673E3"/>
    <w:rsid w:val="0036790C"/>
    <w:rsid w:val="00367C1E"/>
    <w:rsid w:val="00371272"/>
    <w:rsid w:val="0037216F"/>
    <w:rsid w:val="00372803"/>
    <w:rsid w:val="00374517"/>
    <w:rsid w:val="00374DE0"/>
    <w:rsid w:val="0037726B"/>
    <w:rsid w:val="00380A28"/>
    <w:rsid w:val="00380D7F"/>
    <w:rsid w:val="00382634"/>
    <w:rsid w:val="00382722"/>
    <w:rsid w:val="00382CE0"/>
    <w:rsid w:val="003830BD"/>
    <w:rsid w:val="003840B8"/>
    <w:rsid w:val="00384A7D"/>
    <w:rsid w:val="00385123"/>
    <w:rsid w:val="00385F68"/>
    <w:rsid w:val="003862D8"/>
    <w:rsid w:val="00386C44"/>
    <w:rsid w:val="003879C4"/>
    <w:rsid w:val="00390050"/>
    <w:rsid w:val="003905C0"/>
    <w:rsid w:val="00390846"/>
    <w:rsid w:val="00391794"/>
    <w:rsid w:val="00392D42"/>
    <w:rsid w:val="0039335B"/>
    <w:rsid w:val="003939A2"/>
    <w:rsid w:val="00393CAE"/>
    <w:rsid w:val="0039671A"/>
    <w:rsid w:val="003975C8"/>
    <w:rsid w:val="00397A57"/>
    <w:rsid w:val="00397D27"/>
    <w:rsid w:val="003A0C5B"/>
    <w:rsid w:val="003A15AB"/>
    <w:rsid w:val="003A218D"/>
    <w:rsid w:val="003A2922"/>
    <w:rsid w:val="003A2960"/>
    <w:rsid w:val="003A3A3A"/>
    <w:rsid w:val="003A404C"/>
    <w:rsid w:val="003A40F1"/>
    <w:rsid w:val="003A46EE"/>
    <w:rsid w:val="003A4C79"/>
    <w:rsid w:val="003A4F0F"/>
    <w:rsid w:val="003A67A3"/>
    <w:rsid w:val="003A7C8E"/>
    <w:rsid w:val="003B0D31"/>
    <w:rsid w:val="003B185F"/>
    <w:rsid w:val="003B1A6A"/>
    <w:rsid w:val="003B1D1C"/>
    <w:rsid w:val="003B2A01"/>
    <w:rsid w:val="003B3317"/>
    <w:rsid w:val="003B3702"/>
    <w:rsid w:val="003B427D"/>
    <w:rsid w:val="003B49F0"/>
    <w:rsid w:val="003B54E7"/>
    <w:rsid w:val="003B5887"/>
    <w:rsid w:val="003C1753"/>
    <w:rsid w:val="003C1BC6"/>
    <w:rsid w:val="003C3FE9"/>
    <w:rsid w:val="003C5D72"/>
    <w:rsid w:val="003C5EBA"/>
    <w:rsid w:val="003C7215"/>
    <w:rsid w:val="003C7D56"/>
    <w:rsid w:val="003D0580"/>
    <w:rsid w:val="003D0B04"/>
    <w:rsid w:val="003D0EF1"/>
    <w:rsid w:val="003D10D6"/>
    <w:rsid w:val="003D15C2"/>
    <w:rsid w:val="003D247E"/>
    <w:rsid w:val="003D2C9F"/>
    <w:rsid w:val="003D31D7"/>
    <w:rsid w:val="003D33E8"/>
    <w:rsid w:val="003D3807"/>
    <w:rsid w:val="003D383F"/>
    <w:rsid w:val="003D4C8D"/>
    <w:rsid w:val="003D61FF"/>
    <w:rsid w:val="003D6D15"/>
    <w:rsid w:val="003E1797"/>
    <w:rsid w:val="003E20C5"/>
    <w:rsid w:val="003E2646"/>
    <w:rsid w:val="003E42AD"/>
    <w:rsid w:val="003E434E"/>
    <w:rsid w:val="003E4929"/>
    <w:rsid w:val="003E5262"/>
    <w:rsid w:val="003E572A"/>
    <w:rsid w:val="003E620D"/>
    <w:rsid w:val="003E646F"/>
    <w:rsid w:val="003E66F5"/>
    <w:rsid w:val="003F0144"/>
    <w:rsid w:val="003F07D4"/>
    <w:rsid w:val="003F0DFC"/>
    <w:rsid w:val="003F13E9"/>
    <w:rsid w:val="003F30F6"/>
    <w:rsid w:val="003F3499"/>
    <w:rsid w:val="003F3C83"/>
    <w:rsid w:val="003F4AE8"/>
    <w:rsid w:val="003F56DA"/>
    <w:rsid w:val="0040190E"/>
    <w:rsid w:val="00401D35"/>
    <w:rsid w:val="004033D8"/>
    <w:rsid w:val="0040362B"/>
    <w:rsid w:val="00405023"/>
    <w:rsid w:val="00405188"/>
    <w:rsid w:val="00406340"/>
    <w:rsid w:val="00406711"/>
    <w:rsid w:val="004067DB"/>
    <w:rsid w:val="00406D3C"/>
    <w:rsid w:val="00407B5E"/>
    <w:rsid w:val="0041013D"/>
    <w:rsid w:val="004107AE"/>
    <w:rsid w:val="00410F3A"/>
    <w:rsid w:val="004114F9"/>
    <w:rsid w:val="004117EA"/>
    <w:rsid w:val="00413127"/>
    <w:rsid w:val="00413D43"/>
    <w:rsid w:val="004145DE"/>
    <w:rsid w:val="00414B86"/>
    <w:rsid w:val="00414F7F"/>
    <w:rsid w:val="004168F7"/>
    <w:rsid w:val="00420301"/>
    <w:rsid w:val="00421375"/>
    <w:rsid w:val="0042342F"/>
    <w:rsid w:val="00423439"/>
    <w:rsid w:val="0042551D"/>
    <w:rsid w:val="00425637"/>
    <w:rsid w:val="00426040"/>
    <w:rsid w:val="004260AF"/>
    <w:rsid w:val="004263C9"/>
    <w:rsid w:val="004265BC"/>
    <w:rsid w:val="004269CF"/>
    <w:rsid w:val="004270C5"/>
    <w:rsid w:val="00427658"/>
    <w:rsid w:val="00430B25"/>
    <w:rsid w:val="00432EDB"/>
    <w:rsid w:val="00432F1D"/>
    <w:rsid w:val="00433401"/>
    <w:rsid w:val="004339E0"/>
    <w:rsid w:val="00434771"/>
    <w:rsid w:val="004357F0"/>
    <w:rsid w:val="0043745B"/>
    <w:rsid w:val="004415F6"/>
    <w:rsid w:val="004418A8"/>
    <w:rsid w:val="00441D76"/>
    <w:rsid w:val="00441FA1"/>
    <w:rsid w:val="004420CD"/>
    <w:rsid w:val="004425E6"/>
    <w:rsid w:val="004439D3"/>
    <w:rsid w:val="00444F63"/>
    <w:rsid w:val="0044512C"/>
    <w:rsid w:val="00445792"/>
    <w:rsid w:val="00452692"/>
    <w:rsid w:val="0045335C"/>
    <w:rsid w:val="00453A7B"/>
    <w:rsid w:val="0045412A"/>
    <w:rsid w:val="00454BAD"/>
    <w:rsid w:val="00455145"/>
    <w:rsid w:val="004556AA"/>
    <w:rsid w:val="00456154"/>
    <w:rsid w:val="004562A9"/>
    <w:rsid w:val="00456616"/>
    <w:rsid w:val="004601D3"/>
    <w:rsid w:val="00460A9E"/>
    <w:rsid w:val="004610A4"/>
    <w:rsid w:val="0046197C"/>
    <w:rsid w:val="00461A9C"/>
    <w:rsid w:val="00462AD5"/>
    <w:rsid w:val="00463D0F"/>
    <w:rsid w:val="004642AB"/>
    <w:rsid w:val="004650A3"/>
    <w:rsid w:val="0046518E"/>
    <w:rsid w:val="004655E5"/>
    <w:rsid w:val="00465DEE"/>
    <w:rsid w:val="00466F0E"/>
    <w:rsid w:val="00467161"/>
    <w:rsid w:val="00467435"/>
    <w:rsid w:val="004674A1"/>
    <w:rsid w:val="00467895"/>
    <w:rsid w:val="00467A80"/>
    <w:rsid w:val="00467F70"/>
    <w:rsid w:val="004704E8"/>
    <w:rsid w:val="00470BDF"/>
    <w:rsid w:val="00470FC7"/>
    <w:rsid w:val="00471741"/>
    <w:rsid w:val="00472193"/>
    <w:rsid w:val="004731E2"/>
    <w:rsid w:val="00473342"/>
    <w:rsid w:val="00474B90"/>
    <w:rsid w:val="00474E60"/>
    <w:rsid w:val="004754E0"/>
    <w:rsid w:val="00476341"/>
    <w:rsid w:val="00481411"/>
    <w:rsid w:val="00482B4B"/>
    <w:rsid w:val="00483716"/>
    <w:rsid w:val="00483F28"/>
    <w:rsid w:val="0048406E"/>
    <w:rsid w:val="00484489"/>
    <w:rsid w:val="00484A35"/>
    <w:rsid w:val="00484CDD"/>
    <w:rsid w:val="00485096"/>
    <w:rsid w:val="00485814"/>
    <w:rsid w:val="004866B2"/>
    <w:rsid w:val="00487BBD"/>
    <w:rsid w:val="004900D9"/>
    <w:rsid w:val="004920ED"/>
    <w:rsid w:val="00493A5F"/>
    <w:rsid w:val="00496588"/>
    <w:rsid w:val="00497BE4"/>
    <w:rsid w:val="004A00DD"/>
    <w:rsid w:val="004A1640"/>
    <w:rsid w:val="004A1D16"/>
    <w:rsid w:val="004A1E41"/>
    <w:rsid w:val="004A247A"/>
    <w:rsid w:val="004A3EEB"/>
    <w:rsid w:val="004A513E"/>
    <w:rsid w:val="004A7AA0"/>
    <w:rsid w:val="004B157D"/>
    <w:rsid w:val="004B1D7E"/>
    <w:rsid w:val="004B3B6D"/>
    <w:rsid w:val="004B4EE8"/>
    <w:rsid w:val="004B553F"/>
    <w:rsid w:val="004B5FD2"/>
    <w:rsid w:val="004B7281"/>
    <w:rsid w:val="004C00A8"/>
    <w:rsid w:val="004C09AE"/>
    <w:rsid w:val="004C20D8"/>
    <w:rsid w:val="004C2391"/>
    <w:rsid w:val="004C2CAD"/>
    <w:rsid w:val="004C2E32"/>
    <w:rsid w:val="004C35FA"/>
    <w:rsid w:val="004C363D"/>
    <w:rsid w:val="004C435B"/>
    <w:rsid w:val="004C4AAC"/>
    <w:rsid w:val="004C4E16"/>
    <w:rsid w:val="004C520E"/>
    <w:rsid w:val="004C5974"/>
    <w:rsid w:val="004C708B"/>
    <w:rsid w:val="004C7436"/>
    <w:rsid w:val="004C7BC9"/>
    <w:rsid w:val="004D0396"/>
    <w:rsid w:val="004D0A0D"/>
    <w:rsid w:val="004D1540"/>
    <w:rsid w:val="004D15B9"/>
    <w:rsid w:val="004D26A1"/>
    <w:rsid w:val="004D27AB"/>
    <w:rsid w:val="004D2F3E"/>
    <w:rsid w:val="004D3CAE"/>
    <w:rsid w:val="004D7FA5"/>
    <w:rsid w:val="004E0C6B"/>
    <w:rsid w:val="004E15F9"/>
    <w:rsid w:val="004E25DD"/>
    <w:rsid w:val="004E382D"/>
    <w:rsid w:val="004E3CB0"/>
    <w:rsid w:val="004E46B4"/>
    <w:rsid w:val="004E5602"/>
    <w:rsid w:val="004E5C27"/>
    <w:rsid w:val="004E62DE"/>
    <w:rsid w:val="004E66F2"/>
    <w:rsid w:val="004F16E3"/>
    <w:rsid w:val="004F3F8E"/>
    <w:rsid w:val="004F5CBC"/>
    <w:rsid w:val="004F5E1B"/>
    <w:rsid w:val="004F5E56"/>
    <w:rsid w:val="004F6AB0"/>
    <w:rsid w:val="004F6E39"/>
    <w:rsid w:val="004F7879"/>
    <w:rsid w:val="00500C68"/>
    <w:rsid w:val="00500C84"/>
    <w:rsid w:val="0050117E"/>
    <w:rsid w:val="00502090"/>
    <w:rsid w:val="00504B5E"/>
    <w:rsid w:val="00505364"/>
    <w:rsid w:val="00506939"/>
    <w:rsid w:val="00506A48"/>
    <w:rsid w:val="00507E8C"/>
    <w:rsid w:val="00507F58"/>
    <w:rsid w:val="005106DC"/>
    <w:rsid w:val="00511A3F"/>
    <w:rsid w:val="00515461"/>
    <w:rsid w:val="005157B6"/>
    <w:rsid w:val="00516204"/>
    <w:rsid w:val="005163F1"/>
    <w:rsid w:val="005175B2"/>
    <w:rsid w:val="0051781B"/>
    <w:rsid w:val="00520475"/>
    <w:rsid w:val="005209D9"/>
    <w:rsid w:val="00520EEB"/>
    <w:rsid w:val="00521249"/>
    <w:rsid w:val="00521A24"/>
    <w:rsid w:val="00521D42"/>
    <w:rsid w:val="005220CF"/>
    <w:rsid w:val="00523206"/>
    <w:rsid w:val="005233C5"/>
    <w:rsid w:val="00524952"/>
    <w:rsid w:val="00524CC7"/>
    <w:rsid w:val="00525BF7"/>
    <w:rsid w:val="00527FD5"/>
    <w:rsid w:val="005301EF"/>
    <w:rsid w:val="005315D3"/>
    <w:rsid w:val="00531D31"/>
    <w:rsid w:val="00531F29"/>
    <w:rsid w:val="00532B7B"/>
    <w:rsid w:val="00533F43"/>
    <w:rsid w:val="0053526D"/>
    <w:rsid w:val="00537041"/>
    <w:rsid w:val="005403B2"/>
    <w:rsid w:val="005428B3"/>
    <w:rsid w:val="00543241"/>
    <w:rsid w:val="005434D0"/>
    <w:rsid w:val="005435AE"/>
    <w:rsid w:val="005439D5"/>
    <w:rsid w:val="00543A62"/>
    <w:rsid w:val="00543F14"/>
    <w:rsid w:val="00543F20"/>
    <w:rsid w:val="005441F2"/>
    <w:rsid w:val="00544768"/>
    <w:rsid w:val="00544829"/>
    <w:rsid w:val="00544A34"/>
    <w:rsid w:val="00545C74"/>
    <w:rsid w:val="00545CDD"/>
    <w:rsid w:val="00553E55"/>
    <w:rsid w:val="00553F00"/>
    <w:rsid w:val="0055620D"/>
    <w:rsid w:val="0055650F"/>
    <w:rsid w:val="00556F93"/>
    <w:rsid w:val="0055717E"/>
    <w:rsid w:val="0055737D"/>
    <w:rsid w:val="0056016E"/>
    <w:rsid w:val="00561414"/>
    <w:rsid w:val="0056162F"/>
    <w:rsid w:val="00562A3D"/>
    <w:rsid w:val="00563932"/>
    <w:rsid w:val="005658BC"/>
    <w:rsid w:val="0056606E"/>
    <w:rsid w:val="00566139"/>
    <w:rsid w:val="00570AC0"/>
    <w:rsid w:val="00571171"/>
    <w:rsid w:val="005715E1"/>
    <w:rsid w:val="005718BE"/>
    <w:rsid w:val="00571AE1"/>
    <w:rsid w:val="00571BA0"/>
    <w:rsid w:val="00571EB0"/>
    <w:rsid w:val="0057313C"/>
    <w:rsid w:val="00573348"/>
    <w:rsid w:val="00573B2A"/>
    <w:rsid w:val="00574F86"/>
    <w:rsid w:val="00575641"/>
    <w:rsid w:val="0057692C"/>
    <w:rsid w:val="00576C4D"/>
    <w:rsid w:val="00577E32"/>
    <w:rsid w:val="005803B0"/>
    <w:rsid w:val="00580C54"/>
    <w:rsid w:val="00580D04"/>
    <w:rsid w:val="00580D1D"/>
    <w:rsid w:val="005816B7"/>
    <w:rsid w:val="005817DF"/>
    <w:rsid w:val="00581841"/>
    <w:rsid w:val="00581B85"/>
    <w:rsid w:val="00582727"/>
    <w:rsid w:val="00583ADE"/>
    <w:rsid w:val="005865B9"/>
    <w:rsid w:val="00586AAF"/>
    <w:rsid w:val="00586D85"/>
    <w:rsid w:val="00587DFF"/>
    <w:rsid w:val="00590BAE"/>
    <w:rsid w:val="00590C4A"/>
    <w:rsid w:val="00591A52"/>
    <w:rsid w:val="00591C78"/>
    <w:rsid w:val="0059225F"/>
    <w:rsid w:val="00594EC4"/>
    <w:rsid w:val="00595625"/>
    <w:rsid w:val="0059584B"/>
    <w:rsid w:val="00596E21"/>
    <w:rsid w:val="005976CE"/>
    <w:rsid w:val="005978E5"/>
    <w:rsid w:val="005A08C8"/>
    <w:rsid w:val="005A0B9B"/>
    <w:rsid w:val="005A0C11"/>
    <w:rsid w:val="005A2B49"/>
    <w:rsid w:val="005A4D2A"/>
    <w:rsid w:val="005A5577"/>
    <w:rsid w:val="005A70DC"/>
    <w:rsid w:val="005A7A3A"/>
    <w:rsid w:val="005A7B5C"/>
    <w:rsid w:val="005B1314"/>
    <w:rsid w:val="005B2FF1"/>
    <w:rsid w:val="005B3AF5"/>
    <w:rsid w:val="005B3BE1"/>
    <w:rsid w:val="005B4F9E"/>
    <w:rsid w:val="005B6042"/>
    <w:rsid w:val="005B7B17"/>
    <w:rsid w:val="005C05B9"/>
    <w:rsid w:val="005C06EA"/>
    <w:rsid w:val="005C0B51"/>
    <w:rsid w:val="005C1EEE"/>
    <w:rsid w:val="005C2772"/>
    <w:rsid w:val="005C2F8E"/>
    <w:rsid w:val="005C3187"/>
    <w:rsid w:val="005C36EC"/>
    <w:rsid w:val="005C58D2"/>
    <w:rsid w:val="005C5D8E"/>
    <w:rsid w:val="005C5FBA"/>
    <w:rsid w:val="005C706A"/>
    <w:rsid w:val="005C77DD"/>
    <w:rsid w:val="005C7A33"/>
    <w:rsid w:val="005C7A7E"/>
    <w:rsid w:val="005D1141"/>
    <w:rsid w:val="005D4485"/>
    <w:rsid w:val="005D4B65"/>
    <w:rsid w:val="005D5956"/>
    <w:rsid w:val="005D670A"/>
    <w:rsid w:val="005D6850"/>
    <w:rsid w:val="005D6A17"/>
    <w:rsid w:val="005D6E2A"/>
    <w:rsid w:val="005D7949"/>
    <w:rsid w:val="005E050D"/>
    <w:rsid w:val="005E1B3D"/>
    <w:rsid w:val="005E2788"/>
    <w:rsid w:val="005E2944"/>
    <w:rsid w:val="005E2AD7"/>
    <w:rsid w:val="005E43EC"/>
    <w:rsid w:val="005E57DD"/>
    <w:rsid w:val="005E5A81"/>
    <w:rsid w:val="005E79ED"/>
    <w:rsid w:val="005F0CA1"/>
    <w:rsid w:val="005F1424"/>
    <w:rsid w:val="005F2335"/>
    <w:rsid w:val="005F27AF"/>
    <w:rsid w:val="005F4ADB"/>
    <w:rsid w:val="005F6398"/>
    <w:rsid w:val="005F6445"/>
    <w:rsid w:val="005F660B"/>
    <w:rsid w:val="005F797E"/>
    <w:rsid w:val="00600822"/>
    <w:rsid w:val="0060156C"/>
    <w:rsid w:val="00602212"/>
    <w:rsid w:val="00605345"/>
    <w:rsid w:val="00605D4E"/>
    <w:rsid w:val="00606119"/>
    <w:rsid w:val="00607691"/>
    <w:rsid w:val="00607C41"/>
    <w:rsid w:val="006108A3"/>
    <w:rsid w:val="0061161E"/>
    <w:rsid w:val="00611724"/>
    <w:rsid w:val="00611B9A"/>
    <w:rsid w:val="006127BF"/>
    <w:rsid w:val="00613357"/>
    <w:rsid w:val="00613833"/>
    <w:rsid w:val="00613E70"/>
    <w:rsid w:val="00615D19"/>
    <w:rsid w:val="00615F56"/>
    <w:rsid w:val="006164A7"/>
    <w:rsid w:val="006165A7"/>
    <w:rsid w:val="00616611"/>
    <w:rsid w:val="00616884"/>
    <w:rsid w:val="006171D1"/>
    <w:rsid w:val="006177CD"/>
    <w:rsid w:val="006205A7"/>
    <w:rsid w:val="00620667"/>
    <w:rsid w:val="00621952"/>
    <w:rsid w:val="00622567"/>
    <w:rsid w:val="0062373C"/>
    <w:rsid w:val="0062399A"/>
    <w:rsid w:val="00625D98"/>
    <w:rsid w:val="00626BA8"/>
    <w:rsid w:val="006279C0"/>
    <w:rsid w:val="0063019E"/>
    <w:rsid w:val="00630559"/>
    <w:rsid w:val="00632963"/>
    <w:rsid w:val="00635402"/>
    <w:rsid w:val="006359FE"/>
    <w:rsid w:val="00636B4A"/>
    <w:rsid w:val="00636FDB"/>
    <w:rsid w:val="00640F2B"/>
    <w:rsid w:val="0064179E"/>
    <w:rsid w:val="00641D13"/>
    <w:rsid w:val="006426DB"/>
    <w:rsid w:val="0064395F"/>
    <w:rsid w:val="0064422D"/>
    <w:rsid w:val="006448DF"/>
    <w:rsid w:val="0064696C"/>
    <w:rsid w:val="006471DD"/>
    <w:rsid w:val="0064728D"/>
    <w:rsid w:val="00647EC8"/>
    <w:rsid w:val="00650D75"/>
    <w:rsid w:val="0065104C"/>
    <w:rsid w:val="0065177B"/>
    <w:rsid w:val="006521C1"/>
    <w:rsid w:val="00652345"/>
    <w:rsid w:val="00653580"/>
    <w:rsid w:val="00654130"/>
    <w:rsid w:val="00655040"/>
    <w:rsid w:val="006556CB"/>
    <w:rsid w:val="00655D43"/>
    <w:rsid w:val="00656B6C"/>
    <w:rsid w:val="0066033B"/>
    <w:rsid w:val="0066144D"/>
    <w:rsid w:val="00662108"/>
    <w:rsid w:val="00662445"/>
    <w:rsid w:val="00662525"/>
    <w:rsid w:val="006627D8"/>
    <w:rsid w:val="006633A3"/>
    <w:rsid w:val="00663595"/>
    <w:rsid w:val="00663CA2"/>
    <w:rsid w:val="00666A0A"/>
    <w:rsid w:val="006713B9"/>
    <w:rsid w:val="006713ED"/>
    <w:rsid w:val="00671BB4"/>
    <w:rsid w:val="00672A42"/>
    <w:rsid w:val="00672C66"/>
    <w:rsid w:val="00675D6D"/>
    <w:rsid w:val="0067603C"/>
    <w:rsid w:val="006765D1"/>
    <w:rsid w:val="00676626"/>
    <w:rsid w:val="00677B26"/>
    <w:rsid w:val="00681112"/>
    <w:rsid w:val="0068193D"/>
    <w:rsid w:val="006819AA"/>
    <w:rsid w:val="00682705"/>
    <w:rsid w:val="00682E71"/>
    <w:rsid w:val="00684078"/>
    <w:rsid w:val="00684080"/>
    <w:rsid w:val="006845B5"/>
    <w:rsid w:val="00685138"/>
    <w:rsid w:val="006853E4"/>
    <w:rsid w:val="00685A18"/>
    <w:rsid w:val="00685FA9"/>
    <w:rsid w:val="006868EE"/>
    <w:rsid w:val="006871B7"/>
    <w:rsid w:val="00687753"/>
    <w:rsid w:val="00687D9E"/>
    <w:rsid w:val="00690D38"/>
    <w:rsid w:val="006920DA"/>
    <w:rsid w:val="00692894"/>
    <w:rsid w:val="00694511"/>
    <w:rsid w:val="00694939"/>
    <w:rsid w:val="00695596"/>
    <w:rsid w:val="00695AF8"/>
    <w:rsid w:val="00695C78"/>
    <w:rsid w:val="006966B3"/>
    <w:rsid w:val="006A0902"/>
    <w:rsid w:val="006A0D59"/>
    <w:rsid w:val="006A14EE"/>
    <w:rsid w:val="006A1A6D"/>
    <w:rsid w:val="006A2003"/>
    <w:rsid w:val="006A2997"/>
    <w:rsid w:val="006A2AC2"/>
    <w:rsid w:val="006A368E"/>
    <w:rsid w:val="006A37B5"/>
    <w:rsid w:val="006A3C46"/>
    <w:rsid w:val="006A500B"/>
    <w:rsid w:val="006A5E04"/>
    <w:rsid w:val="006A6ACA"/>
    <w:rsid w:val="006B0131"/>
    <w:rsid w:val="006B05B4"/>
    <w:rsid w:val="006B12A3"/>
    <w:rsid w:val="006B1A3F"/>
    <w:rsid w:val="006B1BE5"/>
    <w:rsid w:val="006B2580"/>
    <w:rsid w:val="006B3E5D"/>
    <w:rsid w:val="006B5439"/>
    <w:rsid w:val="006B5BCD"/>
    <w:rsid w:val="006B5DC4"/>
    <w:rsid w:val="006B66EE"/>
    <w:rsid w:val="006C0691"/>
    <w:rsid w:val="006C07D4"/>
    <w:rsid w:val="006C11E4"/>
    <w:rsid w:val="006C4437"/>
    <w:rsid w:val="006C5720"/>
    <w:rsid w:val="006C5BAE"/>
    <w:rsid w:val="006C5EDD"/>
    <w:rsid w:val="006C5FCD"/>
    <w:rsid w:val="006D0C00"/>
    <w:rsid w:val="006D0F26"/>
    <w:rsid w:val="006D14D4"/>
    <w:rsid w:val="006D1956"/>
    <w:rsid w:val="006D1BBA"/>
    <w:rsid w:val="006D1BD0"/>
    <w:rsid w:val="006D1D7A"/>
    <w:rsid w:val="006D1E8E"/>
    <w:rsid w:val="006D22C1"/>
    <w:rsid w:val="006D6103"/>
    <w:rsid w:val="006D66A2"/>
    <w:rsid w:val="006D692D"/>
    <w:rsid w:val="006D69B5"/>
    <w:rsid w:val="006D77D8"/>
    <w:rsid w:val="006D7DD4"/>
    <w:rsid w:val="006E0366"/>
    <w:rsid w:val="006E2F9C"/>
    <w:rsid w:val="006E35C1"/>
    <w:rsid w:val="006E4CD9"/>
    <w:rsid w:val="006E51D7"/>
    <w:rsid w:val="006E593A"/>
    <w:rsid w:val="006E7E9B"/>
    <w:rsid w:val="006F0104"/>
    <w:rsid w:val="006F0F95"/>
    <w:rsid w:val="006F1892"/>
    <w:rsid w:val="006F1FE0"/>
    <w:rsid w:val="006F2041"/>
    <w:rsid w:val="006F3196"/>
    <w:rsid w:val="006F439B"/>
    <w:rsid w:val="006F4609"/>
    <w:rsid w:val="006F4A0D"/>
    <w:rsid w:val="006F4BE0"/>
    <w:rsid w:val="006F58DB"/>
    <w:rsid w:val="006F6284"/>
    <w:rsid w:val="006F70DC"/>
    <w:rsid w:val="006F7E0A"/>
    <w:rsid w:val="00700961"/>
    <w:rsid w:val="007032D2"/>
    <w:rsid w:val="00703C1C"/>
    <w:rsid w:val="007058EA"/>
    <w:rsid w:val="00705BD1"/>
    <w:rsid w:val="00710404"/>
    <w:rsid w:val="007114E1"/>
    <w:rsid w:val="00711A1D"/>
    <w:rsid w:val="00713820"/>
    <w:rsid w:val="00714BB4"/>
    <w:rsid w:val="00714BD2"/>
    <w:rsid w:val="00714E78"/>
    <w:rsid w:val="00714EBA"/>
    <w:rsid w:val="00715161"/>
    <w:rsid w:val="00716899"/>
    <w:rsid w:val="00717F54"/>
    <w:rsid w:val="007209B2"/>
    <w:rsid w:val="00720E40"/>
    <w:rsid w:val="00722973"/>
    <w:rsid w:val="007231FD"/>
    <w:rsid w:val="00723F5E"/>
    <w:rsid w:val="00724203"/>
    <w:rsid w:val="00725133"/>
    <w:rsid w:val="00725BD1"/>
    <w:rsid w:val="00726E61"/>
    <w:rsid w:val="00727353"/>
    <w:rsid w:val="007277C9"/>
    <w:rsid w:val="007308ED"/>
    <w:rsid w:val="0073110E"/>
    <w:rsid w:val="007315F1"/>
    <w:rsid w:val="007336F1"/>
    <w:rsid w:val="00733B16"/>
    <w:rsid w:val="007355A9"/>
    <w:rsid w:val="00735630"/>
    <w:rsid w:val="007365E5"/>
    <w:rsid w:val="00737101"/>
    <w:rsid w:val="00740B30"/>
    <w:rsid w:val="00741A51"/>
    <w:rsid w:val="00741DF8"/>
    <w:rsid w:val="007429CA"/>
    <w:rsid w:val="00742BC6"/>
    <w:rsid w:val="007431C0"/>
    <w:rsid w:val="007433D1"/>
    <w:rsid w:val="0074471D"/>
    <w:rsid w:val="007447A7"/>
    <w:rsid w:val="00745296"/>
    <w:rsid w:val="00745A67"/>
    <w:rsid w:val="00747577"/>
    <w:rsid w:val="007476DA"/>
    <w:rsid w:val="00750542"/>
    <w:rsid w:val="007505B1"/>
    <w:rsid w:val="00751740"/>
    <w:rsid w:val="00752E6A"/>
    <w:rsid w:val="007538E0"/>
    <w:rsid w:val="00753DF5"/>
    <w:rsid w:val="00756104"/>
    <w:rsid w:val="00756BA8"/>
    <w:rsid w:val="00757376"/>
    <w:rsid w:val="0076004A"/>
    <w:rsid w:val="007615C2"/>
    <w:rsid w:val="00762080"/>
    <w:rsid w:val="00762B8A"/>
    <w:rsid w:val="007636CF"/>
    <w:rsid w:val="00763A3F"/>
    <w:rsid w:val="00763FD3"/>
    <w:rsid w:val="00764528"/>
    <w:rsid w:val="00764990"/>
    <w:rsid w:val="007656AC"/>
    <w:rsid w:val="00765F34"/>
    <w:rsid w:val="007660E3"/>
    <w:rsid w:val="00766C80"/>
    <w:rsid w:val="007677CB"/>
    <w:rsid w:val="00767BAC"/>
    <w:rsid w:val="00770DF5"/>
    <w:rsid w:val="007712A4"/>
    <w:rsid w:val="00771998"/>
    <w:rsid w:val="00771F0C"/>
    <w:rsid w:val="00772997"/>
    <w:rsid w:val="00772F69"/>
    <w:rsid w:val="0077410F"/>
    <w:rsid w:val="0077557A"/>
    <w:rsid w:val="00775820"/>
    <w:rsid w:val="007763E5"/>
    <w:rsid w:val="00777786"/>
    <w:rsid w:val="007778A1"/>
    <w:rsid w:val="00777D22"/>
    <w:rsid w:val="007804E8"/>
    <w:rsid w:val="00781963"/>
    <w:rsid w:val="00782D4A"/>
    <w:rsid w:val="007840CC"/>
    <w:rsid w:val="00784791"/>
    <w:rsid w:val="007848A0"/>
    <w:rsid w:val="00784CAD"/>
    <w:rsid w:val="00785390"/>
    <w:rsid w:val="00785541"/>
    <w:rsid w:val="0078584E"/>
    <w:rsid w:val="00785924"/>
    <w:rsid w:val="00785F0D"/>
    <w:rsid w:val="00786741"/>
    <w:rsid w:val="00791D09"/>
    <w:rsid w:val="0079255E"/>
    <w:rsid w:val="00792914"/>
    <w:rsid w:val="00792F8C"/>
    <w:rsid w:val="0079350C"/>
    <w:rsid w:val="007937B2"/>
    <w:rsid w:val="00793967"/>
    <w:rsid w:val="00793A58"/>
    <w:rsid w:val="00796B05"/>
    <w:rsid w:val="00796C1F"/>
    <w:rsid w:val="007A1290"/>
    <w:rsid w:val="007A1CBF"/>
    <w:rsid w:val="007A2957"/>
    <w:rsid w:val="007A3C2D"/>
    <w:rsid w:val="007A4A92"/>
    <w:rsid w:val="007A50EE"/>
    <w:rsid w:val="007A5224"/>
    <w:rsid w:val="007A569B"/>
    <w:rsid w:val="007A57E2"/>
    <w:rsid w:val="007A7132"/>
    <w:rsid w:val="007A79C1"/>
    <w:rsid w:val="007B0240"/>
    <w:rsid w:val="007B0683"/>
    <w:rsid w:val="007B0A01"/>
    <w:rsid w:val="007B0E7D"/>
    <w:rsid w:val="007B13A4"/>
    <w:rsid w:val="007B1DAE"/>
    <w:rsid w:val="007B3D20"/>
    <w:rsid w:val="007B4186"/>
    <w:rsid w:val="007B5320"/>
    <w:rsid w:val="007B5C1D"/>
    <w:rsid w:val="007B5D9B"/>
    <w:rsid w:val="007B77E5"/>
    <w:rsid w:val="007C04E9"/>
    <w:rsid w:val="007C0630"/>
    <w:rsid w:val="007C07A2"/>
    <w:rsid w:val="007C1070"/>
    <w:rsid w:val="007C1359"/>
    <w:rsid w:val="007C314D"/>
    <w:rsid w:val="007C44C7"/>
    <w:rsid w:val="007C5E24"/>
    <w:rsid w:val="007C79C6"/>
    <w:rsid w:val="007C7CF4"/>
    <w:rsid w:val="007D036B"/>
    <w:rsid w:val="007D0B4E"/>
    <w:rsid w:val="007D2287"/>
    <w:rsid w:val="007D2B44"/>
    <w:rsid w:val="007D2D26"/>
    <w:rsid w:val="007D456B"/>
    <w:rsid w:val="007D57AB"/>
    <w:rsid w:val="007D6145"/>
    <w:rsid w:val="007D6C95"/>
    <w:rsid w:val="007D744F"/>
    <w:rsid w:val="007E188B"/>
    <w:rsid w:val="007E1B4C"/>
    <w:rsid w:val="007E20DD"/>
    <w:rsid w:val="007E2FE2"/>
    <w:rsid w:val="007E4668"/>
    <w:rsid w:val="007E50D5"/>
    <w:rsid w:val="007E52A6"/>
    <w:rsid w:val="007E682D"/>
    <w:rsid w:val="007F1A76"/>
    <w:rsid w:val="007F3BA1"/>
    <w:rsid w:val="007F4AC3"/>
    <w:rsid w:val="007F5D3D"/>
    <w:rsid w:val="007F61DA"/>
    <w:rsid w:val="007F66D4"/>
    <w:rsid w:val="007F70BE"/>
    <w:rsid w:val="007F7179"/>
    <w:rsid w:val="00801186"/>
    <w:rsid w:val="0080160C"/>
    <w:rsid w:val="0080196B"/>
    <w:rsid w:val="00801B60"/>
    <w:rsid w:val="00802400"/>
    <w:rsid w:val="008034BB"/>
    <w:rsid w:val="00805056"/>
    <w:rsid w:val="00805CF1"/>
    <w:rsid w:val="00805F4C"/>
    <w:rsid w:val="008069DF"/>
    <w:rsid w:val="00806BEC"/>
    <w:rsid w:val="00806F22"/>
    <w:rsid w:val="00807271"/>
    <w:rsid w:val="00810010"/>
    <w:rsid w:val="00810190"/>
    <w:rsid w:val="008107AA"/>
    <w:rsid w:val="00810BD4"/>
    <w:rsid w:val="00811487"/>
    <w:rsid w:val="00811974"/>
    <w:rsid w:val="00811ABA"/>
    <w:rsid w:val="0081223B"/>
    <w:rsid w:val="00812489"/>
    <w:rsid w:val="00812724"/>
    <w:rsid w:val="00813792"/>
    <w:rsid w:val="00814450"/>
    <w:rsid w:val="00815A47"/>
    <w:rsid w:val="00816CC2"/>
    <w:rsid w:val="00816DA2"/>
    <w:rsid w:val="008172CD"/>
    <w:rsid w:val="00817669"/>
    <w:rsid w:val="008235FC"/>
    <w:rsid w:val="0082384F"/>
    <w:rsid w:val="00823AFD"/>
    <w:rsid w:val="008254A9"/>
    <w:rsid w:val="0082736B"/>
    <w:rsid w:val="00830AB1"/>
    <w:rsid w:val="008313BA"/>
    <w:rsid w:val="008316C2"/>
    <w:rsid w:val="008320EF"/>
    <w:rsid w:val="00832F1D"/>
    <w:rsid w:val="008338D4"/>
    <w:rsid w:val="0083427D"/>
    <w:rsid w:val="00835FA1"/>
    <w:rsid w:val="008360AE"/>
    <w:rsid w:val="008366DB"/>
    <w:rsid w:val="00836743"/>
    <w:rsid w:val="00836BA4"/>
    <w:rsid w:val="0083797A"/>
    <w:rsid w:val="00837F58"/>
    <w:rsid w:val="008400BE"/>
    <w:rsid w:val="00841C7B"/>
    <w:rsid w:val="008434C9"/>
    <w:rsid w:val="008434EF"/>
    <w:rsid w:val="00843EF0"/>
    <w:rsid w:val="00845E96"/>
    <w:rsid w:val="00847096"/>
    <w:rsid w:val="00847DE1"/>
    <w:rsid w:val="00850356"/>
    <w:rsid w:val="00850661"/>
    <w:rsid w:val="00850A98"/>
    <w:rsid w:val="00850FF8"/>
    <w:rsid w:val="0085154D"/>
    <w:rsid w:val="0085191C"/>
    <w:rsid w:val="008531F8"/>
    <w:rsid w:val="008547FF"/>
    <w:rsid w:val="00855FA1"/>
    <w:rsid w:val="00856243"/>
    <w:rsid w:val="00856DDD"/>
    <w:rsid w:val="00856ED6"/>
    <w:rsid w:val="0085754D"/>
    <w:rsid w:val="00857719"/>
    <w:rsid w:val="008603A0"/>
    <w:rsid w:val="0086216C"/>
    <w:rsid w:val="0086224E"/>
    <w:rsid w:val="0086330A"/>
    <w:rsid w:val="00863551"/>
    <w:rsid w:val="008638FD"/>
    <w:rsid w:val="00864732"/>
    <w:rsid w:val="008648E5"/>
    <w:rsid w:val="0086574A"/>
    <w:rsid w:val="0086671C"/>
    <w:rsid w:val="00867A61"/>
    <w:rsid w:val="00867F7E"/>
    <w:rsid w:val="008731B6"/>
    <w:rsid w:val="008733A7"/>
    <w:rsid w:val="00874E51"/>
    <w:rsid w:val="00874FB0"/>
    <w:rsid w:val="00875CD6"/>
    <w:rsid w:val="00875E7D"/>
    <w:rsid w:val="0087675B"/>
    <w:rsid w:val="0087737C"/>
    <w:rsid w:val="0087779A"/>
    <w:rsid w:val="008811BD"/>
    <w:rsid w:val="00881D5E"/>
    <w:rsid w:val="008838F2"/>
    <w:rsid w:val="00885F11"/>
    <w:rsid w:val="00886013"/>
    <w:rsid w:val="00886A56"/>
    <w:rsid w:val="00886AE4"/>
    <w:rsid w:val="00890037"/>
    <w:rsid w:val="008909D6"/>
    <w:rsid w:val="00890B69"/>
    <w:rsid w:val="00891715"/>
    <w:rsid w:val="00891763"/>
    <w:rsid w:val="00893AA5"/>
    <w:rsid w:val="00894952"/>
    <w:rsid w:val="00895374"/>
    <w:rsid w:val="00895B29"/>
    <w:rsid w:val="00895DE9"/>
    <w:rsid w:val="008960FE"/>
    <w:rsid w:val="00897465"/>
    <w:rsid w:val="00897D27"/>
    <w:rsid w:val="008A0155"/>
    <w:rsid w:val="008A0B4B"/>
    <w:rsid w:val="008A0F06"/>
    <w:rsid w:val="008A37BF"/>
    <w:rsid w:val="008A48B2"/>
    <w:rsid w:val="008A5F32"/>
    <w:rsid w:val="008A5F4E"/>
    <w:rsid w:val="008A79D3"/>
    <w:rsid w:val="008A7E0A"/>
    <w:rsid w:val="008B1938"/>
    <w:rsid w:val="008B1BA9"/>
    <w:rsid w:val="008B2E39"/>
    <w:rsid w:val="008B41CE"/>
    <w:rsid w:val="008B53ED"/>
    <w:rsid w:val="008B6A09"/>
    <w:rsid w:val="008B78F8"/>
    <w:rsid w:val="008C0DE9"/>
    <w:rsid w:val="008C3102"/>
    <w:rsid w:val="008C3448"/>
    <w:rsid w:val="008C36B2"/>
    <w:rsid w:val="008C376A"/>
    <w:rsid w:val="008C37B0"/>
    <w:rsid w:val="008C3BF4"/>
    <w:rsid w:val="008C46CE"/>
    <w:rsid w:val="008C4D72"/>
    <w:rsid w:val="008C5206"/>
    <w:rsid w:val="008C568C"/>
    <w:rsid w:val="008C647F"/>
    <w:rsid w:val="008C6B46"/>
    <w:rsid w:val="008C76FC"/>
    <w:rsid w:val="008C7C6E"/>
    <w:rsid w:val="008D0176"/>
    <w:rsid w:val="008D0305"/>
    <w:rsid w:val="008D24C0"/>
    <w:rsid w:val="008D259D"/>
    <w:rsid w:val="008D39E4"/>
    <w:rsid w:val="008D4141"/>
    <w:rsid w:val="008D4DC8"/>
    <w:rsid w:val="008D50EF"/>
    <w:rsid w:val="008D54DB"/>
    <w:rsid w:val="008D5F99"/>
    <w:rsid w:val="008D6A6C"/>
    <w:rsid w:val="008E0350"/>
    <w:rsid w:val="008E12A9"/>
    <w:rsid w:val="008E1C3C"/>
    <w:rsid w:val="008E1FC0"/>
    <w:rsid w:val="008E53D6"/>
    <w:rsid w:val="008E58FB"/>
    <w:rsid w:val="008E7915"/>
    <w:rsid w:val="008F01E1"/>
    <w:rsid w:val="008F10AE"/>
    <w:rsid w:val="008F1318"/>
    <w:rsid w:val="008F187E"/>
    <w:rsid w:val="008F1C87"/>
    <w:rsid w:val="008F45B1"/>
    <w:rsid w:val="008F47F3"/>
    <w:rsid w:val="008F59E3"/>
    <w:rsid w:val="008F6928"/>
    <w:rsid w:val="008F6C95"/>
    <w:rsid w:val="008F716B"/>
    <w:rsid w:val="009005C4"/>
    <w:rsid w:val="00901144"/>
    <w:rsid w:val="00901672"/>
    <w:rsid w:val="0090173B"/>
    <w:rsid w:val="00901A43"/>
    <w:rsid w:val="00902FF4"/>
    <w:rsid w:val="00903D17"/>
    <w:rsid w:val="00903EE2"/>
    <w:rsid w:val="009052CF"/>
    <w:rsid w:val="00905EDA"/>
    <w:rsid w:val="00906F74"/>
    <w:rsid w:val="0090700E"/>
    <w:rsid w:val="009079B8"/>
    <w:rsid w:val="00907DA2"/>
    <w:rsid w:val="00910918"/>
    <w:rsid w:val="00910B40"/>
    <w:rsid w:val="00910E93"/>
    <w:rsid w:val="00910F5F"/>
    <w:rsid w:val="00910FDC"/>
    <w:rsid w:val="009112B1"/>
    <w:rsid w:val="0091144B"/>
    <w:rsid w:val="00912034"/>
    <w:rsid w:val="00913242"/>
    <w:rsid w:val="00914B03"/>
    <w:rsid w:val="00914C8C"/>
    <w:rsid w:val="0091526B"/>
    <w:rsid w:val="00915551"/>
    <w:rsid w:val="009157B6"/>
    <w:rsid w:val="00915C6B"/>
    <w:rsid w:val="00922AE7"/>
    <w:rsid w:val="009231C2"/>
    <w:rsid w:val="00923345"/>
    <w:rsid w:val="009234C1"/>
    <w:rsid w:val="00923EE6"/>
    <w:rsid w:val="00923FF7"/>
    <w:rsid w:val="0092424A"/>
    <w:rsid w:val="00925132"/>
    <w:rsid w:val="009265C4"/>
    <w:rsid w:val="00927301"/>
    <w:rsid w:val="009273D2"/>
    <w:rsid w:val="00927A10"/>
    <w:rsid w:val="00927B1E"/>
    <w:rsid w:val="009306AD"/>
    <w:rsid w:val="00931064"/>
    <w:rsid w:val="00932701"/>
    <w:rsid w:val="00932AD1"/>
    <w:rsid w:val="00932C36"/>
    <w:rsid w:val="00932F01"/>
    <w:rsid w:val="009349A5"/>
    <w:rsid w:val="00935F3A"/>
    <w:rsid w:val="00936532"/>
    <w:rsid w:val="00937DC2"/>
    <w:rsid w:val="00940E2D"/>
    <w:rsid w:val="00941531"/>
    <w:rsid w:val="009426E5"/>
    <w:rsid w:val="0094397E"/>
    <w:rsid w:val="0094399B"/>
    <w:rsid w:val="00943C0E"/>
    <w:rsid w:val="00944377"/>
    <w:rsid w:val="009445AB"/>
    <w:rsid w:val="009459F6"/>
    <w:rsid w:val="00945D0B"/>
    <w:rsid w:val="009463AC"/>
    <w:rsid w:val="00946FE1"/>
    <w:rsid w:val="00947362"/>
    <w:rsid w:val="00952AF8"/>
    <w:rsid w:val="00952CD1"/>
    <w:rsid w:val="009531CB"/>
    <w:rsid w:val="00953B8C"/>
    <w:rsid w:val="0095472C"/>
    <w:rsid w:val="0095539F"/>
    <w:rsid w:val="00955571"/>
    <w:rsid w:val="0095616D"/>
    <w:rsid w:val="009566AD"/>
    <w:rsid w:val="00957D35"/>
    <w:rsid w:val="00957FA2"/>
    <w:rsid w:val="00960402"/>
    <w:rsid w:val="00960449"/>
    <w:rsid w:val="00960F65"/>
    <w:rsid w:val="00961AB2"/>
    <w:rsid w:val="00961FF1"/>
    <w:rsid w:val="00962DEE"/>
    <w:rsid w:val="00963268"/>
    <w:rsid w:val="00964610"/>
    <w:rsid w:val="00964EAE"/>
    <w:rsid w:val="00965ECE"/>
    <w:rsid w:val="0096683A"/>
    <w:rsid w:val="00966DAD"/>
    <w:rsid w:val="009670FF"/>
    <w:rsid w:val="0096723F"/>
    <w:rsid w:val="00967943"/>
    <w:rsid w:val="00970682"/>
    <w:rsid w:val="00971B39"/>
    <w:rsid w:val="00971D87"/>
    <w:rsid w:val="0097218D"/>
    <w:rsid w:val="00972DE6"/>
    <w:rsid w:val="00974011"/>
    <w:rsid w:val="009744BF"/>
    <w:rsid w:val="009748EB"/>
    <w:rsid w:val="00975275"/>
    <w:rsid w:val="009765B5"/>
    <w:rsid w:val="00980290"/>
    <w:rsid w:val="009805E1"/>
    <w:rsid w:val="00981CB2"/>
    <w:rsid w:val="00981FAB"/>
    <w:rsid w:val="00982346"/>
    <w:rsid w:val="00982B72"/>
    <w:rsid w:val="00983933"/>
    <w:rsid w:val="00984A20"/>
    <w:rsid w:val="00984E3D"/>
    <w:rsid w:val="00985007"/>
    <w:rsid w:val="00985186"/>
    <w:rsid w:val="009853FF"/>
    <w:rsid w:val="009871AF"/>
    <w:rsid w:val="00990397"/>
    <w:rsid w:val="0099098A"/>
    <w:rsid w:val="0099113C"/>
    <w:rsid w:val="00992C3B"/>
    <w:rsid w:val="0099344E"/>
    <w:rsid w:val="00994F0B"/>
    <w:rsid w:val="0099576B"/>
    <w:rsid w:val="00996A5F"/>
    <w:rsid w:val="00996D08"/>
    <w:rsid w:val="009A1D93"/>
    <w:rsid w:val="009A2273"/>
    <w:rsid w:val="009A2A17"/>
    <w:rsid w:val="009A4763"/>
    <w:rsid w:val="009A5868"/>
    <w:rsid w:val="009A6D22"/>
    <w:rsid w:val="009A74C3"/>
    <w:rsid w:val="009B1598"/>
    <w:rsid w:val="009B176C"/>
    <w:rsid w:val="009B1D18"/>
    <w:rsid w:val="009B2D99"/>
    <w:rsid w:val="009B339A"/>
    <w:rsid w:val="009B38BE"/>
    <w:rsid w:val="009B394C"/>
    <w:rsid w:val="009B50B0"/>
    <w:rsid w:val="009B5FD5"/>
    <w:rsid w:val="009B6042"/>
    <w:rsid w:val="009B6227"/>
    <w:rsid w:val="009C0F36"/>
    <w:rsid w:val="009C1FF8"/>
    <w:rsid w:val="009C2A70"/>
    <w:rsid w:val="009C35B7"/>
    <w:rsid w:val="009C474B"/>
    <w:rsid w:val="009C4EAC"/>
    <w:rsid w:val="009C5579"/>
    <w:rsid w:val="009C5D00"/>
    <w:rsid w:val="009C68A1"/>
    <w:rsid w:val="009C7F9B"/>
    <w:rsid w:val="009D07C9"/>
    <w:rsid w:val="009D0A88"/>
    <w:rsid w:val="009D0CC4"/>
    <w:rsid w:val="009D119A"/>
    <w:rsid w:val="009D1BD5"/>
    <w:rsid w:val="009D2314"/>
    <w:rsid w:val="009D2E71"/>
    <w:rsid w:val="009D424E"/>
    <w:rsid w:val="009D5DCD"/>
    <w:rsid w:val="009D65FB"/>
    <w:rsid w:val="009D6A51"/>
    <w:rsid w:val="009D73A5"/>
    <w:rsid w:val="009E02D8"/>
    <w:rsid w:val="009E2215"/>
    <w:rsid w:val="009E390A"/>
    <w:rsid w:val="009E4602"/>
    <w:rsid w:val="009E5593"/>
    <w:rsid w:val="009E5FB4"/>
    <w:rsid w:val="009E7AAA"/>
    <w:rsid w:val="009E7EA5"/>
    <w:rsid w:val="009F1700"/>
    <w:rsid w:val="009F22A4"/>
    <w:rsid w:val="009F2776"/>
    <w:rsid w:val="009F2ABB"/>
    <w:rsid w:val="00A019BD"/>
    <w:rsid w:val="00A02A90"/>
    <w:rsid w:val="00A0434B"/>
    <w:rsid w:val="00A046D8"/>
    <w:rsid w:val="00A0482B"/>
    <w:rsid w:val="00A04954"/>
    <w:rsid w:val="00A05A3F"/>
    <w:rsid w:val="00A05D35"/>
    <w:rsid w:val="00A05E27"/>
    <w:rsid w:val="00A077FF"/>
    <w:rsid w:val="00A100E0"/>
    <w:rsid w:val="00A10E92"/>
    <w:rsid w:val="00A127C2"/>
    <w:rsid w:val="00A1280C"/>
    <w:rsid w:val="00A128D5"/>
    <w:rsid w:val="00A13336"/>
    <w:rsid w:val="00A13B28"/>
    <w:rsid w:val="00A13D6C"/>
    <w:rsid w:val="00A1404D"/>
    <w:rsid w:val="00A14CC8"/>
    <w:rsid w:val="00A1570A"/>
    <w:rsid w:val="00A16A6B"/>
    <w:rsid w:val="00A16CC5"/>
    <w:rsid w:val="00A2012C"/>
    <w:rsid w:val="00A21235"/>
    <w:rsid w:val="00A21B15"/>
    <w:rsid w:val="00A21B76"/>
    <w:rsid w:val="00A22A21"/>
    <w:rsid w:val="00A233BB"/>
    <w:rsid w:val="00A2348B"/>
    <w:rsid w:val="00A24955"/>
    <w:rsid w:val="00A25AB1"/>
    <w:rsid w:val="00A26C5F"/>
    <w:rsid w:val="00A27B4E"/>
    <w:rsid w:val="00A27C9E"/>
    <w:rsid w:val="00A3068E"/>
    <w:rsid w:val="00A30BAC"/>
    <w:rsid w:val="00A312F8"/>
    <w:rsid w:val="00A31D67"/>
    <w:rsid w:val="00A31F69"/>
    <w:rsid w:val="00A34454"/>
    <w:rsid w:val="00A3501B"/>
    <w:rsid w:val="00A35076"/>
    <w:rsid w:val="00A351DF"/>
    <w:rsid w:val="00A35B8F"/>
    <w:rsid w:val="00A367B9"/>
    <w:rsid w:val="00A36BE3"/>
    <w:rsid w:val="00A37BC7"/>
    <w:rsid w:val="00A37C95"/>
    <w:rsid w:val="00A4182E"/>
    <w:rsid w:val="00A41BB9"/>
    <w:rsid w:val="00A43FF8"/>
    <w:rsid w:val="00A45D12"/>
    <w:rsid w:val="00A46697"/>
    <w:rsid w:val="00A47421"/>
    <w:rsid w:val="00A519BB"/>
    <w:rsid w:val="00A52848"/>
    <w:rsid w:val="00A53ECA"/>
    <w:rsid w:val="00A55441"/>
    <w:rsid w:val="00A5637E"/>
    <w:rsid w:val="00A56E63"/>
    <w:rsid w:val="00A57085"/>
    <w:rsid w:val="00A57251"/>
    <w:rsid w:val="00A6192D"/>
    <w:rsid w:val="00A61FC6"/>
    <w:rsid w:val="00A620B7"/>
    <w:rsid w:val="00A63AF8"/>
    <w:rsid w:val="00A64C6D"/>
    <w:rsid w:val="00A64DE7"/>
    <w:rsid w:val="00A65C0F"/>
    <w:rsid w:val="00A664A3"/>
    <w:rsid w:val="00A677C3"/>
    <w:rsid w:val="00A71105"/>
    <w:rsid w:val="00A71DDE"/>
    <w:rsid w:val="00A71F43"/>
    <w:rsid w:val="00A723B6"/>
    <w:rsid w:val="00A72CBA"/>
    <w:rsid w:val="00A73DD2"/>
    <w:rsid w:val="00A749E7"/>
    <w:rsid w:val="00A76C2A"/>
    <w:rsid w:val="00A80013"/>
    <w:rsid w:val="00A8151D"/>
    <w:rsid w:val="00A817F9"/>
    <w:rsid w:val="00A82E58"/>
    <w:rsid w:val="00A8357A"/>
    <w:rsid w:val="00A8364F"/>
    <w:rsid w:val="00A84DF9"/>
    <w:rsid w:val="00A85928"/>
    <w:rsid w:val="00A85D92"/>
    <w:rsid w:val="00A86E51"/>
    <w:rsid w:val="00A87161"/>
    <w:rsid w:val="00A87B62"/>
    <w:rsid w:val="00A907AA"/>
    <w:rsid w:val="00A9194D"/>
    <w:rsid w:val="00A931BD"/>
    <w:rsid w:val="00A94456"/>
    <w:rsid w:val="00A949C1"/>
    <w:rsid w:val="00A95291"/>
    <w:rsid w:val="00A95981"/>
    <w:rsid w:val="00A95E37"/>
    <w:rsid w:val="00A9671F"/>
    <w:rsid w:val="00A96DAE"/>
    <w:rsid w:val="00AA0C3E"/>
    <w:rsid w:val="00AA23AD"/>
    <w:rsid w:val="00AA2F78"/>
    <w:rsid w:val="00AA4B8F"/>
    <w:rsid w:val="00AA5195"/>
    <w:rsid w:val="00AA5EEB"/>
    <w:rsid w:val="00AA67D5"/>
    <w:rsid w:val="00AA6A7C"/>
    <w:rsid w:val="00AA6BE9"/>
    <w:rsid w:val="00AA6D0A"/>
    <w:rsid w:val="00AB1116"/>
    <w:rsid w:val="00AB170E"/>
    <w:rsid w:val="00AB1B76"/>
    <w:rsid w:val="00AB1DCC"/>
    <w:rsid w:val="00AB2E60"/>
    <w:rsid w:val="00AB3450"/>
    <w:rsid w:val="00AB35E4"/>
    <w:rsid w:val="00AB3C55"/>
    <w:rsid w:val="00AB417B"/>
    <w:rsid w:val="00AB6637"/>
    <w:rsid w:val="00AB6B63"/>
    <w:rsid w:val="00AC063D"/>
    <w:rsid w:val="00AC26E2"/>
    <w:rsid w:val="00AC2CDB"/>
    <w:rsid w:val="00AC31E3"/>
    <w:rsid w:val="00AC3874"/>
    <w:rsid w:val="00AC4410"/>
    <w:rsid w:val="00AC4DDB"/>
    <w:rsid w:val="00AD02C6"/>
    <w:rsid w:val="00AD0358"/>
    <w:rsid w:val="00AD0C47"/>
    <w:rsid w:val="00AD2E50"/>
    <w:rsid w:val="00AD3E4E"/>
    <w:rsid w:val="00AD4159"/>
    <w:rsid w:val="00AD5787"/>
    <w:rsid w:val="00AD6634"/>
    <w:rsid w:val="00AD6853"/>
    <w:rsid w:val="00AD69E0"/>
    <w:rsid w:val="00AD6A6D"/>
    <w:rsid w:val="00AD6CCF"/>
    <w:rsid w:val="00AD77C8"/>
    <w:rsid w:val="00AE2154"/>
    <w:rsid w:val="00AE2926"/>
    <w:rsid w:val="00AE410D"/>
    <w:rsid w:val="00AE41D7"/>
    <w:rsid w:val="00AE45D7"/>
    <w:rsid w:val="00AE5169"/>
    <w:rsid w:val="00AE5426"/>
    <w:rsid w:val="00AE55C2"/>
    <w:rsid w:val="00AE5699"/>
    <w:rsid w:val="00AE577C"/>
    <w:rsid w:val="00AE57EE"/>
    <w:rsid w:val="00AE6961"/>
    <w:rsid w:val="00AE77A6"/>
    <w:rsid w:val="00AF1E80"/>
    <w:rsid w:val="00AF201A"/>
    <w:rsid w:val="00AF27B8"/>
    <w:rsid w:val="00AF2863"/>
    <w:rsid w:val="00AF2964"/>
    <w:rsid w:val="00AF47B0"/>
    <w:rsid w:val="00AF4994"/>
    <w:rsid w:val="00AF507A"/>
    <w:rsid w:val="00AF5EE1"/>
    <w:rsid w:val="00AF7A9B"/>
    <w:rsid w:val="00B006FF"/>
    <w:rsid w:val="00B0101E"/>
    <w:rsid w:val="00B04E26"/>
    <w:rsid w:val="00B06222"/>
    <w:rsid w:val="00B06745"/>
    <w:rsid w:val="00B07546"/>
    <w:rsid w:val="00B10FF6"/>
    <w:rsid w:val="00B1102B"/>
    <w:rsid w:val="00B11AC9"/>
    <w:rsid w:val="00B12153"/>
    <w:rsid w:val="00B1247A"/>
    <w:rsid w:val="00B126A9"/>
    <w:rsid w:val="00B12A5F"/>
    <w:rsid w:val="00B15D22"/>
    <w:rsid w:val="00B16FDC"/>
    <w:rsid w:val="00B1731A"/>
    <w:rsid w:val="00B17F02"/>
    <w:rsid w:val="00B20480"/>
    <w:rsid w:val="00B20775"/>
    <w:rsid w:val="00B22158"/>
    <w:rsid w:val="00B22BEF"/>
    <w:rsid w:val="00B22E05"/>
    <w:rsid w:val="00B23968"/>
    <w:rsid w:val="00B250C2"/>
    <w:rsid w:val="00B25CA9"/>
    <w:rsid w:val="00B26D1B"/>
    <w:rsid w:val="00B27FFE"/>
    <w:rsid w:val="00B30BD0"/>
    <w:rsid w:val="00B30EBB"/>
    <w:rsid w:val="00B32DD7"/>
    <w:rsid w:val="00B37106"/>
    <w:rsid w:val="00B37A27"/>
    <w:rsid w:val="00B37FAB"/>
    <w:rsid w:val="00B40108"/>
    <w:rsid w:val="00B405DE"/>
    <w:rsid w:val="00B407FA"/>
    <w:rsid w:val="00B419EA"/>
    <w:rsid w:val="00B41CB8"/>
    <w:rsid w:val="00B4248B"/>
    <w:rsid w:val="00B42F1C"/>
    <w:rsid w:val="00B438A8"/>
    <w:rsid w:val="00B43DCB"/>
    <w:rsid w:val="00B45ABF"/>
    <w:rsid w:val="00B46128"/>
    <w:rsid w:val="00B466A0"/>
    <w:rsid w:val="00B46746"/>
    <w:rsid w:val="00B4765C"/>
    <w:rsid w:val="00B506C1"/>
    <w:rsid w:val="00B515A9"/>
    <w:rsid w:val="00B51B0D"/>
    <w:rsid w:val="00B52ADE"/>
    <w:rsid w:val="00B53835"/>
    <w:rsid w:val="00B54721"/>
    <w:rsid w:val="00B54C2F"/>
    <w:rsid w:val="00B54F02"/>
    <w:rsid w:val="00B55A17"/>
    <w:rsid w:val="00B55CC1"/>
    <w:rsid w:val="00B55E02"/>
    <w:rsid w:val="00B56A3C"/>
    <w:rsid w:val="00B570AC"/>
    <w:rsid w:val="00B608E5"/>
    <w:rsid w:val="00B62C15"/>
    <w:rsid w:val="00B630DE"/>
    <w:rsid w:val="00B672F3"/>
    <w:rsid w:val="00B6746F"/>
    <w:rsid w:val="00B6771E"/>
    <w:rsid w:val="00B67C0E"/>
    <w:rsid w:val="00B71859"/>
    <w:rsid w:val="00B71C35"/>
    <w:rsid w:val="00B71C68"/>
    <w:rsid w:val="00B72E1C"/>
    <w:rsid w:val="00B74F2D"/>
    <w:rsid w:val="00B75875"/>
    <w:rsid w:val="00B75E0A"/>
    <w:rsid w:val="00B768D5"/>
    <w:rsid w:val="00B80461"/>
    <w:rsid w:val="00B8067B"/>
    <w:rsid w:val="00B8084C"/>
    <w:rsid w:val="00B8143C"/>
    <w:rsid w:val="00B81DE7"/>
    <w:rsid w:val="00B82AC1"/>
    <w:rsid w:val="00B842DE"/>
    <w:rsid w:val="00B8476D"/>
    <w:rsid w:val="00B84CB3"/>
    <w:rsid w:val="00B8561B"/>
    <w:rsid w:val="00B873D0"/>
    <w:rsid w:val="00B90AEB"/>
    <w:rsid w:val="00B913E1"/>
    <w:rsid w:val="00B9209A"/>
    <w:rsid w:val="00B93271"/>
    <w:rsid w:val="00B93C52"/>
    <w:rsid w:val="00B946B3"/>
    <w:rsid w:val="00B95DE1"/>
    <w:rsid w:val="00B96202"/>
    <w:rsid w:val="00B9720D"/>
    <w:rsid w:val="00B97FF0"/>
    <w:rsid w:val="00BA0AE7"/>
    <w:rsid w:val="00BA0B34"/>
    <w:rsid w:val="00BA262C"/>
    <w:rsid w:val="00BA2962"/>
    <w:rsid w:val="00BA3054"/>
    <w:rsid w:val="00BA327A"/>
    <w:rsid w:val="00BA345E"/>
    <w:rsid w:val="00BA4D9C"/>
    <w:rsid w:val="00BA5311"/>
    <w:rsid w:val="00BA5F97"/>
    <w:rsid w:val="00BA62A4"/>
    <w:rsid w:val="00BA665C"/>
    <w:rsid w:val="00BA6A6C"/>
    <w:rsid w:val="00BA7C49"/>
    <w:rsid w:val="00BA7F62"/>
    <w:rsid w:val="00BA7FBA"/>
    <w:rsid w:val="00BB08F6"/>
    <w:rsid w:val="00BB1A17"/>
    <w:rsid w:val="00BB1A97"/>
    <w:rsid w:val="00BB2681"/>
    <w:rsid w:val="00BB2985"/>
    <w:rsid w:val="00BB2A71"/>
    <w:rsid w:val="00BB32D5"/>
    <w:rsid w:val="00BB3427"/>
    <w:rsid w:val="00BB37B9"/>
    <w:rsid w:val="00BB41E2"/>
    <w:rsid w:val="00BB48E5"/>
    <w:rsid w:val="00BB6A05"/>
    <w:rsid w:val="00BB6F28"/>
    <w:rsid w:val="00BB7A77"/>
    <w:rsid w:val="00BC07DB"/>
    <w:rsid w:val="00BC0EEB"/>
    <w:rsid w:val="00BC1370"/>
    <w:rsid w:val="00BC24AA"/>
    <w:rsid w:val="00BC2554"/>
    <w:rsid w:val="00BC31F7"/>
    <w:rsid w:val="00BC3274"/>
    <w:rsid w:val="00BC475A"/>
    <w:rsid w:val="00BC4C57"/>
    <w:rsid w:val="00BC538B"/>
    <w:rsid w:val="00BC5DE5"/>
    <w:rsid w:val="00BC62F7"/>
    <w:rsid w:val="00BC7319"/>
    <w:rsid w:val="00BD049B"/>
    <w:rsid w:val="00BD0CDF"/>
    <w:rsid w:val="00BD0F3C"/>
    <w:rsid w:val="00BD2721"/>
    <w:rsid w:val="00BD41D6"/>
    <w:rsid w:val="00BD52FF"/>
    <w:rsid w:val="00BD5581"/>
    <w:rsid w:val="00BD6538"/>
    <w:rsid w:val="00BD7446"/>
    <w:rsid w:val="00BD755C"/>
    <w:rsid w:val="00BE21E1"/>
    <w:rsid w:val="00BE2635"/>
    <w:rsid w:val="00BE32D5"/>
    <w:rsid w:val="00BE3D96"/>
    <w:rsid w:val="00BE42F6"/>
    <w:rsid w:val="00BE4C73"/>
    <w:rsid w:val="00BE6873"/>
    <w:rsid w:val="00BE7114"/>
    <w:rsid w:val="00BE7B97"/>
    <w:rsid w:val="00BF02D4"/>
    <w:rsid w:val="00BF077D"/>
    <w:rsid w:val="00BF0C77"/>
    <w:rsid w:val="00BF0E65"/>
    <w:rsid w:val="00BF1572"/>
    <w:rsid w:val="00BF166D"/>
    <w:rsid w:val="00BF18C3"/>
    <w:rsid w:val="00BF213D"/>
    <w:rsid w:val="00BF2263"/>
    <w:rsid w:val="00BF24E2"/>
    <w:rsid w:val="00BF2756"/>
    <w:rsid w:val="00BF2AA6"/>
    <w:rsid w:val="00BF366D"/>
    <w:rsid w:val="00BF3D6D"/>
    <w:rsid w:val="00BF4753"/>
    <w:rsid w:val="00BF5040"/>
    <w:rsid w:val="00BF5267"/>
    <w:rsid w:val="00C005FF"/>
    <w:rsid w:val="00C01BDE"/>
    <w:rsid w:val="00C02B4C"/>
    <w:rsid w:val="00C03BEF"/>
    <w:rsid w:val="00C03E86"/>
    <w:rsid w:val="00C051BF"/>
    <w:rsid w:val="00C07CBA"/>
    <w:rsid w:val="00C100F7"/>
    <w:rsid w:val="00C10B58"/>
    <w:rsid w:val="00C111C9"/>
    <w:rsid w:val="00C121A6"/>
    <w:rsid w:val="00C13236"/>
    <w:rsid w:val="00C14F8B"/>
    <w:rsid w:val="00C15296"/>
    <w:rsid w:val="00C15359"/>
    <w:rsid w:val="00C17C44"/>
    <w:rsid w:val="00C205E8"/>
    <w:rsid w:val="00C20C82"/>
    <w:rsid w:val="00C211F5"/>
    <w:rsid w:val="00C2153E"/>
    <w:rsid w:val="00C21C83"/>
    <w:rsid w:val="00C24935"/>
    <w:rsid w:val="00C26FD8"/>
    <w:rsid w:val="00C2794F"/>
    <w:rsid w:val="00C27F9C"/>
    <w:rsid w:val="00C30C55"/>
    <w:rsid w:val="00C31C33"/>
    <w:rsid w:val="00C31E19"/>
    <w:rsid w:val="00C339A6"/>
    <w:rsid w:val="00C33FE7"/>
    <w:rsid w:val="00C34484"/>
    <w:rsid w:val="00C348B8"/>
    <w:rsid w:val="00C353BF"/>
    <w:rsid w:val="00C36D13"/>
    <w:rsid w:val="00C40CC2"/>
    <w:rsid w:val="00C41641"/>
    <w:rsid w:val="00C424CC"/>
    <w:rsid w:val="00C42E92"/>
    <w:rsid w:val="00C45AA6"/>
    <w:rsid w:val="00C45E6A"/>
    <w:rsid w:val="00C501BF"/>
    <w:rsid w:val="00C50EF8"/>
    <w:rsid w:val="00C51200"/>
    <w:rsid w:val="00C51464"/>
    <w:rsid w:val="00C5231F"/>
    <w:rsid w:val="00C534E8"/>
    <w:rsid w:val="00C53D56"/>
    <w:rsid w:val="00C53DD2"/>
    <w:rsid w:val="00C54A16"/>
    <w:rsid w:val="00C54FE5"/>
    <w:rsid w:val="00C5509B"/>
    <w:rsid w:val="00C5512E"/>
    <w:rsid w:val="00C62A63"/>
    <w:rsid w:val="00C63651"/>
    <w:rsid w:val="00C638FC"/>
    <w:rsid w:val="00C650E6"/>
    <w:rsid w:val="00C65C92"/>
    <w:rsid w:val="00C671AA"/>
    <w:rsid w:val="00C677D0"/>
    <w:rsid w:val="00C7027C"/>
    <w:rsid w:val="00C705FC"/>
    <w:rsid w:val="00C7070F"/>
    <w:rsid w:val="00C70A65"/>
    <w:rsid w:val="00C70BC0"/>
    <w:rsid w:val="00C710E5"/>
    <w:rsid w:val="00C713EC"/>
    <w:rsid w:val="00C725BF"/>
    <w:rsid w:val="00C7308A"/>
    <w:rsid w:val="00C7381C"/>
    <w:rsid w:val="00C74043"/>
    <w:rsid w:val="00C743E8"/>
    <w:rsid w:val="00C74D07"/>
    <w:rsid w:val="00C75618"/>
    <w:rsid w:val="00C757F0"/>
    <w:rsid w:val="00C75874"/>
    <w:rsid w:val="00C76538"/>
    <w:rsid w:val="00C7659B"/>
    <w:rsid w:val="00C80FDF"/>
    <w:rsid w:val="00C812CF"/>
    <w:rsid w:val="00C819A0"/>
    <w:rsid w:val="00C82CB2"/>
    <w:rsid w:val="00C8365D"/>
    <w:rsid w:val="00C83BF3"/>
    <w:rsid w:val="00C83F03"/>
    <w:rsid w:val="00C85102"/>
    <w:rsid w:val="00C87534"/>
    <w:rsid w:val="00C87D90"/>
    <w:rsid w:val="00C912EF"/>
    <w:rsid w:val="00C91C5C"/>
    <w:rsid w:val="00C92C51"/>
    <w:rsid w:val="00C92F8F"/>
    <w:rsid w:val="00C938A7"/>
    <w:rsid w:val="00C9425A"/>
    <w:rsid w:val="00C949F8"/>
    <w:rsid w:val="00C94A02"/>
    <w:rsid w:val="00C95163"/>
    <w:rsid w:val="00C95AF5"/>
    <w:rsid w:val="00C974A4"/>
    <w:rsid w:val="00C9773C"/>
    <w:rsid w:val="00CA02F8"/>
    <w:rsid w:val="00CA075C"/>
    <w:rsid w:val="00CA14B9"/>
    <w:rsid w:val="00CA15FC"/>
    <w:rsid w:val="00CA2140"/>
    <w:rsid w:val="00CA3123"/>
    <w:rsid w:val="00CA3856"/>
    <w:rsid w:val="00CA51C5"/>
    <w:rsid w:val="00CA5578"/>
    <w:rsid w:val="00CA57C1"/>
    <w:rsid w:val="00CA5BDE"/>
    <w:rsid w:val="00CA60CF"/>
    <w:rsid w:val="00CA60F5"/>
    <w:rsid w:val="00CA66C8"/>
    <w:rsid w:val="00CA6CED"/>
    <w:rsid w:val="00CB0189"/>
    <w:rsid w:val="00CB11D7"/>
    <w:rsid w:val="00CB1ACF"/>
    <w:rsid w:val="00CB2F6E"/>
    <w:rsid w:val="00CB3D4D"/>
    <w:rsid w:val="00CB3F2D"/>
    <w:rsid w:val="00CB45B7"/>
    <w:rsid w:val="00CB4A7B"/>
    <w:rsid w:val="00CB4E52"/>
    <w:rsid w:val="00CB5BC2"/>
    <w:rsid w:val="00CB6C0E"/>
    <w:rsid w:val="00CB6DD9"/>
    <w:rsid w:val="00CB7208"/>
    <w:rsid w:val="00CB7B69"/>
    <w:rsid w:val="00CC00EC"/>
    <w:rsid w:val="00CC082F"/>
    <w:rsid w:val="00CC0933"/>
    <w:rsid w:val="00CC0B18"/>
    <w:rsid w:val="00CC26B0"/>
    <w:rsid w:val="00CC363A"/>
    <w:rsid w:val="00CC36BF"/>
    <w:rsid w:val="00CC3E3B"/>
    <w:rsid w:val="00CC4AED"/>
    <w:rsid w:val="00CC4C17"/>
    <w:rsid w:val="00CC5104"/>
    <w:rsid w:val="00CC6E73"/>
    <w:rsid w:val="00CC7DDD"/>
    <w:rsid w:val="00CD0271"/>
    <w:rsid w:val="00CD1DD0"/>
    <w:rsid w:val="00CD2E43"/>
    <w:rsid w:val="00CD36D5"/>
    <w:rsid w:val="00CD396E"/>
    <w:rsid w:val="00CD48B8"/>
    <w:rsid w:val="00CD5819"/>
    <w:rsid w:val="00CD5B63"/>
    <w:rsid w:val="00CD607E"/>
    <w:rsid w:val="00CD702F"/>
    <w:rsid w:val="00CE00FF"/>
    <w:rsid w:val="00CE0821"/>
    <w:rsid w:val="00CE132C"/>
    <w:rsid w:val="00CE13EF"/>
    <w:rsid w:val="00CE1534"/>
    <w:rsid w:val="00CE278D"/>
    <w:rsid w:val="00CE2D46"/>
    <w:rsid w:val="00CE40F5"/>
    <w:rsid w:val="00CE427C"/>
    <w:rsid w:val="00CE4537"/>
    <w:rsid w:val="00CE6D99"/>
    <w:rsid w:val="00CE7397"/>
    <w:rsid w:val="00CE745E"/>
    <w:rsid w:val="00CE77D2"/>
    <w:rsid w:val="00CE7AA5"/>
    <w:rsid w:val="00CE7CC6"/>
    <w:rsid w:val="00CF038F"/>
    <w:rsid w:val="00CF0EE4"/>
    <w:rsid w:val="00CF34DB"/>
    <w:rsid w:val="00CF3809"/>
    <w:rsid w:val="00CF45AA"/>
    <w:rsid w:val="00CF4D3A"/>
    <w:rsid w:val="00CF5608"/>
    <w:rsid w:val="00CF591E"/>
    <w:rsid w:val="00CF6245"/>
    <w:rsid w:val="00CF7112"/>
    <w:rsid w:val="00CF718A"/>
    <w:rsid w:val="00CF71BE"/>
    <w:rsid w:val="00CF7981"/>
    <w:rsid w:val="00D01825"/>
    <w:rsid w:val="00D02293"/>
    <w:rsid w:val="00D04344"/>
    <w:rsid w:val="00D0568C"/>
    <w:rsid w:val="00D05A00"/>
    <w:rsid w:val="00D067F8"/>
    <w:rsid w:val="00D06F42"/>
    <w:rsid w:val="00D11E20"/>
    <w:rsid w:val="00D13ECC"/>
    <w:rsid w:val="00D16CD7"/>
    <w:rsid w:val="00D173D5"/>
    <w:rsid w:val="00D215FA"/>
    <w:rsid w:val="00D217D5"/>
    <w:rsid w:val="00D21865"/>
    <w:rsid w:val="00D21988"/>
    <w:rsid w:val="00D21CC6"/>
    <w:rsid w:val="00D23A2B"/>
    <w:rsid w:val="00D25A42"/>
    <w:rsid w:val="00D264BD"/>
    <w:rsid w:val="00D27B17"/>
    <w:rsid w:val="00D30303"/>
    <w:rsid w:val="00D3030C"/>
    <w:rsid w:val="00D30CCD"/>
    <w:rsid w:val="00D31743"/>
    <w:rsid w:val="00D329CB"/>
    <w:rsid w:val="00D339DE"/>
    <w:rsid w:val="00D348E0"/>
    <w:rsid w:val="00D35BE6"/>
    <w:rsid w:val="00D35E4E"/>
    <w:rsid w:val="00D362A7"/>
    <w:rsid w:val="00D375A0"/>
    <w:rsid w:val="00D376EF"/>
    <w:rsid w:val="00D40A5C"/>
    <w:rsid w:val="00D40AFA"/>
    <w:rsid w:val="00D410BE"/>
    <w:rsid w:val="00D41270"/>
    <w:rsid w:val="00D41831"/>
    <w:rsid w:val="00D425A8"/>
    <w:rsid w:val="00D42FBD"/>
    <w:rsid w:val="00D431F8"/>
    <w:rsid w:val="00D44BD7"/>
    <w:rsid w:val="00D44EC9"/>
    <w:rsid w:val="00D50BFA"/>
    <w:rsid w:val="00D52218"/>
    <w:rsid w:val="00D52E7A"/>
    <w:rsid w:val="00D54864"/>
    <w:rsid w:val="00D552FA"/>
    <w:rsid w:val="00D5683D"/>
    <w:rsid w:val="00D57E57"/>
    <w:rsid w:val="00D6049B"/>
    <w:rsid w:val="00D60E1C"/>
    <w:rsid w:val="00D61DDE"/>
    <w:rsid w:val="00D61F16"/>
    <w:rsid w:val="00D62227"/>
    <w:rsid w:val="00D624E4"/>
    <w:rsid w:val="00D62AFA"/>
    <w:rsid w:val="00D634DC"/>
    <w:rsid w:val="00D6533D"/>
    <w:rsid w:val="00D6627F"/>
    <w:rsid w:val="00D66B7D"/>
    <w:rsid w:val="00D6724E"/>
    <w:rsid w:val="00D67866"/>
    <w:rsid w:val="00D67A47"/>
    <w:rsid w:val="00D70B88"/>
    <w:rsid w:val="00D70BC3"/>
    <w:rsid w:val="00D7162E"/>
    <w:rsid w:val="00D72040"/>
    <w:rsid w:val="00D721D4"/>
    <w:rsid w:val="00D73242"/>
    <w:rsid w:val="00D748E1"/>
    <w:rsid w:val="00D75AA0"/>
    <w:rsid w:val="00D75FBC"/>
    <w:rsid w:val="00D7672A"/>
    <w:rsid w:val="00D768FA"/>
    <w:rsid w:val="00D76AD2"/>
    <w:rsid w:val="00D76D7B"/>
    <w:rsid w:val="00D77C7F"/>
    <w:rsid w:val="00D80EB3"/>
    <w:rsid w:val="00D8107F"/>
    <w:rsid w:val="00D81BE5"/>
    <w:rsid w:val="00D82ECF"/>
    <w:rsid w:val="00D83036"/>
    <w:rsid w:val="00D83EE1"/>
    <w:rsid w:val="00D84385"/>
    <w:rsid w:val="00D85500"/>
    <w:rsid w:val="00D85B74"/>
    <w:rsid w:val="00D8637E"/>
    <w:rsid w:val="00D872CD"/>
    <w:rsid w:val="00D878ED"/>
    <w:rsid w:val="00D87B6F"/>
    <w:rsid w:val="00D907B9"/>
    <w:rsid w:val="00D91094"/>
    <w:rsid w:val="00D91E1B"/>
    <w:rsid w:val="00D92482"/>
    <w:rsid w:val="00D93BB6"/>
    <w:rsid w:val="00D943A1"/>
    <w:rsid w:val="00D94D40"/>
    <w:rsid w:val="00D94ED5"/>
    <w:rsid w:val="00D959E4"/>
    <w:rsid w:val="00D96D39"/>
    <w:rsid w:val="00DA0CAE"/>
    <w:rsid w:val="00DA1836"/>
    <w:rsid w:val="00DA1FA1"/>
    <w:rsid w:val="00DA251F"/>
    <w:rsid w:val="00DA373A"/>
    <w:rsid w:val="00DA3F14"/>
    <w:rsid w:val="00DA5148"/>
    <w:rsid w:val="00DA548E"/>
    <w:rsid w:val="00DA569E"/>
    <w:rsid w:val="00DA7698"/>
    <w:rsid w:val="00DA796D"/>
    <w:rsid w:val="00DB0D53"/>
    <w:rsid w:val="00DB13D4"/>
    <w:rsid w:val="00DB2F0D"/>
    <w:rsid w:val="00DB3DCE"/>
    <w:rsid w:val="00DB44BA"/>
    <w:rsid w:val="00DB4730"/>
    <w:rsid w:val="00DB4885"/>
    <w:rsid w:val="00DB4A8B"/>
    <w:rsid w:val="00DB57AA"/>
    <w:rsid w:val="00DB713D"/>
    <w:rsid w:val="00DB75EA"/>
    <w:rsid w:val="00DC0B95"/>
    <w:rsid w:val="00DC0C5B"/>
    <w:rsid w:val="00DC369D"/>
    <w:rsid w:val="00DC4CD1"/>
    <w:rsid w:val="00DC5E1F"/>
    <w:rsid w:val="00DC6999"/>
    <w:rsid w:val="00DD0AF7"/>
    <w:rsid w:val="00DD1481"/>
    <w:rsid w:val="00DD1778"/>
    <w:rsid w:val="00DD2A99"/>
    <w:rsid w:val="00DD3088"/>
    <w:rsid w:val="00DD43CF"/>
    <w:rsid w:val="00DD5C80"/>
    <w:rsid w:val="00DD6064"/>
    <w:rsid w:val="00DD6FC4"/>
    <w:rsid w:val="00DD7528"/>
    <w:rsid w:val="00DE09BB"/>
    <w:rsid w:val="00DE1836"/>
    <w:rsid w:val="00DE3132"/>
    <w:rsid w:val="00DE31AA"/>
    <w:rsid w:val="00DE4562"/>
    <w:rsid w:val="00DE60D8"/>
    <w:rsid w:val="00DE6859"/>
    <w:rsid w:val="00DE6CBE"/>
    <w:rsid w:val="00DE7CE3"/>
    <w:rsid w:val="00DF25E5"/>
    <w:rsid w:val="00DF2704"/>
    <w:rsid w:val="00DF3F73"/>
    <w:rsid w:val="00DF5ADF"/>
    <w:rsid w:val="00DF5D12"/>
    <w:rsid w:val="00DF6D6B"/>
    <w:rsid w:val="00DF7169"/>
    <w:rsid w:val="00DF7B5E"/>
    <w:rsid w:val="00E00A80"/>
    <w:rsid w:val="00E016A2"/>
    <w:rsid w:val="00E0505A"/>
    <w:rsid w:val="00E05270"/>
    <w:rsid w:val="00E0687A"/>
    <w:rsid w:val="00E073A1"/>
    <w:rsid w:val="00E07479"/>
    <w:rsid w:val="00E077BE"/>
    <w:rsid w:val="00E07DF0"/>
    <w:rsid w:val="00E10D1E"/>
    <w:rsid w:val="00E122A0"/>
    <w:rsid w:val="00E12680"/>
    <w:rsid w:val="00E14769"/>
    <w:rsid w:val="00E161C3"/>
    <w:rsid w:val="00E16357"/>
    <w:rsid w:val="00E171B7"/>
    <w:rsid w:val="00E17981"/>
    <w:rsid w:val="00E20811"/>
    <w:rsid w:val="00E21166"/>
    <w:rsid w:val="00E2189D"/>
    <w:rsid w:val="00E228AC"/>
    <w:rsid w:val="00E228F9"/>
    <w:rsid w:val="00E2588C"/>
    <w:rsid w:val="00E2649F"/>
    <w:rsid w:val="00E26E38"/>
    <w:rsid w:val="00E279F4"/>
    <w:rsid w:val="00E27B67"/>
    <w:rsid w:val="00E306F1"/>
    <w:rsid w:val="00E3074A"/>
    <w:rsid w:val="00E3088A"/>
    <w:rsid w:val="00E311B3"/>
    <w:rsid w:val="00E317B6"/>
    <w:rsid w:val="00E318A7"/>
    <w:rsid w:val="00E31E89"/>
    <w:rsid w:val="00E324D8"/>
    <w:rsid w:val="00E325D6"/>
    <w:rsid w:val="00E32731"/>
    <w:rsid w:val="00E333FF"/>
    <w:rsid w:val="00E346AA"/>
    <w:rsid w:val="00E34877"/>
    <w:rsid w:val="00E34D6F"/>
    <w:rsid w:val="00E40F29"/>
    <w:rsid w:val="00E41511"/>
    <w:rsid w:val="00E41C14"/>
    <w:rsid w:val="00E42797"/>
    <w:rsid w:val="00E43E2B"/>
    <w:rsid w:val="00E442DE"/>
    <w:rsid w:val="00E449F8"/>
    <w:rsid w:val="00E44ECC"/>
    <w:rsid w:val="00E46F74"/>
    <w:rsid w:val="00E50B45"/>
    <w:rsid w:val="00E50EA2"/>
    <w:rsid w:val="00E51035"/>
    <w:rsid w:val="00E52A9D"/>
    <w:rsid w:val="00E53422"/>
    <w:rsid w:val="00E54B74"/>
    <w:rsid w:val="00E56166"/>
    <w:rsid w:val="00E561F6"/>
    <w:rsid w:val="00E56FC4"/>
    <w:rsid w:val="00E57EEA"/>
    <w:rsid w:val="00E602E9"/>
    <w:rsid w:val="00E617B8"/>
    <w:rsid w:val="00E61B1D"/>
    <w:rsid w:val="00E62C3D"/>
    <w:rsid w:val="00E633F9"/>
    <w:rsid w:val="00E63D6F"/>
    <w:rsid w:val="00E64E0F"/>
    <w:rsid w:val="00E6681B"/>
    <w:rsid w:val="00E6726B"/>
    <w:rsid w:val="00E716D1"/>
    <w:rsid w:val="00E72C12"/>
    <w:rsid w:val="00E7498B"/>
    <w:rsid w:val="00E750F1"/>
    <w:rsid w:val="00E75242"/>
    <w:rsid w:val="00E7544E"/>
    <w:rsid w:val="00E76DBF"/>
    <w:rsid w:val="00E77EBA"/>
    <w:rsid w:val="00E805D5"/>
    <w:rsid w:val="00E80E2A"/>
    <w:rsid w:val="00E83A18"/>
    <w:rsid w:val="00E84F9D"/>
    <w:rsid w:val="00E857B8"/>
    <w:rsid w:val="00E8601C"/>
    <w:rsid w:val="00E860C6"/>
    <w:rsid w:val="00E86BB0"/>
    <w:rsid w:val="00E86DE6"/>
    <w:rsid w:val="00E870CF"/>
    <w:rsid w:val="00E87B03"/>
    <w:rsid w:val="00E87EE6"/>
    <w:rsid w:val="00E90A98"/>
    <w:rsid w:val="00E90C4E"/>
    <w:rsid w:val="00E9120D"/>
    <w:rsid w:val="00E928BC"/>
    <w:rsid w:val="00E94732"/>
    <w:rsid w:val="00E94D0A"/>
    <w:rsid w:val="00E9514E"/>
    <w:rsid w:val="00E95B0D"/>
    <w:rsid w:val="00E96214"/>
    <w:rsid w:val="00E96E02"/>
    <w:rsid w:val="00EA002C"/>
    <w:rsid w:val="00EA14F8"/>
    <w:rsid w:val="00EA1AD6"/>
    <w:rsid w:val="00EA436B"/>
    <w:rsid w:val="00EA4C60"/>
    <w:rsid w:val="00EA5CC8"/>
    <w:rsid w:val="00EA632A"/>
    <w:rsid w:val="00EA6AB1"/>
    <w:rsid w:val="00EA79A2"/>
    <w:rsid w:val="00EB0723"/>
    <w:rsid w:val="00EB0C0B"/>
    <w:rsid w:val="00EB1808"/>
    <w:rsid w:val="00EB1D1C"/>
    <w:rsid w:val="00EB1D2A"/>
    <w:rsid w:val="00EB236D"/>
    <w:rsid w:val="00EB65BC"/>
    <w:rsid w:val="00EB6710"/>
    <w:rsid w:val="00EB680C"/>
    <w:rsid w:val="00EB6CC7"/>
    <w:rsid w:val="00EC0794"/>
    <w:rsid w:val="00EC12BA"/>
    <w:rsid w:val="00EC1EB1"/>
    <w:rsid w:val="00EC217D"/>
    <w:rsid w:val="00EC22FA"/>
    <w:rsid w:val="00EC273C"/>
    <w:rsid w:val="00EC27BD"/>
    <w:rsid w:val="00EC2D3F"/>
    <w:rsid w:val="00EC4B18"/>
    <w:rsid w:val="00EC4CF6"/>
    <w:rsid w:val="00EC6BF2"/>
    <w:rsid w:val="00ED00FC"/>
    <w:rsid w:val="00ED0694"/>
    <w:rsid w:val="00ED0D90"/>
    <w:rsid w:val="00ED124B"/>
    <w:rsid w:val="00ED1EF8"/>
    <w:rsid w:val="00ED66A8"/>
    <w:rsid w:val="00ED793D"/>
    <w:rsid w:val="00EE01F6"/>
    <w:rsid w:val="00EE078E"/>
    <w:rsid w:val="00EE3FBB"/>
    <w:rsid w:val="00EE75F8"/>
    <w:rsid w:val="00EF00D5"/>
    <w:rsid w:val="00EF1EAC"/>
    <w:rsid w:val="00EF2783"/>
    <w:rsid w:val="00EF2A4E"/>
    <w:rsid w:val="00EF3015"/>
    <w:rsid w:val="00EF413A"/>
    <w:rsid w:val="00EF5194"/>
    <w:rsid w:val="00EF5418"/>
    <w:rsid w:val="00EF5732"/>
    <w:rsid w:val="00EF5CF6"/>
    <w:rsid w:val="00EF600A"/>
    <w:rsid w:val="00EF6397"/>
    <w:rsid w:val="00EF6715"/>
    <w:rsid w:val="00EF78A0"/>
    <w:rsid w:val="00F01872"/>
    <w:rsid w:val="00F01880"/>
    <w:rsid w:val="00F01D0B"/>
    <w:rsid w:val="00F04896"/>
    <w:rsid w:val="00F04CC6"/>
    <w:rsid w:val="00F0503D"/>
    <w:rsid w:val="00F056D0"/>
    <w:rsid w:val="00F05D27"/>
    <w:rsid w:val="00F06944"/>
    <w:rsid w:val="00F124D3"/>
    <w:rsid w:val="00F127EE"/>
    <w:rsid w:val="00F131D9"/>
    <w:rsid w:val="00F135C0"/>
    <w:rsid w:val="00F13849"/>
    <w:rsid w:val="00F13A80"/>
    <w:rsid w:val="00F14055"/>
    <w:rsid w:val="00F1409B"/>
    <w:rsid w:val="00F14CB7"/>
    <w:rsid w:val="00F2031E"/>
    <w:rsid w:val="00F20B63"/>
    <w:rsid w:val="00F21845"/>
    <w:rsid w:val="00F22802"/>
    <w:rsid w:val="00F22F90"/>
    <w:rsid w:val="00F23593"/>
    <w:rsid w:val="00F23794"/>
    <w:rsid w:val="00F25197"/>
    <w:rsid w:val="00F25490"/>
    <w:rsid w:val="00F2598E"/>
    <w:rsid w:val="00F25AC4"/>
    <w:rsid w:val="00F25EF2"/>
    <w:rsid w:val="00F26691"/>
    <w:rsid w:val="00F266DE"/>
    <w:rsid w:val="00F27532"/>
    <w:rsid w:val="00F27FFE"/>
    <w:rsid w:val="00F30093"/>
    <w:rsid w:val="00F3047E"/>
    <w:rsid w:val="00F31019"/>
    <w:rsid w:val="00F3239C"/>
    <w:rsid w:val="00F32D56"/>
    <w:rsid w:val="00F33B9C"/>
    <w:rsid w:val="00F3429A"/>
    <w:rsid w:val="00F3444B"/>
    <w:rsid w:val="00F34B0C"/>
    <w:rsid w:val="00F35DC5"/>
    <w:rsid w:val="00F36794"/>
    <w:rsid w:val="00F37295"/>
    <w:rsid w:val="00F37EEC"/>
    <w:rsid w:val="00F401F0"/>
    <w:rsid w:val="00F40373"/>
    <w:rsid w:val="00F40EED"/>
    <w:rsid w:val="00F417B3"/>
    <w:rsid w:val="00F42686"/>
    <w:rsid w:val="00F4296E"/>
    <w:rsid w:val="00F436C6"/>
    <w:rsid w:val="00F43C4D"/>
    <w:rsid w:val="00F45C88"/>
    <w:rsid w:val="00F461B4"/>
    <w:rsid w:val="00F46B48"/>
    <w:rsid w:val="00F46DFC"/>
    <w:rsid w:val="00F47AD7"/>
    <w:rsid w:val="00F50773"/>
    <w:rsid w:val="00F51553"/>
    <w:rsid w:val="00F51840"/>
    <w:rsid w:val="00F51B59"/>
    <w:rsid w:val="00F53FE8"/>
    <w:rsid w:val="00F545E7"/>
    <w:rsid w:val="00F549D6"/>
    <w:rsid w:val="00F54BF0"/>
    <w:rsid w:val="00F54CEA"/>
    <w:rsid w:val="00F565C8"/>
    <w:rsid w:val="00F56B1D"/>
    <w:rsid w:val="00F60323"/>
    <w:rsid w:val="00F60711"/>
    <w:rsid w:val="00F60BA4"/>
    <w:rsid w:val="00F610E7"/>
    <w:rsid w:val="00F61F92"/>
    <w:rsid w:val="00F626C7"/>
    <w:rsid w:val="00F62BCE"/>
    <w:rsid w:val="00F63AA6"/>
    <w:rsid w:val="00F647E3"/>
    <w:rsid w:val="00F652B2"/>
    <w:rsid w:val="00F659ED"/>
    <w:rsid w:val="00F670C8"/>
    <w:rsid w:val="00F67DE5"/>
    <w:rsid w:val="00F708CE"/>
    <w:rsid w:val="00F70A5D"/>
    <w:rsid w:val="00F70DFF"/>
    <w:rsid w:val="00F71125"/>
    <w:rsid w:val="00F728E2"/>
    <w:rsid w:val="00F72A6D"/>
    <w:rsid w:val="00F74336"/>
    <w:rsid w:val="00F74DBA"/>
    <w:rsid w:val="00F75CE6"/>
    <w:rsid w:val="00F75E98"/>
    <w:rsid w:val="00F7670A"/>
    <w:rsid w:val="00F76877"/>
    <w:rsid w:val="00F77659"/>
    <w:rsid w:val="00F806BB"/>
    <w:rsid w:val="00F807B3"/>
    <w:rsid w:val="00F809A6"/>
    <w:rsid w:val="00F80F27"/>
    <w:rsid w:val="00F81005"/>
    <w:rsid w:val="00F82064"/>
    <w:rsid w:val="00F82D4B"/>
    <w:rsid w:val="00F8356E"/>
    <w:rsid w:val="00F84118"/>
    <w:rsid w:val="00F84331"/>
    <w:rsid w:val="00F85276"/>
    <w:rsid w:val="00F856B0"/>
    <w:rsid w:val="00F879A7"/>
    <w:rsid w:val="00F87CC6"/>
    <w:rsid w:val="00F90108"/>
    <w:rsid w:val="00F91D50"/>
    <w:rsid w:val="00F9288F"/>
    <w:rsid w:val="00F93579"/>
    <w:rsid w:val="00F964C0"/>
    <w:rsid w:val="00F96D06"/>
    <w:rsid w:val="00FA05C2"/>
    <w:rsid w:val="00FA109F"/>
    <w:rsid w:val="00FA14AA"/>
    <w:rsid w:val="00FA21D9"/>
    <w:rsid w:val="00FA26B6"/>
    <w:rsid w:val="00FA2EC8"/>
    <w:rsid w:val="00FA3D74"/>
    <w:rsid w:val="00FA557C"/>
    <w:rsid w:val="00FA5C56"/>
    <w:rsid w:val="00FA68E3"/>
    <w:rsid w:val="00FA6C37"/>
    <w:rsid w:val="00FB0CB6"/>
    <w:rsid w:val="00FB197F"/>
    <w:rsid w:val="00FB27E4"/>
    <w:rsid w:val="00FB37C1"/>
    <w:rsid w:val="00FB3F40"/>
    <w:rsid w:val="00FB43CC"/>
    <w:rsid w:val="00FB4A7D"/>
    <w:rsid w:val="00FB4C7D"/>
    <w:rsid w:val="00FB5203"/>
    <w:rsid w:val="00FB539F"/>
    <w:rsid w:val="00FB750D"/>
    <w:rsid w:val="00FC00DB"/>
    <w:rsid w:val="00FC0D49"/>
    <w:rsid w:val="00FC1B3E"/>
    <w:rsid w:val="00FC2062"/>
    <w:rsid w:val="00FC2EF1"/>
    <w:rsid w:val="00FC346A"/>
    <w:rsid w:val="00FC46CC"/>
    <w:rsid w:val="00FC7D3D"/>
    <w:rsid w:val="00FD0D7B"/>
    <w:rsid w:val="00FD15B0"/>
    <w:rsid w:val="00FD3F65"/>
    <w:rsid w:val="00FD4EBA"/>
    <w:rsid w:val="00FD5358"/>
    <w:rsid w:val="00FD61CB"/>
    <w:rsid w:val="00FD6BDC"/>
    <w:rsid w:val="00FD6E76"/>
    <w:rsid w:val="00FD744B"/>
    <w:rsid w:val="00FE04E6"/>
    <w:rsid w:val="00FE08D7"/>
    <w:rsid w:val="00FE0922"/>
    <w:rsid w:val="00FE264A"/>
    <w:rsid w:val="00FE3515"/>
    <w:rsid w:val="00FE51C3"/>
    <w:rsid w:val="00FE750F"/>
    <w:rsid w:val="00FE776C"/>
    <w:rsid w:val="00FF0B3F"/>
    <w:rsid w:val="00FF1DB1"/>
    <w:rsid w:val="00FF3828"/>
    <w:rsid w:val="00FF47CD"/>
    <w:rsid w:val="00FF5D35"/>
    <w:rsid w:val="00FF6B9B"/>
    <w:rsid w:val="00FF6F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8FA20B"/>
  <w15:chartTrackingRefBased/>
  <w15:docId w15:val="{AA8656AF-7B2C-4258-8D48-000DA3C2E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365E5"/>
    <w:pPr>
      <w:widowControl w:val="0"/>
      <w:spacing w:after="0" w:line="240" w:lineRule="auto"/>
    </w:pPr>
    <w:rPr>
      <w:rFonts w:ascii="Times New Roman" w:eastAsia="Times New Roman" w:hAnsi="Times New Roman" w:cs="Times New Roman"/>
      <w:color w:val="000000"/>
      <w:sz w:val="24"/>
      <w:szCs w:val="24"/>
      <w:lang w:eastAsia="hr-HR" w:bidi="hr-HR"/>
    </w:rPr>
  </w:style>
  <w:style w:type="paragraph" w:styleId="Heading1">
    <w:name w:val="heading 1"/>
    <w:basedOn w:val="Normal"/>
    <w:next w:val="Normal"/>
    <w:link w:val="Heading1Char"/>
    <w:uiPriority w:val="9"/>
    <w:qFormat/>
    <w:rsid w:val="00095E3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95E3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EB65B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BA262C"/>
    <w:pPr>
      <w:keepNext/>
      <w:keepLines/>
      <w:spacing w:before="40"/>
      <w:outlineLvl w:val="3"/>
    </w:pPr>
    <w:rPr>
      <w:rFonts w:ascii="Calibri Light" w:hAnsi="Calibri Light"/>
      <w:caps/>
      <w:color w:val="auto"/>
      <w:sz w:val="22"/>
      <w:szCs w:val="22"/>
      <w:lang w:eastAsia="en-US" w:bidi="ar-SA"/>
    </w:rPr>
  </w:style>
  <w:style w:type="paragraph" w:styleId="Heading5">
    <w:name w:val="heading 5"/>
    <w:basedOn w:val="Normal"/>
    <w:next w:val="Normal"/>
    <w:link w:val="Heading5Char"/>
    <w:uiPriority w:val="9"/>
    <w:semiHidden/>
    <w:unhideWhenUsed/>
    <w:qFormat/>
    <w:rsid w:val="00BA262C"/>
    <w:pPr>
      <w:keepNext/>
      <w:keepLines/>
      <w:spacing w:before="40"/>
      <w:outlineLvl w:val="4"/>
    </w:pPr>
    <w:rPr>
      <w:rFonts w:ascii="Calibri Light" w:hAnsi="Calibri Light"/>
      <w:i/>
      <w:iCs/>
      <w:caps/>
      <w:color w:val="auto"/>
      <w:sz w:val="22"/>
      <w:szCs w:val="22"/>
      <w:lang w:eastAsia="en-US" w:bidi="ar-SA"/>
    </w:rPr>
  </w:style>
  <w:style w:type="paragraph" w:styleId="Heading6">
    <w:name w:val="heading 6"/>
    <w:basedOn w:val="Normal"/>
    <w:next w:val="Normal"/>
    <w:link w:val="Heading6Char"/>
    <w:uiPriority w:val="9"/>
    <w:semiHidden/>
    <w:unhideWhenUsed/>
    <w:qFormat/>
    <w:rsid w:val="00BA262C"/>
    <w:pPr>
      <w:keepNext/>
      <w:keepLines/>
      <w:spacing w:before="40"/>
      <w:outlineLvl w:val="5"/>
    </w:pPr>
    <w:rPr>
      <w:rFonts w:ascii="Calibri Light" w:hAnsi="Calibri Light"/>
      <w:b/>
      <w:bCs/>
      <w:caps/>
      <w:color w:val="262626"/>
      <w:sz w:val="20"/>
      <w:szCs w:val="20"/>
      <w:lang w:eastAsia="en-US" w:bidi="ar-SA"/>
    </w:rPr>
  </w:style>
  <w:style w:type="paragraph" w:styleId="Heading7">
    <w:name w:val="heading 7"/>
    <w:basedOn w:val="Normal"/>
    <w:next w:val="Normal"/>
    <w:link w:val="Heading7Char"/>
    <w:uiPriority w:val="9"/>
    <w:semiHidden/>
    <w:unhideWhenUsed/>
    <w:qFormat/>
    <w:rsid w:val="00BA262C"/>
    <w:pPr>
      <w:keepNext/>
      <w:keepLines/>
      <w:spacing w:before="40"/>
      <w:outlineLvl w:val="6"/>
    </w:pPr>
    <w:rPr>
      <w:rFonts w:ascii="Calibri Light" w:hAnsi="Calibri Light"/>
      <w:b/>
      <w:bCs/>
      <w:i/>
      <w:iCs/>
      <w:caps/>
      <w:color w:val="262626"/>
      <w:sz w:val="20"/>
      <w:szCs w:val="20"/>
      <w:lang w:eastAsia="en-US" w:bidi="ar-SA"/>
    </w:rPr>
  </w:style>
  <w:style w:type="paragraph" w:styleId="Heading8">
    <w:name w:val="heading 8"/>
    <w:basedOn w:val="Normal"/>
    <w:next w:val="Normal"/>
    <w:link w:val="Heading8Char"/>
    <w:uiPriority w:val="9"/>
    <w:semiHidden/>
    <w:unhideWhenUsed/>
    <w:qFormat/>
    <w:rsid w:val="00BA262C"/>
    <w:pPr>
      <w:keepNext/>
      <w:keepLines/>
      <w:spacing w:before="40"/>
      <w:outlineLvl w:val="7"/>
    </w:pPr>
    <w:rPr>
      <w:rFonts w:ascii="Calibri Light" w:hAnsi="Calibri Light"/>
      <w:b/>
      <w:bCs/>
      <w:caps/>
      <w:color w:val="7F7F7F"/>
      <w:sz w:val="20"/>
      <w:szCs w:val="20"/>
      <w:lang w:eastAsia="en-US" w:bidi="ar-SA"/>
    </w:rPr>
  </w:style>
  <w:style w:type="paragraph" w:styleId="Heading9">
    <w:name w:val="heading 9"/>
    <w:basedOn w:val="Normal"/>
    <w:next w:val="Normal"/>
    <w:link w:val="Heading9Char"/>
    <w:uiPriority w:val="9"/>
    <w:semiHidden/>
    <w:unhideWhenUsed/>
    <w:qFormat/>
    <w:rsid w:val="00BA262C"/>
    <w:pPr>
      <w:keepNext/>
      <w:keepLines/>
      <w:spacing w:before="40"/>
      <w:outlineLvl w:val="8"/>
    </w:pPr>
    <w:rPr>
      <w:rFonts w:ascii="Calibri Light" w:hAnsi="Calibri Light"/>
      <w:b/>
      <w:bCs/>
      <w:i/>
      <w:iCs/>
      <w:caps/>
      <w:color w:val="7F7F7F"/>
      <w:sz w:val="20"/>
      <w:szCs w:val="20"/>
      <w:lang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7DC2"/>
    <w:pPr>
      <w:tabs>
        <w:tab w:val="center" w:pos="4536"/>
        <w:tab w:val="right" w:pos="9072"/>
      </w:tabs>
    </w:pPr>
  </w:style>
  <w:style w:type="character" w:customStyle="1" w:styleId="HeaderChar">
    <w:name w:val="Header Char"/>
    <w:basedOn w:val="DefaultParagraphFont"/>
    <w:link w:val="Header"/>
    <w:uiPriority w:val="99"/>
    <w:rsid w:val="00937DC2"/>
  </w:style>
  <w:style w:type="paragraph" w:styleId="Footer">
    <w:name w:val="footer"/>
    <w:basedOn w:val="Normal"/>
    <w:link w:val="FooterChar"/>
    <w:uiPriority w:val="99"/>
    <w:unhideWhenUsed/>
    <w:rsid w:val="00937DC2"/>
    <w:pPr>
      <w:tabs>
        <w:tab w:val="center" w:pos="4536"/>
        <w:tab w:val="right" w:pos="9072"/>
      </w:tabs>
    </w:pPr>
  </w:style>
  <w:style w:type="character" w:customStyle="1" w:styleId="FooterChar">
    <w:name w:val="Footer Char"/>
    <w:basedOn w:val="DefaultParagraphFont"/>
    <w:link w:val="Footer"/>
    <w:uiPriority w:val="99"/>
    <w:rsid w:val="00937DC2"/>
  </w:style>
  <w:style w:type="character" w:customStyle="1" w:styleId="CharStyle34">
    <w:name w:val="Char Style 34"/>
    <w:basedOn w:val="DefaultParagraphFont"/>
    <w:link w:val="Style33"/>
    <w:rsid w:val="00937DC2"/>
    <w:rPr>
      <w:b/>
      <w:bCs/>
      <w:sz w:val="36"/>
      <w:szCs w:val="36"/>
      <w:shd w:val="clear" w:color="auto" w:fill="FFFFFF"/>
    </w:rPr>
  </w:style>
  <w:style w:type="paragraph" w:customStyle="1" w:styleId="Style33">
    <w:name w:val="Style 33"/>
    <w:basedOn w:val="Normal"/>
    <w:link w:val="CharStyle34"/>
    <w:rsid w:val="00937DC2"/>
    <w:pPr>
      <w:shd w:val="clear" w:color="auto" w:fill="FFFFFF"/>
      <w:spacing w:before="3240" w:after="600" w:line="610" w:lineRule="exact"/>
      <w:jc w:val="center"/>
    </w:pPr>
    <w:rPr>
      <w:rFonts w:asciiTheme="minorHAnsi" w:eastAsiaTheme="minorHAnsi" w:hAnsiTheme="minorHAnsi" w:cstheme="minorBidi"/>
      <w:b/>
      <w:bCs/>
      <w:color w:val="auto"/>
      <w:sz w:val="36"/>
      <w:szCs w:val="36"/>
      <w:lang w:eastAsia="en-US" w:bidi="ar-SA"/>
    </w:rPr>
  </w:style>
  <w:style w:type="character" w:styleId="Hyperlink">
    <w:name w:val="Hyperlink"/>
    <w:basedOn w:val="DefaultParagraphFont"/>
    <w:uiPriority w:val="99"/>
    <w:unhideWhenUsed/>
    <w:rsid w:val="00687753"/>
    <w:rPr>
      <w:color w:val="0563C1" w:themeColor="hyperlink"/>
      <w:u w:val="single"/>
    </w:rPr>
  </w:style>
  <w:style w:type="character" w:styleId="UnresolvedMention">
    <w:name w:val="Unresolved Mention"/>
    <w:basedOn w:val="DefaultParagraphFont"/>
    <w:uiPriority w:val="99"/>
    <w:semiHidden/>
    <w:unhideWhenUsed/>
    <w:rsid w:val="00687753"/>
    <w:rPr>
      <w:color w:val="605E5C"/>
      <w:shd w:val="clear" w:color="auto" w:fill="E1DFDD"/>
    </w:rPr>
  </w:style>
  <w:style w:type="character" w:customStyle="1" w:styleId="Heading1Char">
    <w:name w:val="Heading 1 Char"/>
    <w:basedOn w:val="DefaultParagraphFont"/>
    <w:link w:val="Heading1"/>
    <w:uiPriority w:val="9"/>
    <w:rsid w:val="00095E3C"/>
    <w:rPr>
      <w:rFonts w:asciiTheme="majorHAnsi" w:eastAsiaTheme="majorEastAsia" w:hAnsiTheme="majorHAnsi" w:cstheme="majorBidi"/>
      <w:color w:val="2F5496" w:themeColor="accent1" w:themeShade="BF"/>
      <w:sz w:val="32"/>
      <w:szCs w:val="32"/>
      <w:lang w:eastAsia="hr-HR" w:bidi="hr-HR"/>
    </w:rPr>
  </w:style>
  <w:style w:type="character" w:customStyle="1" w:styleId="Heading2Char">
    <w:name w:val="Heading 2 Char"/>
    <w:basedOn w:val="DefaultParagraphFont"/>
    <w:link w:val="Heading2"/>
    <w:uiPriority w:val="9"/>
    <w:rsid w:val="00095E3C"/>
    <w:rPr>
      <w:rFonts w:asciiTheme="majorHAnsi" w:eastAsiaTheme="majorEastAsia" w:hAnsiTheme="majorHAnsi" w:cstheme="majorBidi"/>
      <w:color w:val="2F5496" w:themeColor="accent1" w:themeShade="BF"/>
      <w:sz w:val="26"/>
      <w:szCs w:val="26"/>
      <w:lang w:eastAsia="hr-HR" w:bidi="hr-HR"/>
    </w:rPr>
  </w:style>
  <w:style w:type="character" w:styleId="CommentReference">
    <w:name w:val="annotation reference"/>
    <w:basedOn w:val="DefaultParagraphFont"/>
    <w:unhideWhenUsed/>
    <w:rsid w:val="00095E3C"/>
    <w:rPr>
      <w:sz w:val="16"/>
      <w:szCs w:val="16"/>
    </w:rPr>
  </w:style>
  <w:style w:type="paragraph" w:styleId="CommentText">
    <w:name w:val="annotation text"/>
    <w:basedOn w:val="Normal"/>
    <w:link w:val="CommentTextChar"/>
    <w:unhideWhenUsed/>
    <w:rsid w:val="00095E3C"/>
    <w:rPr>
      <w:sz w:val="20"/>
      <w:szCs w:val="20"/>
    </w:rPr>
  </w:style>
  <w:style w:type="character" w:customStyle="1" w:styleId="CommentTextChar">
    <w:name w:val="Comment Text Char"/>
    <w:basedOn w:val="DefaultParagraphFont"/>
    <w:link w:val="CommentText"/>
    <w:rsid w:val="00095E3C"/>
    <w:rPr>
      <w:rFonts w:ascii="Times New Roman" w:eastAsia="Times New Roman" w:hAnsi="Times New Roman" w:cs="Times New Roman"/>
      <w:color w:val="000000"/>
      <w:sz w:val="20"/>
      <w:szCs w:val="20"/>
      <w:lang w:eastAsia="hr-HR" w:bidi="hr-HR"/>
    </w:rPr>
  </w:style>
  <w:style w:type="paragraph" w:styleId="BalloonText">
    <w:name w:val="Balloon Text"/>
    <w:basedOn w:val="Normal"/>
    <w:link w:val="BalloonTextChar"/>
    <w:uiPriority w:val="99"/>
    <w:semiHidden/>
    <w:unhideWhenUsed/>
    <w:rsid w:val="00095E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5E3C"/>
    <w:rPr>
      <w:rFonts w:ascii="Segoe UI" w:eastAsia="Times New Roman" w:hAnsi="Segoe UI" w:cs="Segoe UI"/>
      <w:color w:val="000000"/>
      <w:sz w:val="18"/>
      <w:szCs w:val="18"/>
      <w:lang w:eastAsia="hr-HR" w:bidi="hr-HR"/>
    </w:rPr>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FootnoteTextChar"/>
    <w:uiPriority w:val="99"/>
    <w:unhideWhenUsed/>
    <w:qFormat/>
    <w:rsid w:val="002F7448"/>
    <w:rPr>
      <w:sz w:val="20"/>
      <w:szCs w:val="20"/>
    </w:rPr>
  </w:style>
  <w:style w:type="character" w:customStyle="1" w:styleId="FootnoteTextChar">
    <w:name w:val="Footnote Text Char"/>
    <w:aliases w:val="Fußnote Char,Podrozdział Char,Fußnotentextf Char,Footnote Text Char Char Char,single space Char,footnote text Char,FOOTNOTES Char,fn Char,stile 1 Char,Footnote Char,Footnote1 Char,Footnote2 Char,Footnote3 Char,Footnote4 Char,f Char"/>
    <w:basedOn w:val="DefaultParagraphFont"/>
    <w:link w:val="FootnoteText"/>
    <w:uiPriority w:val="99"/>
    <w:rsid w:val="002F7448"/>
    <w:rPr>
      <w:rFonts w:ascii="Times New Roman" w:eastAsia="Times New Roman" w:hAnsi="Times New Roman" w:cs="Times New Roman"/>
      <w:color w:val="000000"/>
      <w:sz w:val="20"/>
      <w:szCs w:val="20"/>
      <w:lang w:eastAsia="hr-HR" w:bidi="hr-HR"/>
    </w:rPr>
  </w:style>
  <w:style w:type="character" w:styleId="FootnoteReference">
    <w:name w:val="footnote reference"/>
    <w:aliases w:val="stylish,BVI fnr,ftref, BVI fnr, BVI fnr Car Car,BVI fnr Car, BVI fnr Car Car Car Car, BVI fnr Car Car Car Car Char,BVI fnr Car Car,BVI fnr Car Car Car Car,BVI fnr Car Car Car Car Char,BVI fnr Car Char1 Char,BVI fnr Car Car Char1 Char"/>
    <w:basedOn w:val="DefaultParagraphFont"/>
    <w:link w:val="Char2"/>
    <w:uiPriority w:val="99"/>
    <w:unhideWhenUsed/>
    <w:qFormat/>
    <w:rsid w:val="002F7448"/>
    <w:rPr>
      <w:vertAlign w:val="superscript"/>
    </w:rPr>
  </w:style>
  <w:style w:type="character" w:customStyle="1" w:styleId="Heading3Char">
    <w:name w:val="Heading 3 Char"/>
    <w:basedOn w:val="DefaultParagraphFont"/>
    <w:link w:val="Heading3"/>
    <w:uiPriority w:val="9"/>
    <w:rsid w:val="00EB65BC"/>
    <w:rPr>
      <w:rFonts w:asciiTheme="majorHAnsi" w:eastAsiaTheme="majorEastAsia" w:hAnsiTheme="majorHAnsi" w:cstheme="majorBidi"/>
      <w:color w:val="1F3763" w:themeColor="accent1" w:themeShade="7F"/>
      <w:sz w:val="24"/>
      <w:szCs w:val="24"/>
      <w:lang w:eastAsia="hr-HR" w:bidi="hr-HR"/>
    </w:rPr>
  </w:style>
  <w:style w:type="paragraph" w:styleId="ListParagraph">
    <w:name w:val="List Paragraph"/>
    <w:aliases w:val="REPORT Bullet"/>
    <w:basedOn w:val="Normal"/>
    <w:link w:val="ListParagraphChar"/>
    <w:uiPriority w:val="34"/>
    <w:qFormat/>
    <w:rsid w:val="00586D85"/>
    <w:pPr>
      <w:ind w:left="720"/>
      <w:contextualSpacing/>
    </w:pPr>
  </w:style>
  <w:style w:type="table" w:styleId="TableGrid">
    <w:name w:val="Table Grid"/>
    <w:basedOn w:val="TableNormal"/>
    <w:uiPriority w:val="39"/>
    <w:rsid w:val="00517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Style45">
    <w:name w:val="Char Style 45"/>
    <w:basedOn w:val="DefaultParagraphFont"/>
    <w:link w:val="Style44"/>
    <w:rsid w:val="000B4C93"/>
    <w:rPr>
      <w:shd w:val="clear" w:color="auto" w:fill="FFFFFF"/>
    </w:rPr>
  </w:style>
  <w:style w:type="paragraph" w:customStyle="1" w:styleId="Style44">
    <w:name w:val="Style 44"/>
    <w:basedOn w:val="Normal"/>
    <w:link w:val="CharStyle45"/>
    <w:qFormat/>
    <w:rsid w:val="000B4C93"/>
    <w:pPr>
      <w:shd w:val="clear" w:color="auto" w:fill="FFFFFF"/>
      <w:spacing w:before="60" w:after="60" w:line="244" w:lineRule="exact"/>
      <w:ind w:hanging="760"/>
    </w:pPr>
    <w:rPr>
      <w:rFonts w:asciiTheme="minorHAnsi" w:eastAsiaTheme="minorHAnsi" w:hAnsiTheme="minorHAnsi" w:cstheme="minorBidi"/>
      <w:color w:val="auto"/>
      <w:sz w:val="22"/>
      <w:szCs w:val="22"/>
      <w:lang w:eastAsia="en-US" w:bidi="ar-SA"/>
    </w:rPr>
  </w:style>
  <w:style w:type="character" w:customStyle="1" w:styleId="CharStyle131">
    <w:name w:val="Char Style 131"/>
    <w:basedOn w:val="CharStyle45"/>
    <w:semiHidden/>
    <w:unhideWhenUsed/>
    <w:rsid w:val="009C35B7"/>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hr-HR" w:eastAsia="hr-HR" w:bidi="hr-HR"/>
    </w:rPr>
  </w:style>
  <w:style w:type="character" w:styleId="FollowedHyperlink">
    <w:name w:val="FollowedHyperlink"/>
    <w:basedOn w:val="DefaultParagraphFont"/>
    <w:uiPriority w:val="99"/>
    <w:semiHidden/>
    <w:unhideWhenUsed/>
    <w:rsid w:val="0057313C"/>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99576B"/>
    <w:rPr>
      <w:b/>
      <w:bCs/>
    </w:rPr>
  </w:style>
  <w:style w:type="character" w:customStyle="1" w:styleId="CommentSubjectChar">
    <w:name w:val="Comment Subject Char"/>
    <w:basedOn w:val="CommentTextChar"/>
    <w:link w:val="CommentSubject"/>
    <w:uiPriority w:val="99"/>
    <w:semiHidden/>
    <w:rsid w:val="0099576B"/>
    <w:rPr>
      <w:rFonts w:ascii="Times New Roman" w:eastAsia="Times New Roman" w:hAnsi="Times New Roman" w:cs="Times New Roman"/>
      <w:b/>
      <w:bCs/>
      <w:color w:val="000000"/>
      <w:sz w:val="20"/>
      <w:szCs w:val="20"/>
      <w:lang w:eastAsia="hr-HR" w:bidi="hr-HR"/>
    </w:rPr>
  </w:style>
  <w:style w:type="paragraph" w:styleId="Revision">
    <w:name w:val="Revision"/>
    <w:hidden/>
    <w:uiPriority w:val="99"/>
    <w:semiHidden/>
    <w:rsid w:val="00D552FA"/>
    <w:pPr>
      <w:spacing w:after="0" w:line="240" w:lineRule="auto"/>
    </w:pPr>
    <w:rPr>
      <w:rFonts w:ascii="Times New Roman" w:eastAsia="Times New Roman" w:hAnsi="Times New Roman" w:cs="Times New Roman"/>
      <w:color w:val="000000"/>
      <w:sz w:val="24"/>
      <w:szCs w:val="24"/>
      <w:lang w:eastAsia="hr-HR" w:bidi="hr-HR"/>
    </w:rPr>
  </w:style>
  <w:style w:type="paragraph" w:customStyle="1" w:styleId="Heading41">
    <w:name w:val="Heading 41"/>
    <w:basedOn w:val="Normal"/>
    <w:next w:val="Normal"/>
    <w:uiPriority w:val="9"/>
    <w:unhideWhenUsed/>
    <w:qFormat/>
    <w:rsid w:val="00BA262C"/>
    <w:pPr>
      <w:keepNext/>
      <w:keepLines/>
      <w:widowControl/>
      <w:spacing w:before="120" w:line="259" w:lineRule="auto"/>
      <w:jc w:val="both"/>
      <w:outlineLvl w:val="3"/>
    </w:pPr>
    <w:rPr>
      <w:rFonts w:ascii="Calibri Light" w:hAnsi="Calibri Light"/>
      <w:caps/>
      <w:color w:val="auto"/>
      <w:szCs w:val="22"/>
      <w:lang w:eastAsia="en-US" w:bidi="ar-SA"/>
    </w:rPr>
  </w:style>
  <w:style w:type="paragraph" w:customStyle="1" w:styleId="Heading51">
    <w:name w:val="Heading 51"/>
    <w:basedOn w:val="Normal"/>
    <w:next w:val="Normal"/>
    <w:uiPriority w:val="9"/>
    <w:unhideWhenUsed/>
    <w:qFormat/>
    <w:rsid w:val="00BA262C"/>
    <w:pPr>
      <w:keepNext/>
      <w:keepLines/>
      <w:widowControl/>
      <w:spacing w:before="120" w:line="259" w:lineRule="auto"/>
      <w:jc w:val="both"/>
      <w:outlineLvl w:val="4"/>
    </w:pPr>
    <w:rPr>
      <w:rFonts w:ascii="Calibri Light" w:hAnsi="Calibri Light"/>
      <w:i/>
      <w:iCs/>
      <w:caps/>
      <w:color w:val="auto"/>
      <w:szCs w:val="22"/>
      <w:lang w:eastAsia="en-US" w:bidi="ar-SA"/>
    </w:rPr>
  </w:style>
  <w:style w:type="paragraph" w:customStyle="1" w:styleId="Heading61">
    <w:name w:val="Heading 61"/>
    <w:basedOn w:val="Normal"/>
    <w:next w:val="Normal"/>
    <w:uiPriority w:val="9"/>
    <w:unhideWhenUsed/>
    <w:qFormat/>
    <w:rsid w:val="00BA262C"/>
    <w:pPr>
      <w:keepNext/>
      <w:keepLines/>
      <w:widowControl/>
      <w:spacing w:before="120" w:line="259" w:lineRule="auto"/>
      <w:jc w:val="both"/>
      <w:outlineLvl w:val="5"/>
    </w:pPr>
    <w:rPr>
      <w:rFonts w:ascii="Calibri Light" w:hAnsi="Calibri Light"/>
      <w:b/>
      <w:bCs/>
      <w:caps/>
      <w:color w:val="262626"/>
      <w:sz w:val="20"/>
      <w:szCs w:val="20"/>
      <w:lang w:eastAsia="en-US" w:bidi="ar-SA"/>
    </w:rPr>
  </w:style>
  <w:style w:type="paragraph" w:customStyle="1" w:styleId="Heading71">
    <w:name w:val="Heading 71"/>
    <w:basedOn w:val="Normal"/>
    <w:next w:val="Normal"/>
    <w:uiPriority w:val="9"/>
    <w:semiHidden/>
    <w:unhideWhenUsed/>
    <w:qFormat/>
    <w:rsid w:val="00BA262C"/>
    <w:pPr>
      <w:keepNext/>
      <w:keepLines/>
      <w:widowControl/>
      <w:spacing w:before="120" w:line="259" w:lineRule="auto"/>
      <w:jc w:val="both"/>
      <w:outlineLvl w:val="6"/>
    </w:pPr>
    <w:rPr>
      <w:rFonts w:ascii="Calibri Light" w:hAnsi="Calibri Light"/>
      <w:b/>
      <w:bCs/>
      <w:i/>
      <w:iCs/>
      <w:caps/>
      <w:color w:val="262626"/>
      <w:sz w:val="20"/>
      <w:szCs w:val="20"/>
      <w:lang w:eastAsia="en-US" w:bidi="ar-SA"/>
    </w:rPr>
  </w:style>
  <w:style w:type="paragraph" w:customStyle="1" w:styleId="Heading81">
    <w:name w:val="Heading 81"/>
    <w:basedOn w:val="Normal"/>
    <w:next w:val="Normal"/>
    <w:uiPriority w:val="9"/>
    <w:semiHidden/>
    <w:unhideWhenUsed/>
    <w:qFormat/>
    <w:rsid w:val="00BA262C"/>
    <w:pPr>
      <w:keepNext/>
      <w:keepLines/>
      <w:widowControl/>
      <w:spacing w:before="120" w:line="259" w:lineRule="auto"/>
      <w:jc w:val="both"/>
      <w:outlineLvl w:val="7"/>
    </w:pPr>
    <w:rPr>
      <w:rFonts w:ascii="Calibri Light" w:hAnsi="Calibri Light"/>
      <w:b/>
      <w:bCs/>
      <w:caps/>
      <w:color w:val="7F7F7F"/>
      <w:sz w:val="20"/>
      <w:szCs w:val="20"/>
      <w:lang w:eastAsia="en-US" w:bidi="ar-SA"/>
    </w:rPr>
  </w:style>
  <w:style w:type="paragraph" w:customStyle="1" w:styleId="Heading91">
    <w:name w:val="Heading 91"/>
    <w:basedOn w:val="Normal"/>
    <w:next w:val="Normal"/>
    <w:uiPriority w:val="9"/>
    <w:semiHidden/>
    <w:unhideWhenUsed/>
    <w:qFormat/>
    <w:rsid w:val="00BA262C"/>
    <w:pPr>
      <w:keepNext/>
      <w:keepLines/>
      <w:widowControl/>
      <w:spacing w:before="120" w:line="259" w:lineRule="auto"/>
      <w:jc w:val="both"/>
      <w:outlineLvl w:val="8"/>
    </w:pPr>
    <w:rPr>
      <w:rFonts w:ascii="Calibri Light" w:hAnsi="Calibri Light"/>
      <w:b/>
      <w:bCs/>
      <w:i/>
      <w:iCs/>
      <w:caps/>
      <w:color w:val="7F7F7F"/>
      <w:sz w:val="20"/>
      <w:szCs w:val="20"/>
      <w:lang w:eastAsia="en-US" w:bidi="ar-SA"/>
    </w:rPr>
  </w:style>
  <w:style w:type="numbering" w:customStyle="1" w:styleId="NoList1">
    <w:name w:val="No List1"/>
    <w:next w:val="NoList"/>
    <w:uiPriority w:val="99"/>
    <w:semiHidden/>
    <w:unhideWhenUsed/>
    <w:rsid w:val="00D44BD7"/>
  </w:style>
  <w:style w:type="character" w:customStyle="1" w:styleId="Heading4Char">
    <w:name w:val="Heading 4 Char"/>
    <w:basedOn w:val="DefaultParagraphFont"/>
    <w:link w:val="Heading4"/>
    <w:uiPriority w:val="9"/>
    <w:rsid w:val="00BA262C"/>
    <w:rPr>
      <w:rFonts w:ascii="Calibri Light" w:eastAsia="Times New Roman" w:hAnsi="Calibri Light" w:cs="Times New Roman"/>
      <w:caps/>
    </w:rPr>
  </w:style>
  <w:style w:type="character" w:customStyle="1" w:styleId="Heading5Char">
    <w:name w:val="Heading 5 Char"/>
    <w:basedOn w:val="DefaultParagraphFont"/>
    <w:link w:val="Heading5"/>
    <w:uiPriority w:val="9"/>
    <w:rsid w:val="00BA262C"/>
    <w:rPr>
      <w:rFonts w:ascii="Calibri Light" w:eastAsia="Times New Roman" w:hAnsi="Calibri Light" w:cs="Times New Roman"/>
      <w:i/>
      <w:iCs/>
      <w:caps/>
    </w:rPr>
  </w:style>
  <w:style w:type="character" w:customStyle="1" w:styleId="Heading6Char">
    <w:name w:val="Heading 6 Char"/>
    <w:basedOn w:val="DefaultParagraphFont"/>
    <w:link w:val="Heading6"/>
    <w:uiPriority w:val="9"/>
    <w:rsid w:val="00BA262C"/>
    <w:rPr>
      <w:rFonts w:ascii="Calibri Light" w:eastAsia="Times New Roman" w:hAnsi="Calibri Light" w:cs="Times New Roman"/>
      <w:b/>
      <w:bCs/>
      <w:caps/>
      <w:color w:val="262626"/>
      <w:sz w:val="20"/>
      <w:szCs w:val="20"/>
    </w:rPr>
  </w:style>
  <w:style w:type="character" w:customStyle="1" w:styleId="Heading7Char">
    <w:name w:val="Heading 7 Char"/>
    <w:basedOn w:val="DefaultParagraphFont"/>
    <w:link w:val="Heading7"/>
    <w:uiPriority w:val="9"/>
    <w:semiHidden/>
    <w:rsid w:val="00BA262C"/>
    <w:rPr>
      <w:rFonts w:ascii="Calibri Light" w:eastAsia="Times New Roman" w:hAnsi="Calibri Light" w:cs="Times New Roman"/>
      <w:b/>
      <w:bCs/>
      <w:i/>
      <w:iCs/>
      <w:caps/>
      <w:color w:val="262626"/>
      <w:sz w:val="20"/>
      <w:szCs w:val="20"/>
    </w:rPr>
  </w:style>
  <w:style w:type="character" w:customStyle="1" w:styleId="Heading8Char">
    <w:name w:val="Heading 8 Char"/>
    <w:basedOn w:val="DefaultParagraphFont"/>
    <w:link w:val="Heading8"/>
    <w:uiPriority w:val="9"/>
    <w:semiHidden/>
    <w:rsid w:val="00BA262C"/>
    <w:rPr>
      <w:rFonts w:ascii="Calibri Light" w:eastAsia="Times New Roman" w:hAnsi="Calibri Light" w:cs="Times New Roman"/>
      <w:b/>
      <w:bCs/>
      <w:caps/>
      <w:color w:val="7F7F7F"/>
      <w:sz w:val="20"/>
      <w:szCs w:val="20"/>
    </w:rPr>
  </w:style>
  <w:style w:type="character" w:customStyle="1" w:styleId="Heading9Char">
    <w:name w:val="Heading 9 Char"/>
    <w:basedOn w:val="DefaultParagraphFont"/>
    <w:link w:val="Heading9"/>
    <w:uiPriority w:val="9"/>
    <w:semiHidden/>
    <w:rsid w:val="00BA262C"/>
    <w:rPr>
      <w:rFonts w:ascii="Calibri Light" w:eastAsia="Times New Roman" w:hAnsi="Calibri Light" w:cs="Times New Roman"/>
      <w:b/>
      <w:bCs/>
      <w:i/>
      <w:iCs/>
      <w:caps/>
      <w:color w:val="7F7F7F"/>
      <w:sz w:val="20"/>
      <w:szCs w:val="20"/>
    </w:rPr>
  </w:style>
  <w:style w:type="paragraph" w:customStyle="1" w:styleId="t-9-8">
    <w:name w:val="t-9-8"/>
    <w:basedOn w:val="Normal"/>
    <w:rsid w:val="00BA262C"/>
    <w:pPr>
      <w:widowControl/>
      <w:spacing w:before="100" w:beforeAutospacing="1" w:after="100" w:afterAutospacing="1" w:line="256" w:lineRule="auto"/>
      <w:jc w:val="both"/>
    </w:pPr>
    <w:rPr>
      <w:rFonts w:ascii="Calibri" w:hAnsi="Calibri"/>
      <w:color w:val="auto"/>
      <w:lang w:eastAsia="zh-CN" w:bidi="ar-SA"/>
    </w:rPr>
  </w:style>
  <w:style w:type="character" w:customStyle="1" w:styleId="ListParagraphChar">
    <w:name w:val="List Paragraph Char"/>
    <w:aliases w:val="REPORT Bullet Char"/>
    <w:link w:val="ListParagraph"/>
    <w:uiPriority w:val="34"/>
    <w:locked/>
    <w:rsid w:val="00BA262C"/>
    <w:rPr>
      <w:rFonts w:ascii="Times New Roman" w:eastAsia="Times New Roman" w:hAnsi="Times New Roman" w:cs="Times New Roman"/>
      <w:color w:val="000000"/>
      <w:sz w:val="24"/>
      <w:szCs w:val="24"/>
      <w:lang w:eastAsia="hr-HR" w:bidi="hr-HR"/>
    </w:rPr>
  </w:style>
  <w:style w:type="paragraph" w:styleId="NoSpacing">
    <w:name w:val="No Spacing"/>
    <w:link w:val="NoSpacingChar"/>
    <w:uiPriority w:val="1"/>
    <w:qFormat/>
    <w:rsid w:val="00BA262C"/>
    <w:pPr>
      <w:spacing w:after="0" w:line="240" w:lineRule="auto"/>
    </w:pPr>
    <w:rPr>
      <w:rFonts w:eastAsia="Times New Roman"/>
    </w:rPr>
  </w:style>
  <w:style w:type="character" w:customStyle="1" w:styleId="NoSpacingChar">
    <w:name w:val="No Spacing Char"/>
    <w:link w:val="NoSpacing"/>
    <w:uiPriority w:val="1"/>
    <w:rsid w:val="00BA262C"/>
    <w:rPr>
      <w:rFonts w:eastAsia="Times New Roman"/>
    </w:rPr>
  </w:style>
  <w:style w:type="paragraph" w:customStyle="1" w:styleId="Char2">
    <w:name w:val="Char2"/>
    <w:basedOn w:val="Normal"/>
    <w:link w:val="FootnoteReference"/>
    <w:uiPriority w:val="99"/>
    <w:rsid w:val="00BA262C"/>
    <w:pPr>
      <w:widowControl/>
      <w:spacing w:after="160" w:line="240" w:lineRule="exact"/>
      <w:jc w:val="both"/>
    </w:pPr>
    <w:rPr>
      <w:rFonts w:asciiTheme="minorHAnsi" w:eastAsiaTheme="minorHAnsi" w:hAnsiTheme="minorHAnsi" w:cstheme="minorBidi"/>
      <w:color w:val="auto"/>
      <w:sz w:val="22"/>
      <w:szCs w:val="22"/>
      <w:vertAlign w:val="superscript"/>
      <w:lang w:eastAsia="en-US" w:bidi="ar-SA"/>
    </w:rPr>
  </w:style>
  <w:style w:type="table" w:customStyle="1" w:styleId="TableGrid1">
    <w:name w:val="Table Grid1"/>
    <w:basedOn w:val="TableNormal"/>
    <w:next w:val="TableGrid"/>
    <w:uiPriority w:val="39"/>
    <w:rsid w:val="00BA262C"/>
    <w:pPr>
      <w:spacing w:after="0" w:line="240" w:lineRule="auto"/>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List-Accent51">
    <w:name w:val="Light List - Accent 51"/>
    <w:basedOn w:val="TableNormal"/>
    <w:next w:val="LightList-Accent5"/>
    <w:uiPriority w:val="61"/>
    <w:semiHidden/>
    <w:unhideWhenUsed/>
    <w:rsid w:val="00BA262C"/>
    <w:pPr>
      <w:spacing w:after="0" w:line="240" w:lineRule="auto"/>
    </w:pPr>
    <w:rPr>
      <w:rFonts w:eastAsia="Times New Roman"/>
      <w:lang w:val="en-US"/>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Lines="0" w:beforeAutospacing="0" w:afterLines="0" w:afterAutospacing="0" w:line="240" w:lineRule="auto"/>
      </w:pPr>
      <w:rPr>
        <w:b/>
        <w:bCs/>
        <w:color w:val="FFFFFF"/>
      </w:rPr>
      <w:tblPr/>
      <w:tcPr>
        <w:shd w:val="clear" w:color="auto" w:fill="4472C4"/>
      </w:tcPr>
    </w:tblStylePr>
    <w:tblStylePr w:type="lastRow">
      <w:pPr>
        <w:spacing w:beforeLines="0" w:beforeAutospacing="0" w:afterLines="0" w:afterAutospacing="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character" w:styleId="Emphasis">
    <w:name w:val="Emphasis"/>
    <w:basedOn w:val="DefaultParagraphFont"/>
    <w:uiPriority w:val="20"/>
    <w:qFormat/>
    <w:rsid w:val="00BA262C"/>
    <w:rPr>
      <w:i/>
      <w:iCs/>
    </w:rPr>
  </w:style>
  <w:style w:type="character" w:customStyle="1" w:styleId="st1">
    <w:name w:val="st1"/>
    <w:basedOn w:val="DefaultParagraphFont"/>
    <w:rsid w:val="00BA262C"/>
  </w:style>
  <w:style w:type="character" w:customStyle="1" w:styleId="Nerijeenospominjanje1">
    <w:name w:val="Neriješeno spominjanje1"/>
    <w:basedOn w:val="DefaultParagraphFont"/>
    <w:uiPriority w:val="99"/>
    <w:semiHidden/>
    <w:unhideWhenUsed/>
    <w:rsid w:val="00BA262C"/>
    <w:rPr>
      <w:color w:val="808080"/>
      <w:shd w:val="clear" w:color="auto" w:fill="E6E6E6"/>
    </w:rPr>
  </w:style>
  <w:style w:type="table" w:customStyle="1" w:styleId="GridTable5Dark-Accent31">
    <w:name w:val="Grid Table 5 Dark - Accent 31"/>
    <w:basedOn w:val="TableNormal"/>
    <w:uiPriority w:val="50"/>
    <w:rsid w:val="00BA262C"/>
    <w:pPr>
      <w:spacing w:after="0" w:line="240" w:lineRule="auto"/>
    </w:pPr>
    <w:rPr>
      <w:rFonts w:eastAsia="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EDEDED"/>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A5A5A5"/>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A5A5A5"/>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A5A5A5"/>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A5A5A5"/>
      </w:tcPr>
    </w:tblStylePr>
    <w:tblStylePr w:type="band1Vert">
      <w:tblPr/>
      <w:tcPr>
        <w:shd w:val="clear" w:color="auto" w:fill="DBDBDB"/>
      </w:tcPr>
    </w:tblStylePr>
    <w:tblStylePr w:type="band1Horz">
      <w:tblPr/>
      <w:tcPr>
        <w:shd w:val="clear" w:color="auto" w:fill="DBDBDB"/>
      </w:tcPr>
    </w:tblStylePr>
  </w:style>
  <w:style w:type="paragraph" w:styleId="EndnoteText">
    <w:name w:val="endnote text"/>
    <w:basedOn w:val="Normal"/>
    <w:link w:val="EndnoteTextChar"/>
    <w:uiPriority w:val="99"/>
    <w:semiHidden/>
    <w:unhideWhenUsed/>
    <w:rsid w:val="00BA262C"/>
    <w:pPr>
      <w:widowControl/>
      <w:jc w:val="both"/>
    </w:pPr>
    <w:rPr>
      <w:color w:val="auto"/>
      <w:sz w:val="20"/>
      <w:szCs w:val="20"/>
      <w:lang w:eastAsia="en-US" w:bidi="ar-SA"/>
    </w:rPr>
  </w:style>
  <w:style w:type="character" w:customStyle="1" w:styleId="EndnoteTextChar">
    <w:name w:val="Endnote Text Char"/>
    <w:basedOn w:val="DefaultParagraphFont"/>
    <w:link w:val="EndnoteText"/>
    <w:uiPriority w:val="99"/>
    <w:semiHidden/>
    <w:rsid w:val="00BA262C"/>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BA262C"/>
    <w:rPr>
      <w:vertAlign w:val="superscript"/>
    </w:rPr>
  </w:style>
  <w:style w:type="character" w:styleId="IntenseEmphasis">
    <w:name w:val="Intense Emphasis"/>
    <w:basedOn w:val="DefaultParagraphFont"/>
    <w:uiPriority w:val="21"/>
    <w:qFormat/>
    <w:rsid w:val="00BA262C"/>
    <w:rPr>
      <w:b/>
      <w:bCs/>
      <w:i/>
      <w:iCs/>
    </w:rPr>
  </w:style>
  <w:style w:type="paragraph" w:styleId="BodyText">
    <w:name w:val="Body Text"/>
    <w:basedOn w:val="Normal"/>
    <w:link w:val="BodyTextChar"/>
    <w:rsid w:val="00BA262C"/>
    <w:pPr>
      <w:widowControl/>
      <w:jc w:val="both"/>
    </w:pPr>
    <w:rPr>
      <w:color w:val="auto"/>
      <w:szCs w:val="20"/>
      <w:lang w:eastAsia="en-US" w:bidi="ar-SA"/>
    </w:rPr>
  </w:style>
  <w:style w:type="character" w:customStyle="1" w:styleId="BodyTextChar">
    <w:name w:val="Body Text Char"/>
    <w:basedOn w:val="DefaultParagraphFont"/>
    <w:link w:val="BodyText"/>
    <w:rsid w:val="00BA262C"/>
    <w:rPr>
      <w:rFonts w:ascii="Times New Roman" w:eastAsia="Times New Roman" w:hAnsi="Times New Roman" w:cs="Times New Roman"/>
      <w:sz w:val="24"/>
      <w:szCs w:val="20"/>
    </w:rPr>
  </w:style>
  <w:style w:type="paragraph" w:customStyle="1" w:styleId="Char">
    <w:name w:val="Char"/>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styleId="TOC1">
    <w:name w:val="toc 1"/>
    <w:basedOn w:val="Normal"/>
    <w:next w:val="Normal"/>
    <w:autoRedefine/>
    <w:uiPriority w:val="39"/>
    <w:unhideWhenUsed/>
    <w:rsid w:val="00BA262C"/>
    <w:pPr>
      <w:widowControl/>
      <w:tabs>
        <w:tab w:val="left" w:pos="440"/>
        <w:tab w:val="right" w:leader="dot" w:pos="9630"/>
      </w:tabs>
      <w:spacing w:after="100" w:line="259" w:lineRule="auto"/>
      <w:ind w:left="426" w:hanging="426"/>
      <w:jc w:val="both"/>
    </w:pPr>
    <w:rPr>
      <w:color w:val="auto"/>
      <w:szCs w:val="22"/>
      <w:lang w:eastAsia="en-US" w:bidi="ar-SA"/>
    </w:rPr>
  </w:style>
  <w:style w:type="paragraph" w:styleId="TOC2">
    <w:name w:val="toc 2"/>
    <w:basedOn w:val="Normal"/>
    <w:next w:val="Normal"/>
    <w:autoRedefine/>
    <w:uiPriority w:val="39"/>
    <w:unhideWhenUsed/>
    <w:rsid w:val="001F4B28"/>
    <w:pPr>
      <w:widowControl/>
      <w:tabs>
        <w:tab w:val="left" w:pos="993"/>
        <w:tab w:val="right" w:leader="dot" w:pos="9630"/>
      </w:tabs>
      <w:spacing w:after="100" w:line="259" w:lineRule="auto"/>
      <w:ind w:left="993" w:hanging="489"/>
      <w:jc w:val="both"/>
    </w:pPr>
    <w:rPr>
      <w:color w:val="auto"/>
      <w:szCs w:val="22"/>
      <w:lang w:eastAsia="en-US" w:bidi="ar-SA"/>
    </w:rPr>
  </w:style>
  <w:style w:type="paragraph" w:styleId="TOC3">
    <w:name w:val="toc 3"/>
    <w:basedOn w:val="Normal"/>
    <w:next w:val="Normal"/>
    <w:autoRedefine/>
    <w:uiPriority w:val="39"/>
    <w:unhideWhenUsed/>
    <w:rsid w:val="00BA262C"/>
    <w:pPr>
      <w:widowControl/>
      <w:tabs>
        <w:tab w:val="right" w:leader="dot" w:pos="9630"/>
      </w:tabs>
      <w:spacing w:after="100" w:line="259" w:lineRule="auto"/>
      <w:ind w:left="1560" w:hanging="695"/>
      <w:jc w:val="both"/>
    </w:pPr>
    <w:rPr>
      <w:color w:val="auto"/>
      <w:szCs w:val="22"/>
      <w:lang w:eastAsia="en-US" w:bidi="ar-SA"/>
    </w:rPr>
  </w:style>
  <w:style w:type="paragraph" w:customStyle="1" w:styleId="Caption1">
    <w:name w:val="Caption1"/>
    <w:basedOn w:val="Normal"/>
    <w:next w:val="Normal"/>
    <w:uiPriority w:val="35"/>
    <w:semiHidden/>
    <w:unhideWhenUsed/>
    <w:qFormat/>
    <w:rsid w:val="00BA262C"/>
    <w:pPr>
      <w:widowControl/>
      <w:spacing w:after="160"/>
      <w:jc w:val="both"/>
    </w:pPr>
    <w:rPr>
      <w:b/>
      <w:bCs/>
      <w:smallCaps/>
      <w:color w:val="595959"/>
      <w:szCs w:val="22"/>
      <w:lang w:eastAsia="en-US" w:bidi="ar-SA"/>
    </w:rPr>
  </w:style>
  <w:style w:type="paragraph" w:customStyle="1" w:styleId="Title1">
    <w:name w:val="Title1"/>
    <w:basedOn w:val="Normal"/>
    <w:next w:val="Normal"/>
    <w:uiPriority w:val="10"/>
    <w:qFormat/>
    <w:rsid w:val="00BA262C"/>
    <w:pPr>
      <w:widowControl/>
      <w:contextualSpacing/>
      <w:jc w:val="both"/>
    </w:pPr>
    <w:rPr>
      <w:rFonts w:ascii="Calibri Light" w:hAnsi="Calibri Light"/>
      <w:caps/>
      <w:color w:val="404040"/>
      <w:spacing w:val="-10"/>
      <w:sz w:val="72"/>
      <w:szCs w:val="72"/>
      <w:lang w:eastAsia="en-US" w:bidi="ar-SA"/>
    </w:rPr>
  </w:style>
  <w:style w:type="character" w:customStyle="1" w:styleId="TitleChar">
    <w:name w:val="Title Char"/>
    <w:basedOn w:val="DefaultParagraphFont"/>
    <w:link w:val="Title"/>
    <w:uiPriority w:val="10"/>
    <w:rsid w:val="00BA262C"/>
    <w:rPr>
      <w:rFonts w:ascii="Calibri Light" w:eastAsia="Times New Roman" w:hAnsi="Calibri Light" w:cs="Times New Roman"/>
      <w:caps/>
      <w:color w:val="404040"/>
      <w:spacing w:val="-10"/>
      <w:sz w:val="72"/>
      <w:szCs w:val="72"/>
    </w:rPr>
  </w:style>
  <w:style w:type="paragraph" w:customStyle="1" w:styleId="Subtitle1">
    <w:name w:val="Subtitle1"/>
    <w:basedOn w:val="Normal"/>
    <w:next w:val="Normal"/>
    <w:uiPriority w:val="11"/>
    <w:qFormat/>
    <w:rsid w:val="00BA262C"/>
    <w:pPr>
      <w:widowControl/>
      <w:numPr>
        <w:ilvl w:val="1"/>
      </w:numPr>
      <w:spacing w:after="160" w:line="259" w:lineRule="auto"/>
      <w:jc w:val="both"/>
    </w:pPr>
    <w:rPr>
      <w:rFonts w:ascii="Calibri Light" w:hAnsi="Calibri Light"/>
      <w:smallCaps/>
      <w:color w:val="595959"/>
      <w:sz w:val="28"/>
      <w:szCs w:val="28"/>
      <w:lang w:eastAsia="en-US" w:bidi="ar-SA"/>
    </w:rPr>
  </w:style>
  <w:style w:type="character" w:customStyle="1" w:styleId="SubtitleChar">
    <w:name w:val="Subtitle Char"/>
    <w:basedOn w:val="DefaultParagraphFont"/>
    <w:link w:val="Subtitle"/>
    <w:uiPriority w:val="11"/>
    <w:rsid w:val="00BA262C"/>
    <w:rPr>
      <w:rFonts w:ascii="Calibri Light" w:eastAsia="Times New Roman" w:hAnsi="Calibri Light" w:cs="Times New Roman"/>
      <w:smallCaps/>
      <w:color w:val="595959"/>
      <w:sz w:val="28"/>
      <w:szCs w:val="28"/>
    </w:rPr>
  </w:style>
  <w:style w:type="character" w:styleId="Strong">
    <w:name w:val="Strong"/>
    <w:basedOn w:val="DefaultParagraphFont"/>
    <w:uiPriority w:val="22"/>
    <w:qFormat/>
    <w:rsid w:val="00BA262C"/>
    <w:rPr>
      <w:b/>
      <w:bCs/>
    </w:rPr>
  </w:style>
  <w:style w:type="paragraph" w:customStyle="1" w:styleId="Quote1">
    <w:name w:val="Quote1"/>
    <w:basedOn w:val="Normal"/>
    <w:next w:val="Normal"/>
    <w:uiPriority w:val="29"/>
    <w:qFormat/>
    <w:rsid w:val="00BA262C"/>
    <w:pPr>
      <w:widowControl/>
      <w:spacing w:before="160" w:after="160"/>
      <w:ind w:left="720" w:right="720"/>
      <w:jc w:val="both"/>
    </w:pPr>
    <w:rPr>
      <w:rFonts w:ascii="Calibri Light" w:hAnsi="Calibri Light"/>
      <w:color w:val="auto"/>
      <w:sz w:val="25"/>
      <w:szCs w:val="25"/>
      <w:lang w:eastAsia="en-US" w:bidi="ar-SA"/>
    </w:rPr>
  </w:style>
  <w:style w:type="character" w:customStyle="1" w:styleId="QuoteChar">
    <w:name w:val="Quote Char"/>
    <w:basedOn w:val="DefaultParagraphFont"/>
    <w:link w:val="Quote"/>
    <w:uiPriority w:val="29"/>
    <w:rsid w:val="00BA262C"/>
    <w:rPr>
      <w:rFonts w:ascii="Calibri Light" w:eastAsia="Times New Roman" w:hAnsi="Calibri Light" w:cs="Times New Roman"/>
      <w:sz w:val="25"/>
      <w:szCs w:val="25"/>
    </w:rPr>
  </w:style>
  <w:style w:type="paragraph" w:customStyle="1" w:styleId="IntenseQuote1">
    <w:name w:val="Intense Quote1"/>
    <w:basedOn w:val="Normal"/>
    <w:next w:val="Normal"/>
    <w:uiPriority w:val="30"/>
    <w:qFormat/>
    <w:rsid w:val="00BA262C"/>
    <w:pPr>
      <w:widowControl/>
      <w:spacing w:before="280" w:after="280"/>
      <w:ind w:left="1080" w:right="1080"/>
      <w:jc w:val="center"/>
    </w:pPr>
    <w:rPr>
      <w:color w:val="404040"/>
      <w:sz w:val="32"/>
      <w:szCs w:val="32"/>
      <w:lang w:eastAsia="en-US" w:bidi="ar-SA"/>
    </w:rPr>
  </w:style>
  <w:style w:type="character" w:customStyle="1" w:styleId="IntenseQuoteChar">
    <w:name w:val="Intense Quote Char"/>
    <w:basedOn w:val="DefaultParagraphFont"/>
    <w:link w:val="IntenseQuote"/>
    <w:uiPriority w:val="30"/>
    <w:rsid w:val="00BA262C"/>
    <w:rPr>
      <w:color w:val="404040"/>
      <w:sz w:val="32"/>
      <w:szCs w:val="32"/>
    </w:rPr>
  </w:style>
  <w:style w:type="character" w:customStyle="1" w:styleId="SubtleEmphasis1">
    <w:name w:val="Subtle Emphasis1"/>
    <w:basedOn w:val="DefaultParagraphFont"/>
    <w:uiPriority w:val="19"/>
    <w:qFormat/>
    <w:rsid w:val="00BA262C"/>
    <w:rPr>
      <w:i/>
      <w:iCs/>
      <w:color w:val="595959"/>
    </w:rPr>
  </w:style>
  <w:style w:type="character" w:customStyle="1" w:styleId="SubtleReference1">
    <w:name w:val="Subtle Reference1"/>
    <w:basedOn w:val="DefaultParagraphFont"/>
    <w:uiPriority w:val="31"/>
    <w:qFormat/>
    <w:rsid w:val="00BA262C"/>
    <w:rPr>
      <w:smallCaps/>
      <w:color w:val="404040"/>
      <w:u w:val="single" w:color="7F7F7F"/>
    </w:rPr>
  </w:style>
  <w:style w:type="character" w:styleId="IntenseReference">
    <w:name w:val="Intense Reference"/>
    <w:basedOn w:val="DefaultParagraphFont"/>
    <w:uiPriority w:val="32"/>
    <w:qFormat/>
    <w:rsid w:val="00BA262C"/>
    <w:rPr>
      <w:b/>
      <w:bCs/>
      <w:caps w:val="0"/>
      <w:smallCaps/>
      <w:color w:val="auto"/>
      <w:spacing w:val="3"/>
      <w:u w:val="single"/>
    </w:rPr>
  </w:style>
  <w:style w:type="character" w:styleId="BookTitle">
    <w:name w:val="Book Title"/>
    <w:basedOn w:val="DefaultParagraphFont"/>
    <w:uiPriority w:val="33"/>
    <w:qFormat/>
    <w:rsid w:val="00BA262C"/>
    <w:rPr>
      <w:b/>
      <w:bCs/>
      <w:smallCaps/>
      <w:spacing w:val="7"/>
    </w:rPr>
  </w:style>
  <w:style w:type="paragraph" w:styleId="TOCHeading">
    <w:name w:val="TOC Heading"/>
    <w:basedOn w:val="Heading1"/>
    <w:next w:val="Normal"/>
    <w:uiPriority w:val="39"/>
    <w:unhideWhenUsed/>
    <w:qFormat/>
    <w:rsid w:val="00BA262C"/>
    <w:pPr>
      <w:widowControl/>
      <w:spacing w:before="400" w:after="40"/>
      <w:jc w:val="both"/>
      <w:outlineLvl w:val="9"/>
    </w:pPr>
    <w:rPr>
      <w:rFonts w:ascii="Times New Roman" w:hAnsi="Times New Roman"/>
      <w:b/>
      <w:caps/>
      <w:color w:val="auto"/>
      <w:sz w:val="28"/>
      <w:szCs w:val="36"/>
      <w:lang w:eastAsia="en-US" w:bidi="ar-SA"/>
    </w:rPr>
  </w:style>
  <w:style w:type="character" w:customStyle="1" w:styleId="DeltaViewInsertion">
    <w:name w:val="DeltaView Insertion"/>
    <w:rsid w:val="00BA262C"/>
    <w:rPr>
      <w:b/>
      <w:i/>
      <w:spacing w:val="0"/>
    </w:rPr>
  </w:style>
  <w:style w:type="paragraph" w:customStyle="1" w:styleId="Tiret0">
    <w:name w:val="Tiret 0"/>
    <w:basedOn w:val="Normal"/>
    <w:rsid w:val="00BA262C"/>
    <w:pPr>
      <w:widowControl/>
      <w:numPr>
        <w:numId w:val="22"/>
      </w:numPr>
      <w:spacing w:before="120" w:after="120"/>
      <w:jc w:val="both"/>
    </w:pPr>
    <w:rPr>
      <w:rFonts w:eastAsia="Calibri"/>
      <w:color w:val="auto"/>
      <w:szCs w:val="22"/>
      <w:lang w:eastAsia="en-GB" w:bidi="ar-SA"/>
    </w:rPr>
  </w:style>
  <w:style w:type="paragraph" w:customStyle="1" w:styleId="Tiret1">
    <w:name w:val="Tiret 1"/>
    <w:basedOn w:val="Normal"/>
    <w:rsid w:val="00BA262C"/>
    <w:pPr>
      <w:widowControl/>
      <w:numPr>
        <w:numId w:val="23"/>
      </w:numPr>
      <w:spacing w:before="120" w:after="120"/>
      <w:jc w:val="both"/>
    </w:pPr>
    <w:rPr>
      <w:rFonts w:eastAsia="Calibri"/>
      <w:color w:val="auto"/>
      <w:szCs w:val="22"/>
      <w:lang w:eastAsia="en-GB" w:bidi="ar-SA"/>
    </w:rPr>
  </w:style>
  <w:style w:type="paragraph" w:customStyle="1" w:styleId="NumPar1">
    <w:name w:val="NumPar 1"/>
    <w:basedOn w:val="Normal"/>
    <w:next w:val="Normal"/>
    <w:rsid w:val="00BA262C"/>
    <w:pPr>
      <w:widowControl/>
      <w:numPr>
        <w:numId w:val="24"/>
      </w:numPr>
      <w:spacing w:before="120" w:after="120"/>
      <w:jc w:val="both"/>
    </w:pPr>
    <w:rPr>
      <w:rFonts w:eastAsia="Calibri"/>
      <w:color w:val="auto"/>
      <w:szCs w:val="22"/>
      <w:lang w:eastAsia="en-GB" w:bidi="ar-SA"/>
    </w:rPr>
  </w:style>
  <w:style w:type="paragraph" w:customStyle="1" w:styleId="NumPar2">
    <w:name w:val="NumPar 2"/>
    <w:basedOn w:val="Normal"/>
    <w:next w:val="Normal"/>
    <w:rsid w:val="00BA262C"/>
    <w:pPr>
      <w:widowControl/>
      <w:numPr>
        <w:ilvl w:val="1"/>
        <w:numId w:val="24"/>
      </w:numPr>
      <w:spacing w:before="120" w:after="120"/>
      <w:jc w:val="both"/>
    </w:pPr>
    <w:rPr>
      <w:rFonts w:eastAsia="Calibri"/>
      <w:color w:val="auto"/>
      <w:szCs w:val="22"/>
      <w:lang w:eastAsia="en-GB" w:bidi="ar-SA"/>
    </w:rPr>
  </w:style>
  <w:style w:type="paragraph" w:customStyle="1" w:styleId="NumPar3">
    <w:name w:val="NumPar 3"/>
    <w:basedOn w:val="Normal"/>
    <w:next w:val="Normal"/>
    <w:rsid w:val="00BA262C"/>
    <w:pPr>
      <w:widowControl/>
      <w:numPr>
        <w:ilvl w:val="2"/>
        <w:numId w:val="24"/>
      </w:numPr>
      <w:spacing w:before="120" w:after="120"/>
      <w:jc w:val="both"/>
    </w:pPr>
    <w:rPr>
      <w:rFonts w:eastAsia="Calibri"/>
      <w:color w:val="auto"/>
      <w:szCs w:val="22"/>
      <w:lang w:eastAsia="en-GB" w:bidi="ar-SA"/>
    </w:rPr>
  </w:style>
  <w:style w:type="paragraph" w:customStyle="1" w:styleId="NumPar4">
    <w:name w:val="NumPar 4"/>
    <w:basedOn w:val="Normal"/>
    <w:next w:val="Normal"/>
    <w:rsid w:val="00BA262C"/>
    <w:pPr>
      <w:widowControl/>
      <w:numPr>
        <w:ilvl w:val="3"/>
        <w:numId w:val="24"/>
      </w:numPr>
      <w:spacing w:before="120" w:after="120"/>
      <w:jc w:val="both"/>
    </w:pPr>
    <w:rPr>
      <w:rFonts w:eastAsia="Calibri"/>
      <w:color w:val="auto"/>
      <w:szCs w:val="22"/>
      <w:lang w:eastAsia="en-GB" w:bidi="ar-SA"/>
    </w:rPr>
  </w:style>
  <w:style w:type="table" w:customStyle="1" w:styleId="TableGrid11">
    <w:name w:val="Table Grid11"/>
    <w:basedOn w:val="TableNormal"/>
    <w:next w:val="TableGrid"/>
    <w:uiPriority w:val="39"/>
    <w:rsid w:val="00BA262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Char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
    <w:name w:val="Char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
    <w:name w:val="Char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
    <w:name w:val="Char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
    <w:name w:val="Char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Stavci">
    <w:name w:val="Stavci"/>
    <w:basedOn w:val="Normal"/>
    <w:next w:val="Normal"/>
    <w:link w:val="StavciChar"/>
    <w:autoRedefine/>
    <w:qFormat/>
    <w:rsid w:val="00BA262C"/>
    <w:pPr>
      <w:widowControl/>
      <w:spacing w:before="120" w:after="120"/>
      <w:ind w:left="142" w:hanging="709"/>
      <w:jc w:val="both"/>
    </w:pPr>
    <w:rPr>
      <w:bCs/>
      <w:noProof/>
      <w:color w:val="auto"/>
      <w:lang w:eastAsia="en-US" w:bidi="ar-SA"/>
    </w:rPr>
  </w:style>
  <w:style w:type="character" w:customStyle="1" w:styleId="StavciChar">
    <w:name w:val="Stavci Char"/>
    <w:basedOn w:val="DefaultParagraphFont"/>
    <w:link w:val="Stavci"/>
    <w:rsid w:val="00BA262C"/>
    <w:rPr>
      <w:rFonts w:ascii="Times New Roman" w:eastAsia="Times New Roman" w:hAnsi="Times New Roman" w:cs="Times New Roman"/>
      <w:bCs/>
      <w:noProof/>
      <w:sz w:val="24"/>
      <w:szCs w:val="24"/>
    </w:rPr>
  </w:style>
  <w:style w:type="paragraph" w:customStyle="1" w:styleId="Char000000">
    <w:name w:val="Char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
    <w:name w:val="Char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
    <w:name w:val="Char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
    <w:name w:val="Char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
    <w:name w:val="Char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
    <w:name w:val="Char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
    <w:name w:val="Char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
    <w:name w:val="Char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
    <w:name w:val="Char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
    <w:name w:val="Char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
    <w:name w:val="Char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
    <w:name w:val="Char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
    <w:name w:val="Char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
    <w:name w:val="Char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0">
    <w:name w:val="Char0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00">
    <w:name w:val="Char00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000">
    <w:name w:val="Char000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0000">
    <w:name w:val="Char0000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00000">
    <w:name w:val="Char00000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000000">
    <w:name w:val="Char000000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0000000">
    <w:name w:val="Char0000000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00000000">
    <w:name w:val="Char00000000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000000000">
    <w:name w:val="Char000000000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0000000000">
    <w:name w:val="Char0000000000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00000000000">
    <w:name w:val="Char00000000000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000000000000">
    <w:name w:val="Char000000000000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0000000000000">
    <w:name w:val="Char0000000000000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00000000000000">
    <w:name w:val="Char00000000000000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000000000000000">
    <w:name w:val="Char000000000000000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0000000000000000">
    <w:name w:val="Char0000000000000000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00000000000000000">
    <w:name w:val="Char00000000000000000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000000000000000000">
    <w:name w:val="Char000000000000000000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0000000000000000000">
    <w:name w:val="Char0000000000000000000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00000000000000000000">
    <w:name w:val="Char00000000000000000000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000000000000000000000">
    <w:name w:val="Char000000000000000000000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customStyle="1" w:styleId="Char00000000000000000000000000000000000000000">
    <w:name w:val="Char00000000000000000000000000000000000000000"/>
    <w:basedOn w:val="Normal"/>
    <w:rsid w:val="00BA262C"/>
    <w:pPr>
      <w:widowControl/>
      <w:spacing w:after="160" w:line="240" w:lineRule="exact"/>
      <w:jc w:val="both"/>
    </w:pPr>
    <w:rPr>
      <w:rFonts w:ascii="Verdana" w:hAnsi="Verdana" w:cs="Verdana"/>
      <w:color w:val="auto"/>
      <w:sz w:val="20"/>
      <w:szCs w:val="20"/>
      <w:lang w:val="en-US" w:eastAsia="en-US" w:bidi="ar-SA"/>
    </w:rPr>
  </w:style>
  <w:style w:type="paragraph" w:styleId="TOC4">
    <w:name w:val="toc 4"/>
    <w:basedOn w:val="Normal"/>
    <w:next w:val="Normal"/>
    <w:autoRedefine/>
    <w:uiPriority w:val="39"/>
    <w:unhideWhenUsed/>
    <w:rsid w:val="00BA262C"/>
    <w:pPr>
      <w:widowControl/>
      <w:spacing w:after="100" w:line="259" w:lineRule="auto"/>
      <w:ind w:left="660"/>
      <w:jc w:val="both"/>
    </w:pPr>
    <w:rPr>
      <w:color w:val="auto"/>
      <w:szCs w:val="22"/>
      <w:lang w:bidi="ar-SA"/>
    </w:rPr>
  </w:style>
  <w:style w:type="paragraph" w:styleId="TOC5">
    <w:name w:val="toc 5"/>
    <w:basedOn w:val="Normal"/>
    <w:next w:val="Normal"/>
    <w:autoRedefine/>
    <w:uiPriority w:val="39"/>
    <w:unhideWhenUsed/>
    <w:rsid w:val="00BA262C"/>
    <w:pPr>
      <w:widowControl/>
      <w:spacing w:after="100" w:line="259" w:lineRule="auto"/>
      <w:ind w:left="880"/>
      <w:jc w:val="both"/>
    </w:pPr>
    <w:rPr>
      <w:color w:val="auto"/>
      <w:szCs w:val="22"/>
      <w:lang w:bidi="ar-SA"/>
    </w:rPr>
  </w:style>
  <w:style w:type="paragraph" w:styleId="TOC6">
    <w:name w:val="toc 6"/>
    <w:basedOn w:val="Normal"/>
    <w:next w:val="Normal"/>
    <w:autoRedefine/>
    <w:uiPriority w:val="39"/>
    <w:unhideWhenUsed/>
    <w:rsid w:val="00BA262C"/>
    <w:pPr>
      <w:widowControl/>
      <w:spacing w:after="100" w:line="259" w:lineRule="auto"/>
      <w:ind w:left="1100"/>
      <w:jc w:val="both"/>
    </w:pPr>
    <w:rPr>
      <w:color w:val="auto"/>
      <w:szCs w:val="22"/>
      <w:lang w:bidi="ar-SA"/>
    </w:rPr>
  </w:style>
  <w:style w:type="paragraph" w:styleId="TOC7">
    <w:name w:val="toc 7"/>
    <w:basedOn w:val="Normal"/>
    <w:next w:val="Normal"/>
    <w:autoRedefine/>
    <w:uiPriority w:val="39"/>
    <w:unhideWhenUsed/>
    <w:rsid w:val="00BA262C"/>
    <w:pPr>
      <w:widowControl/>
      <w:spacing w:after="100" w:line="259" w:lineRule="auto"/>
      <w:ind w:left="1320"/>
      <w:jc w:val="both"/>
    </w:pPr>
    <w:rPr>
      <w:color w:val="auto"/>
      <w:szCs w:val="22"/>
      <w:lang w:bidi="ar-SA"/>
    </w:rPr>
  </w:style>
  <w:style w:type="paragraph" w:styleId="TOC8">
    <w:name w:val="toc 8"/>
    <w:basedOn w:val="Normal"/>
    <w:next w:val="Normal"/>
    <w:autoRedefine/>
    <w:uiPriority w:val="39"/>
    <w:unhideWhenUsed/>
    <w:rsid w:val="00BA262C"/>
    <w:pPr>
      <w:widowControl/>
      <w:spacing w:after="100" w:line="259" w:lineRule="auto"/>
      <w:ind w:left="1540"/>
      <w:jc w:val="both"/>
    </w:pPr>
    <w:rPr>
      <w:color w:val="auto"/>
      <w:szCs w:val="22"/>
      <w:lang w:bidi="ar-SA"/>
    </w:rPr>
  </w:style>
  <w:style w:type="paragraph" w:styleId="TOC9">
    <w:name w:val="toc 9"/>
    <w:basedOn w:val="Normal"/>
    <w:next w:val="Normal"/>
    <w:autoRedefine/>
    <w:uiPriority w:val="39"/>
    <w:unhideWhenUsed/>
    <w:rsid w:val="00BA262C"/>
    <w:pPr>
      <w:widowControl/>
      <w:spacing w:after="100" w:line="259" w:lineRule="auto"/>
      <w:ind w:left="1760"/>
      <w:jc w:val="both"/>
    </w:pPr>
    <w:rPr>
      <w:color w:val="auto"/>
      <w:szCs w:val="22"/>
      <w:lang w:bidi="ar-SA"/>
    </w:rPr>
  </w:style>
  <w:style w:type="character" w:customStyle="1" w:styleId="Heading4Char1">
    <w:name w:val="Heading 4 Char1"/>
    <w:basedOn w:val="DefaultParagraphFont"/>
    <w:uiPriority w:val="9"/>
    <w:semiHidden/>
    <w:rsid w:val="00BA262C"/>
    <w:rPr>
      <w:rFonts w:asciiTheme="majorHAnsi" w:eastAsiaTheme="majorEastAsia" w:hAnsiTheme="majorHAnsi" w:cstheme="majorBidi"/>
      <w:i/>
      <w:iCs/>
      <w:color w:val="2F5496" w:themeColor="accent1" w:themeShade="BF"/>
      <w:sz w:val="24"/>
      <w:szCs w:val="24"/>
      <w:lang w:eastAsia="hr-HR" w:bidi="hr-HR"/>
    </w:rPr>
  </w:style>
  <w:style w:type="character" w:customStyle="1" w:styleId="Heading5Char1">
    <w:name w:val="Heading 5 Char1"/>
    <w:basedOn w:val="DefaultParagraphFont"/>
    <w:uiPriority w:val="9"/>
    <w:semiHidden/>
    <w:rsid w:val="00BA262C"/>
    <w:rPr>
      <w:rFonts w:asciiTheme="majorHAnsi" w:eastAsiaTheme="majorEastAsia" w:hAnsiTheme="majorHAnsi" w:cstheme="majorBidi"/>
      <w:color w:val="2F5496" w:themeColor="accent1" w:themeShade="BF"/>
      <w:sz w:val="24"/>
      <w:szCs w:val="24"/>
      <w:lang w:eastAsia="hr-HR" w:bidi="hr-HR"/>
    </w:rPr>
  </w:style>
  <w:style w:type="character" w:customStyle="1" w:styleId="Heading6Char1">
    <w:name w:val="Heading 6 Char1"/>
    <w:basedOn w:val="DefaultParagraphFont"/>
    <w:uiPriority w:val="9"/>
    <w:semiHidden/>
    <w:rsid w:val="00BA262C"/>
    <w:rPr>
      <w:rFonts w:asciiTheme="majorHAnsi" w:eastAsiaTheme="majorEastAsia" w:hAnsiTheme="majorHAnsi" w:cstheme="majorBidi"/>
      <w:color w:val="1F3763" w:themeColor="accent1" w:themeShade="7F"/>
      <w:sz w:val="24"/>
      <w:szCs w:val="24"/>
      <w:lang w:eastAsia="hr-HR" w:bidi="hr-HR"/>
    </w:rPr>
  </w:style>
  <w:style w:type="character" w:customStyle="1" w:styleId="Heading7Char1">
    <w:name w:val="Heading 7 Char1"/>
    <w:basedOn w:val="DefaultParagraphFont"/>
    <w:uiPriority w:val="9"/>
    <w:semiHidden/>
    <w:rsid w:val="00BA262C"/>
    <w:rPr>
      <w:rFonts w:asciiTheme="majorHAnsi" w:eastAsiaTheme="majorEastAsia" w:hAnsiTheme="majorHAnsi" w:cstheme="majorBidi"/>
      <w:i/>
      <w:iCs/>
      <w:color w:val="1F3763" w:themeColor="accent1" w:themeShade="7F"/>
      <w:sz w:val="24"/>
      <w:szCs w:val="24"/>
      <w:lang w:eastAsia="hr-HR" w:bidi="hr-HR"/>
    </w:rPr>
  </w:style>
  <w:style w:type="character" w:customStyle="1" w:styleId="Heading8Char1">
    <w:name w:val="Heading 8 Char1"/>
    <w:basedOn w:val="DefaultParagraphFont"/>
    <w:uiPriority w:val="9"/>
    <w:semiHidden/>
    <w:rsid w:val="00BA262C"/>
    <w:rPr>
      <w:rFonts w:asciiTheme="majorHAnsi" w:eastAsiaTheme="majorEastAsia" w:hAnsiTheme="majorHAnsi" w:cstheme="majorBidi"/>
      <w:color w:val="272727" w:themeColor="text1" w:themeTint="D8"/>
      <w:sz w:val="21"/>
      <w:szCs w:val="21"/>
      <w:lang w:eastAsia="hr-HR" w:bidi="hr-HR"/>
    </w:rPr>
  </w:style>
  <w:style w:type="character" w:customStyle="1" w:styleId="Heading9Char1">
    <w:name w:val="Heading 9 Char1"/>
    <w:basedOn w:val="DefaultParagraphFont"/>
    <w:uiPriority w:val="9"/>
    <w:semiHidden/>
    <w:rsid w:val="00BA262C"/>
    <w:rPr>
      <w:rFonts w:asciiTheme="majorHAnsi" w:eastAsiaTheme="majorEastAsia" w:hAnsiTheme="majorHAnsi" w:cstheme="majorBidi"/>
      <w:i/>
      <w:iCs/>
      <w:color w:val="272727" w:themeColor="text1" w:themeTint="D8"/>
      <w:sz w:val="21"/>
      <w:szCs w:val="21"/>
      <w:lang w:eastAsia="hr-HR" w:bidi="hr-HR"/>
    </w:rPr>
  </w:style>
  <w:style w:type="table" w:styleId="LightList-Accent5">
    <w:name w:val="Light List Accent 5"/>
    <w:basedOn w:val="TableNormal"/>
    <w:uiPriority w:val="61"/>
    <w:semiHidden/>
    <w:unhideWhenUsed/>
    <w:rsid w:val="00BA262C"/>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paragraph" w:styleId="Title">
    <w:name w:val="Title"/>
    <w:basedOn w:val="Normal"/>
    <w:next w:val="Normal"/>
    <w:link w:val="TitleChar"/>
    <w:uiPriority w:val="10"/>
    <w:qFormat/>
    <w:rsid w:val="00BA262C"/>
    <w:pPr>
      <w:contextualSpacing/>
    </w:pPr>
    <w:rPr>
      <w:rFonts w:ascii="Calibri Light" w:hAnsi="Calibri Light"/>
      <w:caps/>
      <w:color w:val="404040"/>
      <w:spacing w:val="-10"/>
      <w:sz w:val="72"/>
      <w:szCs w:val="72"/>
      <w:lang w:eastAsia="en-US" w:bidi="ar-SA"/>
    </w:rPr>
  </w:style>
  <w:style w:type="character" w:customStyle="1" w:styleId="TitleChar1">
    <w:name w:val="Title Char1"/>
    <w:basedOn w:val="DefaultParagraphFont"/>
    <w:uiPriority w:val="10"/>
    <w:rsid w:val="00BA262C"/>
    <w:rPr>
      <w:rFonts w:asciiTheme="majorHAnsi" w:eastAsiaTheme="majorEastAsia" w:hAnsiTheme="majorHAnsi" w:cstheme="majorBidi"/>
      <w:spacing w:val="-10"/>
      <w:kern w:val="28"/>
      <w:sz w:val="56"/>
      <w:szCs w:val="56"/>
      <w:lang w:eastAsia="hr-HR" w:bidi="hr-HR"/>
    </w:rPr>
  </w:style>
  <w:style w:type="paragraph" w:styleId="Subtitle">
    <w:name w:val="Subtitle"/>
    <w:basedOn w:val="Normal"/>
    <w:next w:val="Normal"/>
    <w:link w:val="SubtitleChar"/>
    <w:uiPriority w:val="11"/>
    <w:qFormat/>
    <w:rsid w:val="00BA262C"/>
    <w:pPr>
      <w:numPr>
        <w:ilvl w:val="1"/>
      </w:numPr>
      <w:spacing w:after="160"/>
    </w:pPr>
    <w:rPr>
      <w:rFonts w:ascii="Calibri Light" w:hAnsi="Calibri Light"/>
      <w:smallCaps/>
      <w:color w:val="595959"/>
      <w:sz w:val="28"/>
      <w:szCs w:val="28"/>
      <w:lang w:eastAsia="en-US" w:bidi="ar-SA"/>
    </w:rPr>
  </w:style>
  <w:style w:type="character" w:customStyle="1" w:styleId="SubtitleChar1">
    <w:name w:val="Subtitle Char1"/>
    <w:basedOn w:val="DefaultParagraphFont"/>
    <w:uiPriority w:val="11"/>
    <w:rsid w:val="00BA262C"/>
    <w:rPr>
      <w:rFonts w:eastAsiaTheme="minorEastAsia"/>
      <w:color w:val="5A5A5A" w:themeColor="text1" w:themeTint="A5"/>
      <w:spacing w:val="15"/>
      <w:lang w:eastAsia="hr-HR" w:bidi="hr-HR"/>
    </w:rPr>
  </w:style>
  <w:style w:type="paragraph" w:styleId="Quote">
    <w:name w:val="Quote"/>
    <w:basedOn w:val="Normal"/>
    <w:next w:val="Normal"/>
    <w:link w:val="QuoteChar"/>
    <w:uiPriority w:val="29"/>
    <w:qFormat/>
    <w:rsid w:val="00BA262C"/>
    <w:pPr>
      <w:spacing w:before="200" w:after="160"/>
      <w:ind w:left="864" w:right="864"/>
      <w:jc w:val="center"/>
    </w:pPr>
    <w:rPr>
      <w:rFonts w:ascii="Calibri Light" w:hAnsi="Calibri Light"/>
      <w:color w:val="auto"/>
      <w:sz w:val="25"/>
      <w:szCs w:val="25"/>
      <w:lang w:eastAsia="en-US" w:bidi="ar-SA"/>
    </w:rPr>
  </w:style>
  <w:style w:type="character" w:customStyle="1" w:styleId="QuoteChar1">
    <w:name w:val="Quote Char1"/>
    <w:basedOn w:val="DefaultParagraphFont"/>
    <w:uiPriority w:val="29"/>
    <w:rsid w:val="00BA262C"/>
    <w:rPr>
      <w:rFonts w:ascii="Times New Roman" w:eastAsia="Times New Roman" w:hAnsi="Times New Roman" w:cs="Times New Roman"/>
      <w:i/>
      <w:iCs/>
      <w:color w:val="404040" w:themeColor="text1" w:themeTint="BF"/>
      <w:sz w:val="24"/>
      <w:szCs w:val="24"/>
      <w:lang w:eastAsia="hr-HR" w:bidi="hr-HR"/>
    </w:rPr>
  </w:style>
  <w:style w:type="paragraph" w:styleId="IntenseQuote">
    <w:name w:val="Intense Quote"/>
    <w:basedOn w:val="Normal"/>
    <w:next w:val="Normal"/>
    <w:link w:val="IntenseQuoteChar"/>
    <w:uiPriority w:val="30"/>
    <w:qFormat/>
    <w:rsid w:val="00BA262C"/>
    <w:pPr>
      <w:pBdr>
        <w:top w:val="single" w:sz="4" w:space="10" w:color="4472C4" w:themeColor="accent1"/>
        <w:bottom w:val="single" w:sz="4" w:space="10" w:color="4472C4" w:themeColor="accent1"/>
      </w:pBdr>
      <w:spacing w:before="360" w:after="360"/>
      <w:ind w:left="864" w:right="864"/>
      <w:jc w:val="center"/>
    </w:pPr>
    <w:rPr>
      <w:rFonts w:asciiTheme="minorHAnsi" w:eastAsiaTheme="minorHAnsi" w:hAnsiTheme="minorHAnsi" w:cstheme="minorBidi"/>
      <w:color w:val="404040"/>
      <w:sz w:val="32"/>
      <w:szCs w:val="32"/>
      <w:lang w:eastAsia="en-US" w:bidi="ar-SA"/>
    </w:rPr>
  </w:style>
  <w:style w:type="character" w:customStyle="1" w:styleId="IntenseQuoteChar1">
    <w:name w:val="Intense Quote Char1"/>
    <w:basedOn w:val="DefaultParagraphFont"/>
    <w:uiPriority w:val="30"/>
    <w:rsid w:val="00BA262C"/>
    <w:rPr>
      <w:rFonts w:ascii="Times New Roman" w:eastAsia="Times New Roman" w:hAnsi="Times New Roman" w:cs="Times New Roman"/>
      <w:i/>
      <w:iCs/>
      <w:color w:val="4472C4" w:themeColor="accent1"/>
      <w:sz w:val="24"/>
      <w:szCs w:val="24"/>
      <w:lang w:eastAsia="hr-HR" w:bidi="hr-HR"/>
    </w:rPr>
  </w:style>
  <w:style w:type="character" w:styleId="SubtleEmphasis">
    <w:name w:val="Subtle Emphasis"/>
    <w:basedOn w:val="DefaultParagraphFont"/>
    <w:uiPriority w:val="19"/>
    <w:qFormat/>
    <w:rsid w:val="00BA262C"/>
    <w:rPr>
      <w:i/>
      <w:iCs/>
      <w:color w:val="404040" w:themeColor="text1" w:themeTint="BF"/>
    </w:rPr>
  </w:style>
  <w:style w:type="character" w:styleId="SubtleReference">
    <w:name w:val="Subtle Reference"/>
    <w:basedOn w:val="DefaultParagraphFont"/>
    <w:uiPriority w:val="31"/>
    <w:qFormat/>
    <w:rsid w:val="00BA262C"/>
    <w:rPr>
      <w:smallCaps/>
      <w:color w:val="5A5A5A" w:themeColor="text1" w:themeTint="A5"/>
    </w:rPr>
  </w:style>
  <w:style w:type="paragraph" w:customStyle="1" w:styleId="box454981">
    <w:name w:val="box_454981"/>
    <w:basedOn w:val="Normal"/>
    <w:rsid w:val="003D31D7"/>
    <w:pPr>
      <w:widowControl/>
      <w:spacing w:before="100" w:beforeAutospacing="1" w:after="100" w:afterAutospacing="1"/>
    </w:pPr>
    <w:rPr>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1660">
      <w:bodyDiv w:val="1"/>
      <w:marLeft w:val="0"/>
      <w:marRight w:val="0"/>
      <w:marTop w:val="0"/>
      <w:marBottom w:val="0"/>
      <w:divBdr>
        <w:top w:val="none" w:sz="0" w:space="0" w:color="auto"/>
        <w:left w:val="none" w:sz="0" w:space="0" w:color="auto"/>
        <w:bottom w:val="none" w:sz="0" w:space="0" w:color="auto"/>
        <w:right w:val="none" w:sz="0" w:space="0" w:color="auto"/>
      </w:divBdr>
    </w:div>
    <w:div w:id="1079323549">
      <w:bodyDiv w:val="1"/>
      <w:marLeft w:val="0"/>
      <w:marRight w:val="0"/>
      <w:marTop w:val="0"/>
      <w:marBottom w:val="0"/>
      <w:divBdr>
        <w:top w:val="none" w:sz="0" w:space="0" w:color="auto"/>
        <w:left w:val="none" w:sz="0" w:space="0" w:color="auto"/>
        <w:bottom w:val="none" w:sz="0" w:space="0" w:color="auto"/>
        <w:right w:val="none" w:sz="0" w:space="0" w:color="auto"/>
      </w:divBdr>
    </w:div>
    <w:div w:id="1108816136">
      <w:bodyDiv w:val="1"/>
      <w:marLeft w:val="0"/>
      <w:marRight w:val="0"/>
      <w:marTop w:val="0"/>
      <w:marBottom w:val="0"/>
      <w:divBdr>
        <w:top w:val="none" w:sz="0" w:space="0" w:color="auto"/>
        <w:left w:val="none" w:sz="0" w:space="0" w:color="auto"/>
        <w:bottom w:val="none" w:sz="0" w:space="0" w:color="auto"/>
        <w:right w:val="none" w:sz="0" w:space="0" w:color="auto"/>
      </w:divBdr>
    </w:div>
    <w:div w:id="1421290109">
      <w:bodyDiv w:val="1"/>
      <w:marLeft w:val="0"/>
      <w:marRight w:val="0"/>
      <w:marTop w:val="0"/>
      <w:marBottom w:val="0"/>
      <w:divBdr>
        <w:top w:val="none" w:sz="0" w:space="0" w:color="auto"/>
        <w:left w:val="none" w:sz="0" w:space="0" w:color="auto"/>
        <w:bottom w:val="none" w:sz="0" w:space="0" w:color="auto"/>
        <w:right w:val="none" w:sz="0" w:space="0" w:color="auto"/>
      </w:divBdr>
    </w:div>
    <w:div w:id="183089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bor.hr"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abava@hbor.hr" TargetMode="External"/><Relationship Id="rId17" Type="http://schemas.openxmlformats.org/officeDocument/2006/relationships/hyperlink" Target="https://eojn.nn.hr/Oglasnik/" TargetMode="External"/><Relationship Id="rId2" Type="http://schemas.openxmlformats.org/officeDocument/2006/relationships/customXml" Target="../customXml/item2.xml"/><Relationship Id="rId16" Type="http://schemas.openxmlformats.org/officeDocument/2006/relationships/hyperlink" Target="https://eojn.nn.hr/Oglasni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hbor.hr" TargetMode="External"/><Relationship Id="rId5" Type="http://schemas.openxmlformats.org/officeDocument/2006/relationships/numbering" Target="numbering.xml"/><Relationship Id="rId15" Type="http://schemas.openxmlformats.org/officeDocument/2006/relationships/hyperlink" Target="https://eojn.nn.hr/Oglasni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marasovic@hbor.h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regional_policy/sources/thefunds/fin_inst/pdf/ex_ante_training.pdf" TargetMode="External"/><Relationship Id="rId13" Type="http://schemas.openxmlformats.org/officeDocument/2006/relationships/hyperlink" Target="https://razvoj.gov.hr/o-ministarstvu/djelokrug-1939/regionalni-razvoj/indeks-razvijenosti/vrijednosti-indeksa-razvijenosti-i-pokazatelja-za-izracun-indeksa-razvijenosti-2018/3740" TargetMode="External"/><Relationship Id="rId3" Type="http://schemas.openxmlformats.org/officeDocument/2006/relationships/hyperlink" Target="http://ec.europa.eu/regional_policy/sources/thefunds/fin_inst/pdf/ex_ante_vol1.pdf" TargetMode="External"/><Relationship Id="rId7" Type="http://schemas.openxmlformats.org/officeDocument/2006/relationships/hyperlink" Target="http://ec.europa.eu/regional_policy/sources/thefunds/fin_inst/pdf/ex_ante_vol5.pdf" TargetMode="External"/><Relationship Id="rId12" Type="http://schemas.openxmlformats.org/officeDocument/2006/relationships/hyperlink" Target="https://razvoj.gov.hr/o-ministarstvu/djelokrug-1939/regionalni-razvoj/indeks-razvijenosti/vrijednosti-indeksa-razvijenosti-i-pokazatelja-za-izracun-indeksa-razvijenosti-2018/3740" TargetMode="External"/><Relationship Id="rId2" Type="http://schemas.openxmlformats.org/officeDocument/2006/relationships/hyperlink" Target="http://ec.europa.eu/regional_policy/sources/thefunds/fin_inst/pdf/fi_esif_2014_2020.pdf" TargetMode="External"/><Relationship Id="rId1" Type="http://schemas.openxmlformats.org/officeDocument/2006/relationships/hyperlink" Target="http://ec.europa.eu/regional_policy/sources/docgener/informat/2014/guidance_glossary.pdf" TargetMode="External"/><Relationship Id="rId6" Type="http://schemas.openxmlformats.org/officeDocument/2006/relationships/hyperlink" Target="http://ec.europa.eu/regional_policy/sources/thefunds/fin_inst/pdf/ex_ante_vol4.pdf" TargetMode="External"/><Relationship Id="rId11" Type="http://schemas.openxmlformats.org/officeDocument/2006/relationships/hyperlink" Target="http://ec.europa.eu/regional_policy/sources/thefunds/fin_inst/pdf/guidance_combination_support_en.pdf" TargetMode="External"/><Relationship Id="rId5" Type="http://schemas.openxmlformats.org/officeDocument/2006/relationships/hyperlink" Target="https://www.fi-compass.eu/sites/default/files/publications/manual_vol-I_ex-ante-assessment-general-metholology.pdf" TargetMode="External"/><Relationship Id="rId10" Type="http://schemas.openxmlformats.org/officeDocument/2006/relationships/hyperlink" Target="http://ec.europa.eu/regional_policy/sources/thefunds/fin_inst/pdf/guidance_reporting_instruction_air2014.pdf" TargetMode="External"/><Relationship Id="rId4" Type="http://schemas.openxmlformats.org/officeDocument/2006/relationships/hyperlink" Target="http://ec.europa.eu/regional_policy/sources/thefunds/fin_inst/pdf/ex_ante_vol0.pdf" TargetMode="External"/><Relationship Id="rId9" Type="http://schemas.openxmlformats.org/officeDocument/2006/relationships/hyperlink" Target="http://ec.europa.eu/regional_policy/sources/thefunds/fin_inst/pdf/guidance_request_payment_en.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BDC289A80E4B40A5DD7F3663A4DDBE" ma:contentTypeVersion="1" ma:contentTypeDescription="Create a new document." ma:contentTypeScope="" ma:versionID="1ae954df8ef0ca99d506fd730057e3b6">
  <xsd:schema xmlns:xsd="http://www.w3.org/2001/XMLSchema" xmlns:xs="http://www.w3.org/2001/XMLSchema" xmlns:p="http://schemas.microsoft.com/office/2006/metadata/properties" xmlns:ns2="cc1bae78-4333-4ddf-b08b-bd286aa6bb3e" targetNamespace="http://schemas.microsoft.com/office/2006/metadata/properties" ma:root="true" ma:fieldsID="d7195e410b2ccd3c59a66995846f7e82" ns2:_="">
    <xsd:import namespace="cc1bae78-4333-4ddf-b08b-bd286aa6bb3e"/>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1bae78-4333-4ddf-b08b-bd286aa6bb3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518584-6C5C-4C9B-B080-DAC5DD68BD3C}">
  <ds:schemaRefs>
    <ds:schemaRef ds:uri="http://schemas.microsoft.com/sharepoint/v3/contenttype/forms"/>
  </ds:schemaRefs>
</ds:datastoreItem>
</file>

<file path=customXml/itemProps2.xml><?xml version="1.0" encoding="utf-8"?>
<ds:datastoreItem xmlns:ds="http://schemas.openxmlformats.org/officeDocument/2006/customXml" ds:itemID="{90B0F034-7D35-4EE2-98D2-370B47054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1bae78-4333-4ddf-b08b-bd286aa6bb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E33455-7AE4-4C98-9A71-D4B834B3621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4EEB81D-56CB-4946-83D7-CC8A5F140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7947</TotalTime>
  <Pages>74</Pages>
  <Words>25148</Words>
  <Characters>143345</Characters>
  <Application>Microsoft Office Word</Application>
  <DocSecurity>0</DocSecurity>
  <Lines>1194</Lines>
  <Paragraphs>336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168157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Topić Tamara</dc:creator>
  <cp:keywords/>
  <dc:description/>
  <cp:lastModifiedBy>Konjevod Maja</cp:lastModifiedBy>
  <cp:revision>1153</cp:revision>
  <cp:lastPrinted>2019-03-18T08:23:00Z</cp:lastPrinted>
  <dcterms:created xsi:type="dcterms:W3CDTF">2019-01-31T12:57:00Z</dcterms:created>
  <dcterms:modified xsi:type="dcterms:W3CDTF">2019-03-22T12:41:00Z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0x01010060BDC289A80E4B40A5DD7F3663A4DDBE</vt:lpwstr>
  </property>
</Properties>
</file>