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303E7" w14:textId="77777777" w:rsidR="00AA3300" w:rsidRPr="00656987" w:rsidRDefault="000E03A0" w:rsidP="000E03A0">
      <w:pPr>
        <w:pStyle w:val="Naslov1"/>
      </w:pPr>
      <w:bookmarkStart w:id="0" w:name="_Toc315854436"/>
      <w:r>
        <w:rPr>
          <w:lang w:val="hr-HR"/>
        </w:rPr>
        <w:t xml:space="preserve">Prilog I                                                        </w:t>
      </w:r>
      <w:r w:rsidR="00AA3300" w:rsidRPr="00656987">
        <w:t>PONUDBENI LIST</w:t>
      </w:r>
      <w:bookmarkEnd w:id="0"/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5113"/>
        <w:gridCol w:w="2410"/>
      </w:tblGrid>
      <w:tr w:rsidR="00DA7A49" w:rsidRPr="00C35B8D" w14:paraId="44E8504A" w14:textId="77777777" w:rsidTr="00656987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34F9AEE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463" w:type="dxa"/>
            <w:gridSpan w:val="2"/>
            <w:shd w:val="clear" w:color="auto" w:fill="auto"/>
            <w:vAlign w:val="center"/>
          </w:tcPr>
          <w:p w14:paraId="69B7A2AA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71BB8954" w14:textId="77777777" w:rsidTr="00357AF8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1F5CFC61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4D4AD261" w14:textId="77777777" w:rsidR="00357AF8" w:rsidRPr="00C35B8D" w:rsidRDefault="00DD7BEB" w:rsidP="001E67A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Nabava </w:t>
            </w:r>
            <w:r w:rsidRPr="00DD7BEB">
              <w:rPr>
                <w:rFonts w:ascii="Calibri Light" w:hAnsi="Calibri Light" w:cs="Calibri Light"/>
              </w:rPr>
              <w:t>usluga nastavka održavanja licenci ABBY sustava za OCR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A75B578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</w:p>
          <w:p w14:paraId="20BF9B75" w14:textId="55AA8808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E72412">
              <w:rPr>
                <w:rFonts w:ascii="Calibri Light" w:hAnsi="Calibri Light" w:cs="Calibri Light"/>
                <w:b/>
              </w:rPr>
              <w:t>053-21</w:t>
            </w:r>
          </w:p>
        </w:tc>
      </w:tr>
    </w:tbl>
    <w:bookmarkEnd w:id="1"/>
    <w:p w14:paraId="429053B3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1BBD260B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7E15B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508834BA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94080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ADC336F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4CAE075C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D2C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19E398C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BA6C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9E6A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25DA6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F800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E9145B5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2768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5598A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EED8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C4FEE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1673344E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AA5BD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55C7D875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BEFFE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A2C8CE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E3F1C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1C7C418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7DE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6EC2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F19F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6B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7227676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AA0DD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A177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2D4F4E81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764F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9E26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1418F3BA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3707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EA1F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7EF4EC05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ADC5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0C253AF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6EE9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E942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4E43B50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C3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B583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0B30D6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3D9B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3BCE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2D8895B6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65C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514B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09235004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43783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298F9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2AC16ED7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9C5E939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1891159D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10F6DCB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697E0031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1DA3BFB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4C3BE067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301CAF8D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F025C" w14:textId="77777777" w:rsidR="008E7131" w:rsidRDefault="008E7131">
      <w:r>
        <w:separator/>
      </w:r>
    </w:p>
  </w:endnote>
  <w:endnote w:type="continuationSeparator" w:id="0">
    <w:p w14:paraId="319A6D26" w14:textId="77777777" w:rsidR="008E7131" w:rsidRDefault="008E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FA41D" w14:textId="77777777" w:rsidR="008E7131" w:rsidRDefault="008E7131">
      <w:r>
        <w:separator/>
      </w:r>
    </w:p>
  </w:footnote>
  <w:footnote w:type="continuationSeparator" w:id="0">
    <w:p w14:paraId="5C47B3F1" w14:textId="77777777" w:rsidR="008E7131" w:rsidRDefault="008E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44882"/>
    <w:rsid w:val="00160D6A"/>
    <w:rsid w:val="001668C6"/>
    <w:rsid w:val="00172D8E"/>
    <w:rsid w:val="001A3946"/>
    <w:rsid w:val="001C57A1"/>
    <w:rsid w:val="001D7C6E"/>
    <w:rsid w:val="001E67AC"/>
    <w:rsid w:val="001E69C3"/>
    <w:rsid w:val="00243E5D"/>
    <w:rsid w:val="002820F7"/>
    <w:rsid w:val="00293104"/>
    <w:rsid w:val="002B16F7"/>
    <w:rsid w:val="002D060D"/>
    <w:rsid w:val="00317604"/>
    <w:rsid w:val="00335F03"/>
    <w:rsid w:val="00344BD4"/>
    <w:rsid w:val="00350BCF"/>
    <w:rsid w:val="00357AF8"/>
    <w:rsid w:val="00363C4C"/>
    <w:rsid w:val="00370A0A"/>
    <w:rsid w:val="003B03B4"/>
    <w:rsid w:val="003B4CA1"/>
    <w:rsid w:val="003B7139"/>
    <w:rsid w:val="003C4ED4"/>
    <w:rsid w:val="003D542B"/>
    <w:rsid w:val="003E0E55"/>
    <w:rsid w:val="003F067B"/>
    <w:rsid w:val="003F184B"/>
    <w:rsid w:val="00407155"/>
    <w:rsid w:val="00446596"/>
    <w:rsid w:val="0047478E"/>
    <w:rsid w:val="00481C26"/>
    <w:rsid w:val="00491B1A"/>
    <w:rsid w:val="004945C4"/>
    <w:rsid w:val="004C4325"/>
    <w:rsid w:val="00513E9B"/>
    <w:rsid w:val="0059752E"/>
    <w:rsid w:val="005C1951"/>
    <w:rsid w:val="005E0E11"/>
    <w:rsid w:val="006431B7"/>
    <w:rsid w:val="00646EE1"/>
    <w:rsid w:val="00656987"/>
    <w:rsid w:val="00687CBD"/>
    <w:rsid w:val="00694CC5"/>
    <w:rsid w:val="006C2650"/>
    <w:rsid w:val="007412CA"/>
    <w:rsid w:val="00742464"/>
    <w:rsid w:val="00786345"/>
    <w:rsid w:val="007904C3"/>
    <w:rsid w:val="007A6782"/>
    <w:rsid w:val="007B6E3E"/>
    <w:rsid w:val="007D01D3"/>
    <w:rsid w:val="0081591E"/>
    <w:rsid w:val="00825B19"/>
    <w:rsid w:val="00872FCC"/>
    <w:rsid w:val="008D6493"/>
    <w:rsid w:val="008E63DF"/>
    <w:rsid w:val="008E7131"/>
    <w:rsid w:val="00930E9F"/>
    <w:rsid w:val="00995429"/>
    <w:rsid w:val="009A6150"/>
    <w:rsid w:val="009B4EA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B10C6C"/>
    <w:rsid w:val="00B117F0"/>
    <w:rsid w:val="00B64DA1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A2F3F"/>
    <w:rsid w:val="00D33F40"/>
    <w:rsid w:val="00D42B9B"/>
    <w:rsid w:val="00D97A42"/>
    <w:rsid w:val="00DA1ED6"/>
    <w:rsid w:val="00DA7A49"/>
    <w:rsid w:val="00DD7BEB"/>
    <w:rsid w:val="00DF0F1B"/>
    <w:rsid w:val="00E0485A"/>
    <w:rsid w:val="00E47841"/>
    <w:rsid w:val="00E72412"/>
    <w:rsid w:val="00E7602A"/>
    <w:rsid w:val="00E91271"/>
    <w:rsid w:val="00E97968"/>
    <w:rsid w:val="00EA0062"/>
    <w:rsid w:val="00EB3FC6"/>
    <w:rsid w:val="00EB55D4"/>
    <w:rsid w:val="00EF55A1"/>
    <w:rsid w:val="00EF6500"/>
    <w:rsid w:val="00F130F3"/>
    <w:rsid w:val="00F22178"/>
    <w:rsid w:val="00F32BBC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3B4C5"/>
  <w15:chartTrackingRefBased/>
  <w15:docId w15:val="{E553C687-7407-4AE2-9738-80048ED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Naslov1">
    <w:name w:val="heading 1"/>
    <w:aliases w:val="DZN 1"/>
    <w:basedOn w:val="Normal"/>
    <w:next w:val="Normal"/>
    <w:link w:val="Naslov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"/>
    <w:link w:val="Naslov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Zaglavlje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053-21 Nabava nastavka održavanja licenci ABBYY sustava za OCR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III-2/30</Stavka_x0020_Plana_x0020_nabave>
    <Ovla_x0161_teni_x0020_predstavnici_x002f_stru_x010d_no_x0020_povjerenstvo_x0020_za_x0020_nabavu xmlns="1b2b10a5-14e7-4666-aebf-a6c484a2d948">
      <UserInfo>
        <DisplayName>Kipčić Damir</DisplayName>
        <AccountId>1201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60000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076-19 Nabava nastavka održavanje licenci ABBYY sustava za OCR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D03FEA-7DA8-496D-AED9-56E678FA8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AA91D-D7EC-426B-85CA-C0396DA23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40A28-0C48-466C-B51C-871CB8C1B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BAF7C0-CBFB-4B58-B217-A5E369FF9CBF}">
  <ds:schemaRefs>
    <ds:schemaRef ds:uri="cc1bae78-4333-4ddf-b08b-bd286aa6bb3e"/>
    <ds:schemaRef ds:uri="http://www.w3.org/XML/1998/namespace"/>
    <ds:schemaRef ds:uri="http://purl.org/dc/terms/"/>
    <ds:schemaRef ds:uri="d7ed6651-52e6-4112-9a29-a4a91ab3f94a"/>
    <ds:schemaRef ds:uri="http://purl.org/dc/dcmitype/"/>
    <ds:schemaRef ds:uri="http://purl.org/dc/elements/1.1/"/>
    <ds:schemaRef ds:uri="1b2b10a5-14e7-4666-aebf-a6c484a2d948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D5CE864-8082-4BE0-841C-EE537634B75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Crnjak Iva</cp:lastModifiedBy>
  <cp:revision>3</cp:revision>
  <cp:lastPrinted>2019-04-04T08:26:00Z</cp:lastPrinted>
  <dcterms:created xsi:type="dcterms:W3CDTF">2021-06-15T08:24:00Z</dcterms:created>
  <dcterms:modified xsi:type="dcterms:W3CDTF">2021-06-15T08:24:00Z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8000 (Sektor informatike)</vt:lpwstr>
  </property>
  <property fmtid="{D5CDD505-2E9C-101B-9397-08002B2CF9AE}" pid="4" name="display_urn:schemas-microsoft-com:office:office#Ovla_x0161_teni_x0020_predstavnici_x002f_stru_x010d_no_x0020_povjerenstvo_x0020_za_x0020_nabavu">
    <vt:lpwstr>Narandžić Dean;Žužul Vjekoslav</vt:lpwstr>
  </property>
  <property fmtid="{D5CDD505-2E9C-101B-9397-08002B2CF9AE}" pid="5" name="display_urn:schemas-microsoft-com:office:office#Davatelj_x0020_suglasnosti_x002f_donositelj_x0020_Odluke_x0020_o_x0020_odabiru">
    <vt:lpwstr>Jakšić Tihomir</vt:lpwstr>
  </property>
  <property fmtid="{D5CDD505-2E9C-101B-9397-08002B2CF9AE}" pid="6" name="_docset_NoMedatataSyncRequired">
    <vt:lpwstr>False</vt:lpwstr>
  </property>
</Properties>
</file>