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7BFF632F" w:rsidR="00AA3300" w:rsidRPr="00656987" w:rsidRDefault="000E03A0" w:rsidP="008128F6">
      <w:pPr>
        <w:pStyle w:val="Naslov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FB2C1B">
        <w:rPr>
          <w:lang w:val="hr-HR"/>
        </w:rPr>
        <w:t>I</w:t>
      </w:r>
      <w:r>
        <w:rPr>
          <w:lang w:val="hr-HR"/>
        </w:rPr>
        <w:t xml:space="preserve">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2ECB590F" w:rsidR="00357AF8" w:rsidRPr="00C35B8D" w:rsidRDefault="00FB2C1B" w:rsidP="001E67AC">
            <w:pPr>
              <w:rPr>
                <w:rFonts w:ascii="Calibri Light" w:hAnsi="Calibri Light" w:cs="Calibri Light"/>
              </w:rPr>
            </w:pPr>
            <w:r w:rsidRPr="00FB2C1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Nabava </w:t>
            </w:r>
            <w:bookmarkStart w:id="2" w:name="_Hlk91579882"/>
            <w:r w:rsidRPr="00FB2C1B">
              <w:rPr>
                <w:rFonts w:ascii="Calibri Light" w:hAnsi="Calibri Light" w:cs="Calibri Light"/>
                <w:b/>
                <w:sz w:val="24"/>
                <w:szCs w:val="24"/>
              </w:rPr>
              <w:t>konzultantskih usluga za daljnji razvoj sustava izračuna i praćenja</w:t>
            </w:r>
            <w:bookmarkEnd w:id="2"/>
            <w:r w:rsidRPr="00FB2C1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izloženosti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19FA5203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</w:t>
            </w:r>
            <w:r w:rsidR="00027160">
              <w:rPr>
                <w:rFonts w:ascii="Calibri Light" w:hAnsi="Calibri Light" w:cs="Calibri Light"/>
                <w:b/>
              </w:rPr>
              <w:t>06</w:t>
            </w:r>
            <w:r w:rsidR="00FB2C1B">
              <w:rPr>
                <w:rFonts w:ascii="Calibri Light" w:hAnsi="Calibri Light" w:cs="Calibri Light"/>
                <w:b/>
              </w:rPr>
              <w:t>3</w:t>
            </w:r>
            <w:r w:rsidR="00027160">
              <w:rPr>
                <w:rFonts w:ascii="Calibri Light" w:hAnsi="Calibri Light" w:cs="Calibri Light"/>
                <w:b/>
              </w:rPr>
              <w:t>-21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Sudjelovanje </w:t>
            </w:r>
            <w:proofErr w:type="spellStart"/>
            <w:r w:rsidRPr="00C35B8D">
              <w:rPr>
                <w:rFonts w:ascii="Calibri Light" w:hAnsi="Calibri Light" w:cs="Calibri Light"/>
                <w:b/>
                <w:bCs/>
              </w:rPr>
              <w:t>podizvoditelja</w:t>
            </w:r>
            <w:proofErr w:type="spellEnd"/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027160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59470" w14:textId="77777777" w:rsidR="00027160" w:rsidRDefault="00027160" w:rsidP="00027160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Rok valjanosti ponude – </w:t>
            </w:r>
          </w:p>
          <w:p w14:paraId="5422DC8E" w14:textId="088C58E5" w:rsidR="00027160" w:rsidRPr="00C35B8D" w:rsidRDefault="00027160" w:rsidP="00027160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60 (šezdeset) dana od isteka roka za dostavu ponuda: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2DF387D6" w:rsidR="00027160" w:rsidRPr="00C35B8D" w:rsidRDefault="00027160" w:rsidP="00027160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 xml:space="preserve">*** u slučaju sudjelovanja </w:t>
      </w:r>
      <w:proofErr w:type="spellStart"/>
      <w:r w:rsidRPr="00C35B8D">
        <w:rPr>
          <w:rFonts w:ascii="Calibri Light" w:hAnsi="Calibri Light" w:cs="Calibri Light"/>
          <w:i/>
        </w:rPr>
        <w:t>podizvoditelja</w:t>
      </w:r>
      <w:proofErr w:type="spellEnd"/>
      <w:r w:rsidRPr="00C35B8D">
        <w:rPr>
          <w:rFonts w:ascii="Calibri Light" w:hAnsi="Calibri Light" w:cs="Calibri Light"/>
          <w:i/>
        </w:rPr>
        <w:t>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27160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55A4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31A5B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00A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B6CA0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B2C1B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063-21 Nabava konzultantske usluge za daljnji razvoj sustava izračuna i praćenja izloženosti</Evidencijski_x0020_broj_x0020_nabave>
    <Interni_x0020_naru_x010d_itelj xmlns="1b2b10a5-14e7-4666-aebf-a6c484a2d948">
      <UserInfo>
        <DisplayName>Ujević Jovović Ivana</DisplayName>
        <AccountId>409</AccountId>
        <AccountType/>
      </UserInfo>
    </Interni_x0020_naru_x010d_itelj>
    <Stavka_x0020_Plana_x0020_nabave xmlns="1b2b10a5-14e7-4666-aebf-a6c484a2d948">I-15/250</Stavka_x0020_Plana_x0020_nabave>
    <Ovla_x0161_teni_x0020_predstavnici_x002f_stru_x010d_no_x0020_povjerenstvo_x0020_za_x0020_nabavu xmlns="1b2b10a5-14e7-4666-aebf-a6c484a2d948">
      <UserInfo>
        <DisplayName>Ujević Jovović Ivana</DisplayName>
        <AccountId>409</AccountId>
        <AccountType/>
      </UserInfo>
      <UserInfo>
        <DisplayName>Raguž Božica</DisplayName>
        <AccountId>82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063-21 Nabava konzultantske usluge za daljnji razvoj sustava izračuna i praćenja izloženosti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cc1bae78-4333-4ddf-b08b-bd286aa6bb3e"/>
    <ds:schemaRef ds:uri="d7ed6651-52e6-4112-9a29-a4a91ab3f94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b2b10a5-14e7-4666-aebf-a6c484a2d94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B5B7FE4-0173-4D87-9CA8-F2B97BF1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1764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2019-05-15T13:34:00Z</cp:lastPrinted>
  <dcterms:created xsi:type="dcterms:W3CDTF">2021-12-28T10:55:00Z</dcterms:created>
  <dcterms:modified xsi:type="dcterms:W3CDTF">2021-12-28T10:55:00Z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