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8.xml" ContentType="application/vnd.openxmlformats-officedocument.themeOverride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charts/chart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2.xml" ContentType="application/vnd.openxmlformats-officedocument.themeOverride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charts/chart13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3.xml" ContentType="application/vnd.openxmlformats-officedocument.themeOverride+xml"/>
  <Override PartName="/word/drawings/drawing3.xml" ContentType="application/vnd.openxmlformats-officedocument.drawingml.chartshapes+xml"/>
  <Override PartName="/word/charts/chart14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4.xml" ContentType="application/vnd.openxmlformats-officedocument.themeOverride+xml"/>
  <Override PartName="/word/drawings/drawing4.xml" ContentType="application/vnd.openxmlformats-officedocument.drawingml.chartshapes+xml"/>
  <Override PartName="/word/footer11.xml" ContentType="application/vnd.openxmlformats-officedocument.wordprocessingml.footer+xml"/>
  <Override PartName="/word/charts/chart15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6.xml" ContentType="application/vnd.openxmlformats-officedocument.themeOverride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charts/chart17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8.xml" ContentType="application/vnd.openxmlformats-officedocument.themeOverride+xml"/>
  <Override PartName="/word/footer16.xml" ContentType="application/vnd.openxmlformats-officedocument.wordprocessingml.footer+xml"/>
  <Override PartName="/word/header1.xml" ContentType="application/vnd.openxmlformats-officedocument.wordprocessingml.header+xml"/>
  <Override PartName="/word/footer17.xml" ContentType="application/vnd.openxmlformats-officedocument.wordprocessingml.footer+xml"/>
  <Override PartName="/word/charts/chart19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2.xml" ContentType="application/vnd.openxmlformats-officedocument.themeOverride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222A" w:rsidRDefault="00C71598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  <w:r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  <w:t xml:space="preserve">  </w:t>
      </w:r>
    </w:p>
    <w:p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7E222A" w:rsidRDefault="00AE35D1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  <w:r>
        <w:rPr>
          <w:noProof/>
          <w:lang w:eastAsia="hr-HR"/>
        </w:rPr>
        <w:drawing>
          <wp:inline distT="0" distB="0" distL="0" distR="0" wp14:anchorId="3B12769F" wp14:editId="4E5D72F3">
            <wp:extent cx="2415540" cy="776605"/>
            <wp:effectExtent l="0" t="0" r="3810" b="4445"/>
            <wp:docPr id="1" name="Picture 1" descr="logo-01a-b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01a-b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C6F30" w:rsidRDefault="001C6F30" w:rsidP="001C6F30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44"/>
          <w:szCs w:val="44"/>
          <w:lang w:eastAsia="hr-HR"/>
        </w:rPr>
      </w:pPr>
      <w:r w:rsidRPr="001C6F30">
        <w:rPr>
          <w:rFonts w:eastAsia="Times New Roman" w:cs="Calibri"/>
          <w:b/>
          <w:spacing w:val="-3"/>
          <w:sz w:val="44"/>
          <w:szCs w:val="44"/>
          <w:lang w:eastAsia="hr-HR"/>
        </w:rPr>
        <w:t xml:space="preserve">POLUGODIŠNJE </w:t>
      </w:r>
      <w:r>
        <w:rPr>
          <w:rFonts w:eastAsia="Times New Roman" w:cs="Calibri"/>
          <w:b/>
          <w:spacing w:val="-3"/>
          <w:sz w:val="44"/>
          <w:szCs w:val="44"/>
          <w:lang w:eastAsia="hr-HR"/>
        </w:rPr>
        <w:t xml:space="preserve"> IZVJEŠĆE</w:t>
      </w:r>
    </w:p>
    <w:p w:rsidR="001C6F30" w:rsidRDefault="001C6F30" w:rsidP="001C6F30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44"/>
          <w:szCs w:val="44"/>
          <w:lang w:eastAsia="hr-HR"/>
        </w:rPr>
      </w:pPr>
    </w:p>
    <w:p w:rsidR="001C6F30" w:rsidRDefault="001C6F30" w:rsidP="001C6F30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44"/>
          <w:szCs w:val="44"/>
          <w:lang w:eastAsia="hr-HR"/>
        </w:rPr>
      </w:pPr>
      <w:r>
        <w:rPr>
          <w:rFonts w:eastAsia="Times New Roman" w:cs="Calibri"/>
          <w:b/>
          <w:spacing w:val="-3"/>
          <w:sz w:val="44"/>
          <w:szCs w:val="44"/>
          <w:lang w:eastAsia="hr-HR"/>
        </w:rPr>
        <w:t>ZA RAZDOBLJE OD 1.1. DO 30.6.2018.</w:t>
      </w:r>
    </w:p>
    <w:p w:rsidR="001C6F30" w:rsidRDefault="001C6F30" w:rsidP="001C6F30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44"/>
          <w:szCs w:val="44"/>
          <w:lang w:eastAsia="hr-HR"/>
        </w:rPr>
      </w:pPr>
    </w:p>
    <w:p w:rsidR="001C6F30" w:rsidRDefault="001C6F30" w:rsidP="001C6F30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44"/>
          <w:szCs w:val="44"/>
          <w:lang w:eastAsia="hr-HR"/>
        </w:rPr>
      </w:pPr>
    </w:p>
    <w:p w:rsidR="001C6F30" w:rsidRDefault="001C6F30" w:rsidP="001C6F30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44"/>
          <w:szCs w:val="44"/>
          <w:lang w:eastAsia="hr-HR"/>
        </w:rPr>
      </w:pPr>
    </w:p>
    <w:p w:rsidR="001C6F30" w:rsidRDefault="001C6F30" w:rsidP="001C6F30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44"/>
          <w:szCs w:val="44"/>
          <w:lang w:eastAsia="hr-HR"/>
        </w:rPr>
      </w:pPr>
    </w:p>
    <w:p w:rsidR="001C6F30" w:rsidRDefault="001C6F30" w:rsidP="001C6F30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44"/>
          <w:szCs w:val="44"/>
          <w:lang w:eastAsia="hr-HR"/>
        </w:rPr>
      </w:pPr>
    </w:p>
    <w:p w:rsidR="001C6F30" w:rsidRDefault="001C6F30" w:rsidP="001C6F30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44"/>
          <w:szCs w:val="44"/>
          <w:lang w:eastAsia="hr-HR"/>
        </w:rPr>
      </w:pPr>
    </w:p>
    <w:p w:rsidR="001C6F30" w:rsidRDefault="001C6F30" w:rsidP="001C6F30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44"/>
          <w:szCs w:val="44"/>
          <w:lang w:eastAsia="hr-HR"/>
        </w:rPr>
      </w:pPr>
    </w:p>
    <w:p w:rsidR="001C6F30" w:rsidRDefault="001C6F30" w:rsidP="001C6F30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44"/>
          <w:szCs w:val="44"/>
          <w:lang w:eastAsia="hr-HR"/>
        </w:rPr>
      </w:pPr>
    </w:p>
    <w:p w:rsidR="001C6F30" w:rsidRDefault="001C6F30" w:rsidP="001C6F30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44"/>
          <w:szCs w:val="44"/>
          <w:lang w:eastAsia="hr-HR"/>
        </w:rPr>
      </w:pPr>
    </w:p>
    <w:p w:rsidR="001C6F30" w:rsidRDefault="001C6F30" w:rsidP="001C6F30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44"/>
          <w:szCs w:val="44"/>
          <w:lang w:eastAsia="hr-HR"/>
        </w:rPr>
      </w:pPr>
    </w:p>
    <w:p w:rsidR="001C6F30" w:rsidRDefault="001C6F30" w:rsidP="001C6F30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44"/>
          <w:szCs w:val="44"/>
          <w:lang w:eastAsia="hr-HR"/>
        </w:rPr>
      </w:pPr>
    </w:p>
    <w:p w:rsidR="00EE5DF5" w:rsidRDefault="00EE5DF5" w:rsidP="001C6F30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44"/>
          <w:szCs w:val="44"/>
          <w:lang w:eastAsia="hr-HR"/>
        </w:rPr>
      </w:pPr>
    </w:p>
    <w:p w:rsidR="007E222A" w:rsidRPr="001C6F30" w:rsidRDefault="001C6F30" w:rsidP="001C6F30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24"/>
          <w:szCs w:val="24"/>
          <w:lang w:eastAsia="hr-HR"/>
        </w:rPr>
      </w:pPr>
      <w:r w:rsidRPr="001C6F30">
        <w:rPr>
          <w:rFonts w:eastAsia="Times New Roman" w:cs="Calibri"/>
          <w:b/>
          <w:spacing w:val="-3"/>
          <w:sz w:val="24"/>
          <w:szCs w:val="24"/>
          <w:lang w:eastAsia="hr-HR"/>
        </w:rPr>
        <w:t>Zagreb, kolovoz 2018.</w:t>
      </w:r>
    </w:p>
    <w:p w:rsidR="001C6F30" w:rsidRPr="001C6F30" w:rsidRDefault="001C6F30" w:rsidP="001C6F30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24"/>
          <w:szCs w:val="24"/>
          <w:lang w:eastAsia="hr-HR"/>
        </w:rPr>
        <w:sectPr w:rsidR="001C6F30" w:rsidRPr="001C6F30" w:rsidSect="000241D5">
          <w:footerReference w:type="default" r:id="rId9"/>
          <w:pgSz w:w="11906" w:h="16838" w:code="9"/>
          <w:pgMar w:top="596" w:right="1133" w:bottom="1417" w:left="1417" w:header="709" w:footer="709" w:gutter="0"/>
          <w:cols w:space="708"/>
          <w:titlePg/>
          <w:docGrid w:linePitch="360"/>
        </w:sectPr>
      </w:pPr>
    </w:p>
    <w:p w:rsidR="001C6F30" w:rsidRDefault="001C6F30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C6F30" w:rsidRDefault="001C6F30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  <w:r>
        <w:rPr>
          <w:noProof/>
          <w:lang w:eastAsia="hr-HR"/>
        </w:rPr>
        <w:drawing>
          <wp:inline distT="0" distB="0" distL="0" distR="0" wp14:anchorId="0C829087" wp14:editId="07EF3AED">
            <wp:extent cx="2415540" cy="776605"/>
            <wp:effectExtent l="0" t="0" r="3810" b="4445"/>
            <wp:docPr id="4" name="Picture 4" descr="logo-01a-b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01a-b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F30" w:rsidRDefault="001C6F30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C6F30" w:rsidRDefault="001C6F30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C6F30" w:rsidRDefault="001C6F30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C6F30" w:rsidRDefault="001C6F30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C6F30" w:rsidRDefault="001C6F30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C6F30" w:rsidRDefault="001C6F30" w:rsidP="001C6F30">
      <w:pPr>
        <w:spacing w:after="10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IZJAVA OSOBA ODGOVORNIH ZA SASTAVLJANJE POLUGODIŠNJIH IZVJEŠĆA</w:t>
      </w:r>
    </w:p>
    <w:p w:rsidR="001C6F30" w:rsidRDefault="001C6F30" w:rsidP="001C6F30">
      <w:pPr>
        <w:spacing w:after="100"/>
        <w:jc w:val="both"/>
        <w:rPr>
          <w:b/>
          <w:sz w:val="24"/>
          <w:szCs w:val="24"/>
        </w:rPr>
      </w:pPr>
    </w:p>
    <w:p w:rsidR="001C6F30" w:rsidRDefault="001C6F30" w:rsidP="001C6F30">
      <w:pPr>
        <w:spacing w:after="10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Prema našem saznanju Izvještaj poslovodstva za razdoblje od 1. 1. do 30. 6. 2018. sadrži istinit prikaz razvoja i rezultata poslovanja i položaja Hrvatske banke za obnovu i razvitak i Grupe, te opis najznačajnijih rizika i neizvjesnosti kojima su Hrvatska banka za obnovu i razvitak i Grupa izloženi. </w:t>
      </w:r>
    </w:p>
    <w:p w:rsidR="001C6F30" w:rsidRDefault="001C6F30" w:rsidP="001C6F30">
      <w:pPr>
        <w:spacing w:after="100"/>
        <w:jc w:val="both"/>
        <w:rPr>
          <w:sz w:val="24"/>
          <w:szCs w:val="24"/>
        </w:rPr>
      </w:pPr>
    </w:p>
    <w:p w:rsidR="001C6F30" w:rsidRDefault="001C6F30" w:rsidP="001C6F30">
      <w:pPr>
        <w:spacing w:after="100"/>
        <w:rPr>
          <w:sz w:val="24"/>
          <w:szCs w:val="24"/>
        </w:rPr>
      </w:pPr>
      <w:r>
        <w:rPr>
          <w:sz w:val="24"/>
          <w:szCs w:val="24"/>
        </w:rPr>
        <w:t>Član Uprave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Predsjednica Uprave</w:t>
      </w:r>
    </w:p>
    <w:p w:rsidR="001C6F30" w:rsidRDefault="001C6F30" w:rsidP="001C6F30">
      <w:pPr>
        <w:spacing w:after="100"/>
        <w:rPr>
          <w:sz w:val="24"/>
          <w:szCs w:val="24"/>
        </w:rPr>
      </w:pPr>
    </w:p>
    <w:p w:rsidR="001C6F30" w:rsidRDefault="001C6F30" w:rsidP="001C6F30">
      <w:pPr>
        <w:spacing w:after="100"/>
        <w:rPr>
          <w:sz w:val="24"/>
          <w:szCs w:val="24"/>
        </w:rPr>
      </w:pPr>
    </w:p>
    <w:p w:rsidR="001C6F30" w:rsidRDefault="001C6F30" w:rsidP="001C6F30">
      <w:pPr>
        <w:spacing w:after="100"/>
        <w:rPr>
          <w:sz w:val="24"/>
          <w:szCs w:val="24"/>
        </w:rPr>
      </w:pPr>
    </w:p>
    <w:p w:rsidR="001C6F30" w:rsidRDefault="001C6F30" w:rsidP="001C6F30">
      <w:pPr>
        <w:spacing w:after="100"/>
        <w:rPr>
          <w:sz w:val="24"/>
          <w:szCs w:val="24"/>
        </w:rPr>
      </w:pPr>
      <w:r>
        <w:rPr>
          <w:sz w:val="24"/>
          <w:szCs w:val="24"/>
        </w:rPr>
        <w:t xml:space="preserve">mr. </w:t>
      </w:r>
      <w:proofErr w:type="spellStart"/>
      <w:r>
        <w:rPr>
          <w:sz w:val="24"/>
          <w:szCs w:val="24"/>
        </w:rPr>
        <w:t>sc</w:t>
      </w:r>
      <w:proofErr w:type="spellEnd"/>
      <w:r>
        <w:rPr>
          <w:sz w:val="24"/>
          <w:szCs w:val="24"/>
        </w:rPr>
        <w:t>. Hrvoje Čuvalo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mr. </w:t>
      </w:r>
      <w:proofErr w:type="spellStart"/>
      <w:r>
        <w:rPr>
          <w:sz w:val="24"/>
          <w:szCs w:val="24"/>
        </w:rPr>
        <w:t>sc</w:t>
      </w:r>
      <w:proofErr w:type="spellEnd"/>
      <w:r>
        <w:rPr>
          <w:sz w:val="24"/>
          <w:szCs w:val="24"/>
        </w:rPr>
        <w:t>. Tamara Perko</w:t>
      </w:r>
    </w:p>
    <w:p w:rsidR="001C6F30" w:rsidRDefault="001C6F30" w:rsidP="001C6F30">
      <w:pPr>
        <w:spacing w:after="100"/>
        <w:jc w:val="both"/>
        <w:rPr>
          <w:sz w:val="24"/>
          <w:szCs w:val="24"/>
        </w:rPr>
      </w:pPr>
    </w:p>
    <w:p w:rsidR="001C6F30" w:rsidRDefault="001C6F30" w:rsidP="001C6F30">
      <w:pPr>
        <w:spacing w:after="100"/>
        <w:jc w:val="both"/>
        <w:rPr>
          <w:sz w:val="24"/>
          <w:szCs w:val="24"/>
        </w:rPr>
      </w:pPr>
    </w:p>
    <w:p w:rsidR="001C6F30" w:rsidRDefault="001C6F30" w:rsidP="001C6F30">
      <w:pPr>
        <w:spacing w:after="100"/>
        <w:jc w:val="both"/>
        <w:rPr>
          <w:sz w:val="24"/>
          <w:szCs w:val="24"/>
        </w:rPr>
      </w:pPr>
    </w:p>
    <w:p w:rsidR="001C6F30" w:rsidRDefault="001C6F30" w:rsidP="001C6F30">
      <w:pPr>
        <w:spacing w:after="100"/>
        <w:jc w:val="both"/>
        <w:rPr>
          <w:sz w:val="24"/>
          <w:szCs w:val="24"/>
        </w:rPr>
      </w:pPr>
    </w:p>
    <w:p w:rsidR="001C6F30" w:rsidRDefault="001C6F30" w:rsidP="001C6F30">
      <w:pPr>
        <w:spacing w:after="10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U Zagrebu, 24. kolovoza 2018. </w:t>
      </w:r>
    </w:p>
    <w:p w:rsidR="001C6F30" w:rsidRDefault="001C6F30" w:rsidP="001C6F30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C6F30" w:rsidRDefault="001C6F30" w:rsidP="001C6F30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C6F30" w:rsidRDefault="001C6F30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C6F30" w:rsidRDefault="001C6F30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C6F30" w:rsidRDefault="001C6F30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C6F30" w:rsidRDefault="001C6F30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  <w:sectPr w:rsidR="001C6F30" w:rsidSect="000241D5">
          <w:footerReference w:type="first" r:id="rId10"/>
          <w:pgSz w:w="11906" w:h="16838" w:code="9"/>
          <w:pgMar w:top="596" w:right="1133" w:bottom="1417" w:left="1417" w:header="709" w:footer="709" w:gutter="0"/>
          <w:cols w:space="708"/>
          <w:titlePg/>
          <w:docGrid w:linePitch="360"/>
        </w:sectPr>
      </w:pPr>
    </w:p>
    <w:p w:rsidR="007E222A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C6F30" w:rsidRDefault="001C6F30" w:rsidP="001C6F30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</w:p>
    <w:p w:rsidR="001C6F30" w:rsidRDefault="001C6F30" w:rsidP="001C6F30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</w:p>
    <w:p w:rsidR="001C6F30" w:rsidRDefault="001C6F30" w:rsidP="001C6F30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</w:p>
    <w:p w:rsidR="001C6F30" w:rsidRDefault="001C6F30" w:rsidP="001C6F30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</w:p>
    <w:p w:rsidR="001C6F30" w:rsidRDefault="001C6F30" w:rsidP="001C6F30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</w:p>
    <w:p w:rsidR="001C6F30" w:rsidRDefault="001C6F30" w:rsidP="001C6F30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</w:p>
    <w:p w:rsidR="001C6F30" w:rsidRDefault="001C6F30" w:rsidP="001C6F30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</w:p>
    <w:p w:rsidR="001C6F30" w:rsidRDefault="001C6F30" w:rsidP="001C6F30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</w:p>
    <w:p w:rsidR="001C6F30" w:rsidRDefault="001C6F30" w:rsidP="001C6F30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</w:p>
    <w:p w:rsidR="001C6F30" w:rsidRDefault="001C6F30" w:rsidP="001C6F30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</w:p>
    <w:p w:rsidR="001C6F30" w:rsidRDefault="001C6F30" w:rsidP="001C6F30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</w:p>
    <w:p w:rsidR="001C6F30" w:rsidRDefault="001C6F30" w:rsidP="001C6F30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</w:p>
    <w:p w:rsidR="001C6F30" w:rsidRDefault="001C6F30" w:rsidP="001C6F30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</w:p>
    <w:p w:rsidR="001C6F30" w:rsidRDefault="001C6F30" w:rsidP="001C6F30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</w:p>
    <w:p w:rsidR="001C6F30" w:rsidRDefault="001C6F30" w:rsidP="001C6F30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</w:p>
    <w:p w:rsidR="001D478E" w:rsidRDefault="004066BD" w:rsidP="001C6F30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  <w:r>
        <w:rPr>
          <w:rFonts w:eastAsia="Times New Roman" w:cs="Calibri"/>
          <w:b/>
          <w:spacing w:val="-3"/>
          <w:sz w:val="32"/>
          <w:szCs w:val="32"/>
          <w:lang w:eastAsia="hr-HR"/>
        </w:rPr>
        <w:t>IZVJEŠ</w:t>
      </w:r>
      <w:r w:rsidR="00165954">
        <w:rPr>
          <w:rFonts w:eastAsia="Times New Roman" w:cs="Calibri"/>
          <w:b/>
          <w:spacing w:val="-3"/>
          <w:sz w:val="32"/>
          <w:szCs w:val="32"/>
          <w:lang w:eastAsia="hr-HR"/>
        </w:rPr>
        <w:t>TAJ</w:t>
      </w:r>
      <w:r w:rsidR="001C6F30">
        <w:rPr>
          <w:rFonts w:eastAsia="Times New Roman" w:cs="Calibri"/>
          <w:b/>
          <w:spacing w:val="-3"/>
          <w:sz w:val="32"/>
          <w:szCs w:val="32"/>
          <w:lang w:eastAsia="hr-HR"/>
        </w:rPr>
        <w:t xml:space="preserve"> POSLOVODSTVA</w:t>
      </w:r>
    </w:p>
    <w:p w:rsidR="001C6F30" w:rsidRPr="00AE35D1" w:rsidRDefault="001C6F30" w:rsidP="001C6F30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</w:p>
    <w:p w:rsidR="00422588" w:rsidRPr="00AE35D1" w:rsidRDefault="001D478E" w:rsidP="00290697">
      <w:pPr>
        <w:tabs>
          <w:tab w:val="left" w:pos="-720"/>
          <w:tab w:val="left" w:pos="0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32"/>
          <w:szCs w:val="32"/>
          <w:lang w:eastAsia="hr-HR"/>
        </w:rPr>
      </w:pPr>
      <w:r w:rsidRPr="00AE35D1">
        <w:rPr>
          <w:rFonts w:eastAsia="Times New Roman" w:cs="Calibri"/>
          <w:b/>
          <w:spacing w:val="-3"/>
          <w:sz w:val="32"/>
          <w:szCs w:val="32"/>
          <w:lang w:eastAsia="hr-HR"/>
        </w:rPr>
        <w:t xml:space="preserve">ZA RAZDOBLJE 1.1. DO </w:t>
      </w:r>
      <w:r w:rsidR="00C71EEA" w:rsidRPr="00AE35D1">
        <w:rPr>
          <w:rFonts w:eastAsia="Times New Roman" w:cs="Calibri"/>
          <w:b/>
          <w:spacing w:val="-3"/>
          <w:sz w:val="32"/>
          <w:szCs w:val="32"/>
          <w:lang w:eastAsia="hr-HR"/>
        </w:rPr>
        <w:t>3</w:t>
      </w:r>
      <w:r w:rsidR="00C71EEA">
        <w:rPr>
          <w:rFonts w:eastAsia="Times New Roman" w:cs="Calibri"/>
          <w:b/>
          <w:spacing w:val="-3"/>
          <w:sz w:val="32"/>
          <w:szCs w:val="32"/>
          <w:lang w:eastAsia="hr-HR"/>
        </w:rPr>
        <w:t>0</w:t>
      </w:r>
      <w:r w:rsidR="00041D20">
        <w:rPr>
          <w:rFonts w:eastAsia="Times New Roman" w:cs="Calibri"/>
          <w:b/>
          <w:spacing w:val="-3"/>
          <w:sz w:val="32"/>
          <w:szCs w:val="32"/>
          <w:lang w:eastAsia="hr-HR"/>
        </w:rPr>
        <w:t>.</w:t>
      </w:r>
      <w:r w:rsidR="00C71EEA">
        <w:rPr>
          <w:rFonts w:eastAsia="Times New Roman" w:cs="Calibri"/>
          <w:b/>
          <w:spacing w:val="-3"/>
          <w:sz w:val="32"/>
          <w:szCs w:val="32"/>
          <w:lang w:eastAsia="hr-HR"/>
        </w:rPr>
        <w:t>6</w:t>
      </w:r>
      <w:r w:rsidRPr="00AE35D1">
        <w:rPr>
          <w:rFonts w:eastAsia="Times New Roman" w:cs="Calibri"/>
          <w:b/>
          <w:spacing w:val="-3"/>
          <w:sz w:val="32"/>
          <w:szCs w:val="32"/>
          <w:lang w:eastAsia="hr-HR"/>
        </w:rPr>
        <w:t>.201</w:t>
      </w:r>
      <w:r w:rsidR="00212DE6">
        <w:rPr>
          <w:rFonts w:eastAsia="Times New Roman" w:cs="Calibri"/>
          <w:b/>
          <w:spacing w:val="-3"/>
          <w:sz w:val="32"/>
          <w:szCs w:val="32"/>
          <w:lang w:eastAsia="hr-HR"/>
        </w:rPr>
        <w:t>8</w:t>
      </w:r>
      <w:r w:rsidRPr="00AE35D1">
        <w:rPr>
          <w:rFonts w:eastAsia="Times New Roman" w:cs="Calibri"/>
          <w:b/>
          <w:spacing w:val="-3"/>
          <w:sz w:val="32"/>
          <w:szCs w:val="32"/>
          <w:lang w:eastAsia="hr-HR"/>
        </w:rPr>
        <w:t>. GODINE</w:t>
      </w:r>
    </w:p>
    <w:p w:rsidR="007E222A" w:rsidRPr="00AE35D1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</w:p>
    <w:p w:rsidR="007E222A" w:rsidRPr="00AE35D1" w:rsidRDefault="007E222A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</w:p>
    <w:p w:rsidR="00BE6420" w:rsidRDefault="00BE6420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Pr="001C6F30" w:rsidRDefault="001C6F30" w:rsidP="001C6F30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28"/>
          <w:szCs w:val="28"/>
          <w:lang w:eastAsia="hr-HR"/>
        </w:rPr>
      </w:pPr>
      <w:r w:rsidRPr="001C6F30">
        <w:rPr>
          <w:rFonts w:eastAsia="Times New Roman" w:cs="Calibri"/>
          <w:b/>
          <w:spacing w:val="-3"/>
          <w:sz w:val="28"/>
          <w:szCs w:val="28"/>
          <w:lang w:eastAsia="hr-HR"/>
        </w:rPr>
        <w:t>REZULTATI GRUPE</w:t>
      </w: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478E" w:rsidRDefault="001D478E" w:rsidP="0042258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7E222A" w:rsidRDefault="007E222A" w:rsidP="004066BD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E70A27" w:rsidRDefault="00E70A27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  <w:sectPr w:rsidR="00E70A27" w:rsidSect="000241D5">
          <w:footerReference w:type="first" r:id="rId11"/>
          <w:pgSz w:w="11906" w:h="16838" w:code="9"/>
          <w:pgMar w:top="596" w:right="1133" w:bottom="1417" w:left="1417" w:header="709" w:footer="709" w:gutter="0"/>
          <w:cols w:space="708"/>
          <w:titlePg/>
          <w:docGrid w:linePitch="360"/>
        </w:sectPr>
      </w:pPr>
    </w:p>
    <w:p w:rsidR="001D2396" w:rsidRDefault="001D2396">
      <w:pPr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 w:rsidP="00290697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D06365" w:rsidRDefault="00D06365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:rsidR="001D2396" w:rsidRDefault="00D845FC" w:rsidP="00C23C95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  <w:r w:rsidRPr="00D845FC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PREGLED NAJVAŽNIJIH FINANCIJSKIH </w:t>
      </w:r>
      <w:r w:rsidR="009E6A41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>informacija</w:t>
      </w:r>
      <w:r w:rsidRPr="00D845FC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GRUPE</w:t>
      </w:r>
      <w:r w:rsidR="00794772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</w:t>
      </w:r>
      <w:r w:rsidR="009E6A41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>hbor</w:t>
      </w:r>
    </w:p>
    <w:p w:rsidR="00794772" w:rsidRPr="00C23C95" w:rsidRDefault="00DB38B6" w:rsidP="00C23C95">
      <w:pPr>
        <w:spacing w:before="120" w:after="120"/>
        <w:ind w:left="360"/>
        <w:jc w:val="center"/>
        <w:rPr>
          <w:rFonts w:ascii="Calibri" w:hAnsi="Calibri" w:cs="Calibri"/>
        </w:rPr>
      </w:pPr>
      <w:r>
        <w:rPr>
          <w:rFonts w:ascii="Calibri" w:hAnsi="Calibri" w:cs="Calibri"/>
          <w:bCs/>
        </w:rPr>
        <w:t>-</w:t>
      </w:r>
      <w:r w:rsidR="00794772" w:rsidRPr="00C23C95">
        <w:rPr>
          <w:rFonts w:ascii="Calibri" w:hAnsi="Calibri" w:cs="Calibri"/>
          <w:bCs/>
        </w:rPr>
        <w:t>u milijunima kuna-</w:t>
      </w:r>
    </w:p>
    <w:p w:rsidR="00D845FC" w:rsidRDefault="00D845FC" w:rsidP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tbl>
      <w:tblPr>
        <w:tblStyle w:val="GridTable1Light"/>
        <w:tblW w:w="9115" w:type="dxa"/>
        <w:tblLayout w:type="fixed"/>
        <w:tblLook w:val="04A0" w:firstRow="1" w:lastRow="0" w:firstColumn="1" w:lastColumn="0" w:noHBand="0" w:noVBand="1"/>
      </w:tblPr>
      <w:tblGrid>
        <w:gridCol w:w="2405"/>
        <w:gridCol w:w="2152"/>
        <w:gridCol w:w="2279"/>
        <w:gridCol w:w="2279"/>
      </w:tblGrid>
      <w:tr w:rsidR="00AA2E68" w:rsidRPr="002105E8" w:rsidTr="007B06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single" w:sz="4" w:space="0" w:color="808080" w:themeColor="background1" w:themeShade="80"/>
            </w:tcBorders>
            <w:hideMark/>
          </w:tcPr>
          <w:p w:rsidR="00AA2E68" w:rsidRPr="00910678" w:rsidRDefault="00AA2E68" w:rsidP="00AA2E68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91067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152" w:type="dxa"/>
            <w:tcBorders>
              <w:bottom w:val="single" w:sz="4" w:space="0" w:color="808080" w:themeColor="background1" w:themeShade="80"/>
            </w:tcBorders>
            <w:vAlign w:val="bottom"/>
            <w:hideMark/>
          </w:tcPr>
          <w:p w:rsidR="00AA2E68" w:rsidRPr="007B069A" w:rsidRDefault="004E1E6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 w:val="0"/>
                <w:color w:val="000000"/>
                <w:sz w:val="24"/>
                <w:szCs w:val="24"/>
                <w:lang w:eastAsia="hr-HR"/>
              </w:rPr>
            </w:pPr>
            <w:r w:rsidRPr="004E1E6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2016</w:t>
            </w:r>
            <w:r w:rsidR="00AA2E68" w:rsidRPr="004E1E6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279" w:type="dxa"/>
            <w:tcBorders>
              <w:bottom w:val="single" w:sz="4" w:space="0" w:color="808080" w:themeColor="background1" w:themeShade="80"/>
            </w:tcBorders>
            <w:vAlign w:val="bottom"/>
          </w:tcPr>
          <w:p w:rsidR="00AA2E68" w:rsidRPr="007B069A" w:rsidRDefault="004E1E6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 w:val="0"/>
                <w:color w:val="000000"/>
                <w:sz w:val="24"/>
                <w:szCs w:val="24"/>
                <w:lang w:eastAsia="hr-HR"/>
              </w:rPr>
            </w:pPr>
            <w:r w:rsidRPr="004E1E6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2017</w:t>
            </w:r>
            <w:r w:rsidR="00AA2E68" w:rsidRPr="004E1E6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2279" w:type="dxa"/>
            <w:tcBorders>
              <w:bottom w:val="single" w:sz="4" w:space="0" w:color="808080" w:themeColor="background1" w:themeShade="80"/>
            </w:tcBorders>
            <w:vAlign w:val="bottom"/>
          </w:tcPr>
          <w:p w:rsidR="00AA2E68" w:rsidRPr="007B069A" w:rsidRDefault="00C71EEA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Cs w:val="0"/>
                <w:color w:val="000000"/>
                <w:sz w:val="24"/>
                <w:szCs w:val="24"/>
                <w:lang w:eastAsia="hr-HR"/>
              </w:rPr>
            </w:pPr>
            <w:r w:rsidRPr="004E1E6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30</w:t>
            </w:r>
            <w:r w:rsidR="00AA2E68" w:rsidRPr="004E1E6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.</w:t>
            </w:r>
            <w:r w:rsidRPr="004E1E6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6</w:t>
            </w:r>
            <w:r w:rsidR="00AA2E68" w:rsidRPr="004E1E6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.</w:t>
            </w:r>
            <w:r w:rsidR="004E1E60" w:rsidRPr="004E1E6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2018</w:t>
            </w:r>
            <w:r w:rsidR="00AA2E68" w:rsidRPr="004E1E6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.</w:t>
            </w:r>
          </w:p>
        </w:tc>
      </w:tr>
      <w:tr w:rsidR="00C71EEA" w:rsidRPr="002105E8" w:rsidTr="007B069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808080" w:themeColor="background1" w:themeShade="80"/>
            </w:tcBorders>
            <w:hideMark/>
          </w:tcPr>
          <w:p w:rsidR="00C71EEA" w:rsidRPr="007B069A" w:rsidRDefault="00C71EEA" w:rsidP="00C71EEA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6B10CF"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  <w:t>Ukupna imovina</w:t>
            </w:r>
          </w:p>
        </w:tc>
        <w:tc>
          <w:tcPr>
            <w:tcW w:w="2152" w:type="dxa"/>
            <w:tcBorders>
              <w:top w:val="single" w:sz="4" w:space="0" w:color="808080" w:themeColor="background1" w:themeShade="80"/>
            </w:tcBorders>
            <w:vAlign w:val="bottom"/>
          </w:tcPr>
          <w:p w:rsidR="00C71EEA" w:rsidRPr="007C598D" w:rsidRDefault="003D0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27.390,82</w:t>
            </w:r>
          </w:p>
        </w:tc>
        <w:tc>
          <w:tcPr>
            <w:tcW w:w="2279" w:type="dxa"/>
            <w:tcBorders>
              <w:top w:val="single" w:sz="4" w:space="0" w:color="808080" w:themeColor="background1" w:themeShade="80"/>
            </w:tcBorders>
            <w:vAlign w:val="bottom"/>
          </w:tcPr>
          <w:p w:rsidR="00C71EEA" w:rsidRPr="007C598D" w:rsidRDefault="003D0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28.075,56</w:t>
            </w:r>
          </w:p>
        </w:tc>
        <w:tc>
          <w:tcPr>
            <w:tcW w:w="2279" w:type="dxa"/>
            <w:tcBorders>
              <w:top w:val="single" w:sz="4" w:space="0" w:color="808080" w:themeColor="background1" w:themeShade="80"/>
            </w:tcBorders>
            <w:vAlign w:val="bottom"/>
          </w:tcPr>
          <w:p w:rsidR="00C71EEA" w:rsidRPr="00C17F06" w:rsidRDefault="00244F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44FF9">
              <w:rPr>
                <w:rFonts w:ascii="Calibri" w:hAnsi="Calibri"/>
                <w:color w:val="000000"/>
                <w:sz w:val="24"/>
                <w:szCs w:val="24"/>
              </w:rPr>
              <w:t>26.991,34</w:t>
            </w:r>
          </w:p>
        </w:tc>
      </w:tr>
      <w:tr w:rsidR="00C71EEA" w:rsidRPr="002105E8" w:rsidTr="007B069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:rsidR="00C71EEA" w:rsidRPr="007B069A" w:rsidRDefault="00C71EEA" w:rsidP="00C71EEA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6B10CF"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  <w:t>Bruto krediti</w:t>
            </w:r>
          </w:p>
        </w:tc>
        <w:tc>
          <w:tcPr>
            <w:tcW w:w="2152" w:type="dxa"/>
            <w:vAlign w:val="bottom"/>
          </w:tcPr>
          <w:p w:rsidR="00C71EEA" w:rsidRPr="007C598D" w:rsidRDefault="003D0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26.343,12</w:t>
            </w:r>
          </w:p>
        </w:tc>
        <w:tc>
          <w:tcPr>
            <w:tcW w:w="2279" w:type="dxa"/>
            <w:vAlign w:val="bottom"/>
          </w:tcPr>
          <w:p w:rsidR="00C71EEA" w:rsidRPr="007B069A" w:rsidRDefault="003D0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26.332,99</w:t>
            </w:r>
          </w:p>
        </w:tc>
        <w:tc>
          <w:tcPr>
            <w:tcW w:w="2279" w:type="dxa"/>
            <w:vAlign w:val="bottom"/>
          </w:tcPr>
          <w:p w:rsidR="00C71EEA" w:rsidRPr="00C17F06" w:rsidRDefault="00244F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25.883,14</w:t>
            </w:r>
          </w:p>
        </w:tc>
      </w:tr>
      <w:tr w:rsidR="00C71EEA" w:rsidRPr="002105E8" w:rsidTr="007B069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:rsidR="00C71EEA" w:rsidRPr="007B069A" w:rsidRDefault="00C71EEA" w:rsidP="00C71EEA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6B10CF"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  <w:t>Ukupna glavnica</w:t>
            </w:r>
          </w:p>
        </w:tc>
        <w:tc>
          <w:tcPr>
            <w:tcW w:w="2152" w:type="dxa"/>
            <w:vAlign w:val="bottom"/>
          </w:tcPr>
          <w:p w:rsidR="00C71EEA" w:rsidRPr="007C598D" w:rsidRDefault="003D0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10.042,70</w:t>
            </w:r>
          </w:p>
        </w:tc>
        <w:tc>
          <w:tcPr>
            <w:tcW w:w="2279" w:type="dxa"/>
            <w:vAlign w:val="bottom"/>
          </w:tcPr>
          <w:p w:rsidR="00C71EEA" w:rsidRPr="007C598D" w:rsidRDefault="003D0E4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10.275,78</w:t>
            </w:r>
          </w:p>
        </w:tc>
        <w:tc>
          <w:tcPr>
            <w:tcW w:w="2279" w:type="dxa"/>
            <w:vAlign w:val="bottom"/>
          </w:tcPr>
          <w:p w:rsidR="00C71EEA" w:rsidRPr="00C17F06" w:rsidRDefault="00244F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44FF9">
              <w:rPr>
                <w:rFonts w:ascii="Calibri" w:hAnsi="Calibri"/>
                <w:color w:val="000000"/>
                <w:sz w:val="24"/>
                <w:szCs w:val="24"/>
              </w:rPr>
              <w:t>10.004,36</w:t>
            </w:r>
          </w:p>
        </w:tc>
      </w:tr>
      <w:tr w:rsidR="00AA2E68" w:rsidRPr="002105E8" w:rsidTr="007B069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:rsidR="00AA2E68" w:rsidRPr="007B069A" w:rsidRDefault="00AA2E68" w:rsidP="00AA2E68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6B10CF"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152" w:type="dxa"/>
            <w:vAlign w:val="bottom"/>
            <w:hideMark/>
          </w:tcPr>
          <w:p w:rsidR="00AA2E68" w:rsidRPr="002105E8" w:rsidRDefault="00AA2E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105E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279" w:type="dxa"/>
            <w:vAlign w:val="bottom"/>
          </w:tcPr>
          <w:p w:rsidR="00AA2E68" w:rsidRPr="002105E8" w:rsidRDefault="00AA2E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2279" w:type="dxa"/>
            <w:vAlign w:val="bottom"/>
          </w:tcPr>
          <w:p w:rsidR="00AA2E68" w:rsidRPr="002105E8" w:rsidRDefault="00AA2E6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4E1E60" w:rsidRPr="002105E8" w:rsidTr="007B069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4E1E60" w:rsidRPr="007B069A" w:rsidRDefault="004E1E60" w:rsidP="004E1E60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</w:p>
        </w:tc>
        <w:tc>
          <w:tcPr>
            <w:tcW w:w="2152" w:type="dxa"/>
            <w:vAlign w:val="bottom"/>
          </w:tcPr>
          <w:p w:rsidR="004E1E60" w:rsidRPr="00910678" w:rsidRDefault="004E1E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30.6.2016.</w:t>
            </w:r>
          </w:p>
        </w:tc>
        <w:tc>
          <w:tcPr>
            <w:tcW w:w="2279" w:type="dxa"/>
            <w:vAlign w:val="bottom"/>
          </w:tcPr>
          <w:p w:rsidR="004E1E60" w:rsidRPr="00F11426" w:rsidRDefault="004E1E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</w:pPr>
            <w:r w:rsidRPr="00F11426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0</w:t>
            </w:r>
            <w:r w:rsidRPr="00F11426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6</w:t>
            </w:r>
            <w:r w:rsidRPr="00F11426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.201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7</w:t>
            </w:r>
            <w:r w:rsidRPr="00F11426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279" w:type="dxa"/>
            <w:vAlign w:val="bottom"/>
          </w:tcPr>
          <w:p w:rsidR="004E1E60" w:rsidRPr="00910678" w:rsidRDefault="004E1E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F11426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0</w:t>
            </w:r>
            <w:r w:rsidRPr="00F11426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6</w:t>
            </w:r>
            <w:r w:rsidRPr="00F11426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.201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8</w:t>
            </w:r>
            <w:r w:rsidRPr="00F11426">
              <w:rPr>
                <w:rFonts w:ascii="Calibri" w:hAnsi="Calibri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4E1E60" w:rsidRPr="002105E8" w:rsidTr="007B069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:rsidR="004E1E60" w:rsidRPr="007B069A" w:rsidRDefault="004E1E60" w:rsidP="004E1E60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6B10CF"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  <w:t>Ukupni prihodi</w:t>
            </w:r>
          </w:p>
        </w:tc>
        <w:tc>
          <w:tcPr>
            <w:tcW w:w="2152" w:type="dxa"/>
            <w:vAlign w:val="bottom"/>
          </w:tcPr>
          <w:p w:rsidR="004E1E60" w:rsidRPr="00C17F06" w:rsidRDefault="004E1E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65688C">
              <w:rPr>
                <w:rFonts w:ascii="Calibri" w:hAnsi="Calibri"/>
                <w:color w:val="000000"/>
                <w:sz w:val="24"/>
                <w:szCs w:val="24"/>
              </w:rPr>
              <w:t>450,98</w:t>
            </w:r>
          </w:p>
        </w:tc>
        <w:tc>
          <w:tcPr>
            <w:tcW w:w="2279" w:type="dxa"/>
            <w:vAlign w:val="bottom"/>
          </w:tcPr>
          <w:p w:rsidR="004E1E60" w:rsidRPr="00C17F06" w:rsidRDefault="004E1E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65688C">
              <w:rPr>
                <w:rFonts w:ascii="Calibri" w:hAnsi="Calibri"/>
                <w:color w:val="000000"/>
                <w:sz w:val="24"/>
                <w:szCs w:val="24"/>
              </w:rPr>
              <w:t>476,54</w:t>
            </w:r>
          </w:p>
        </w:tc>
        <w:tc>
          <w:tcPr>
            <w:tcW w:w="2279" w:type="dxa"/>
            <w:vAlign w:val="bottom"/>
          </w:tcPr>
          <w:p w:rsidR="004E1E60" w:rsidRPr="00C17F06" w:rsidRDefault="00244F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44FF9">
              <w:rPr>
                <w:rFonts w:ascii="Calibri" w:hAnsi="Calibri"/>
                <w:color w:val="000000"/>
                <w:sz w:val="24"/>
                <w:szCs w:val="24"/>
              </w:rPr>
              <w:t>442,97</w:t>
            </w:r>
          </w:p>
        </w:tc>
      </w:tr>
      <w:tr w:rsidR="004E1E60" w:rsidRPr="002105E8" w:rsidTr="007B069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:rsidR="004E1E60" w:rsidRPr="007B069A" w:rsidRDefault="004E1E60" w:rsidP="004E1E60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6B10CF"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  <w:t>Ukupni rashodi</w:t>
            </w:r>
          </w:p>
        </w:tc>
        <w:tc>
          <w:tcPr>
            <w:tcW w:w="2152" w:type="dxa"/>
            <w:vAlign w:val="bottom"/>
          </w:tcPr>
          <w:p w:rsidR="004E1E60" w:rsidRPr="00C17F06" w:rsidRDefault="004E1E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65688C">
              <w:rPr>
                <w:rFonts w:ascii="Calibri" w:hAnsi="Calibri"/>
                <w:color w:val="000000"/>
                <w:sz w:val="24"/>
                <w:szCs w:val="24"/>
              </w:rPr>
              <w:t>(343,30)</w:t>
            </w:r>
          </w:p>
        </w:tc>
        <w:tc>
          <w:tcPr>
            <w:tcW w:w="2279" w:type="dxa"/>
            <w:vAlign w:val="bottom"/>
          </w:tcPr>
          <w:p w:rsidR="004E1E60" w:rsidRPr="00C17F06" w:rsidRDefault="004E1E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65688C">
              <w:rPr>
                <w:rFonts w:ascii="Calibri" w:hAnsi="Calibri"/>
                <w:color w:val="000000"/>
                <w:sz w:val="24"/>
                <w:szCs w:val="24"/>
              </w:rPr>
              <w:t>(345,79)</w:t>
            </w:r>
          </w:p>
        </w:tc>
        <w:tc>
          <w:tcPr>
            <w:tcW w:w="2279" w:type="dxa"/>
            <w:vAlign w:val="bottom"/>
          </w:tcPr>
          <w:p w:rsidR="004E1E60" w:rsidRPr="00C17F06" w:rsidRDefault="00244F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(</w:t>
            </w:r>
            <w:r w:rsidRPr="00244FF9">
              <w:rPr>
                <w:rFonts w:ascii="Calibri" w:hAnsi="Calibri"/>
                <w:color w:val="000000"/>
                <w:sz w:val="24"/>
                <w:szCs w:val="24"/>
              </w:rPr>
              <w:t>246,93</w:t>
            </w:r>
            <w:r>
              <w:rPr>
                <w:rFonts w:ascii="Calibri" w:hAnsi="Calibri"/>
                <w:color w:val="000000"/>
                <w:sz w:val="24"/>
                <w:szCs w:val="24"/>
              </w:rPr>
              <w:t>)</w:t>
            </w:r>
            <w:r w:rsidRPr="00244FF9" w:rsidDel="004E1E60">
              <w:rPr>
                <w:rFonts w:ascii="Calibri" w:hAnsi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4E1E60" w:rsidRPr="002105E8" w:rsidTr="007B069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:rsidR="004E1E60" w:rsidRPr="007B069A" w:rsidRDefault="004E1E60" w:rsidP="004E1E60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6B10CF"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  <w:t>Dobit</w:t>
            </w:r>
          </w:p>
        </w:tc>
        <w:tc>
          <w:tcPr>
            <w:tcW w:w="2152" w:type="dxa"/>
            <w:vAlign w:val="bottom"/>
          </w:tcPr>
          <w:p w:rsidR="004E1E60" w:rsidRPr="00C17F06" w:rsidRDefault="004E1E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65688C">
              <w:rPr>
                <w:rFonts w:ascii="Calibri" w:hAnsi="Calibri"/>
                <w:color w:val="000000"/>
                <w:sz w:val="24"/>
                <w:szCs w:val="24"/>
              </w:rPr>
              <w:t>107,68</w:t>
            </w:r>
          </w:p>
        </w:tc>
        <w:tc>
          <w:tcPr>
            <w:tcW w:w="2279" w:type="dxa"/>
            <w:vAlign w:val="bottom"/>
          </w:tcPr>
          <w:p w:rsidR="004E1E60" w:rsidRPr="00C17F06" w:rsidRDefault="004E1E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65688C">
              <w:rPr>
                <w:rFonts w:ascii="Calibri" w:hAnsi="Calibri"/>
                <w:color w:val="000000"/>
                <w:sz w:val="24"/>
                <w:szCs w:val="24"/>
              </w:rPr>
              <w:t>130,75</w:t>
            </w:r>
          </w:p>
        </w:tc>
        <w:tc>
          <w:tcPr>
            <w:tcW w:w="2279" w:type="dxa"/>
            <w:vAlign w:val="bottom"/>
          </w:tcPr>
          <w:p w:rsidR="004E1E60" w:rsidRPr="00C17F06" w:rsidRDefault="00244F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44FF9">
              <w:rPr>
                <w:rFonts w:ascii="Calibri" w:hAnsi="Calibri"/>
                <w:color w:val="000000"/>
                <w:sz w:val="24"/>
                <w:szCs w:val="24"/>
              </w:rPr>
              <w:t>196,04</w:t>
            </w:r>
          </w:p>
        </w:tc>
      </w:tr>
      <w:tr w:rsidR="004E1E60" w:rsidRPr="002105E8" w:rsidTr="007B069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:rsidR="004E1E60" w:rsidRPr="007B069A" w:rsidRDefault="004E1E60" w:rsidP="004E1E60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6B10CF"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2152" w:type="dxa"/>
            <w:vAlign w:val="bottom"/>
          </w:tcPr>
          <w:p w:rsidR="004E1E60" w:rsidRPr="00C17F06" w:rsidRDefault="004E1E60" w:rsidP="007B069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65688C">
              <w:rPr>
                <w:rFonts w:ascii="Calibri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9" w:type="dxa"/>
            <w:vAlign w:val="bottom"/>
          </w:tcPr>
          <w:p w:rsidR="004E1E60" w:rsidRPr="00C17F06" w:rsidRDefault="004E1E60" w:rsidP="007B069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65688C">
              <w:rPr>
                <w:rFonts w:ascii="Calibri" w:hAnsi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79" w:type="dxa"/>
            <w:vAlign w:val="bottom"/>
          </w:tcPr>
          <w:p w:rsidR="004E1E60" w:rsidRPr="00C17F06" w:rsidRDefault="004E1E60" w:rsidP="007B069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</w:p>
        </w:tc>
      </w:tr>
      <w:tr w:rsidR="004E1E60" w:rsidRPr="002105E8" w:rsidTr="007B069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:rsidR="004E1E60" w:rsidRPr="007B069A" w:rsidRDefault="004E1E60" w:rsidP="004E1E60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6B10CF"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  <w:t>Kamatni prihodi</w:t>
            </w:r>
          </w:p>
        </w:tc>
        <w:tc>
          <w:tcPr>
            <w:tcW w:w="2152" w:type="dxa"/>
            <w:vAlign w:val="bottom"/>
          </w:tcPr>
          <w:p w:rsidR="004E1E60" w:rsidRPr="00C17F06" w:rsidRDefault="004E1E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65688C">
              <w:rPr>
                <w:rFonts w:ascii="Calibri" w:hAnsi="Calibri"/>
                <w:color w:val="000000"/>
                <w:sz w:val="24"/>
                <w:szCs w:val="24"/>
              </w:rPr>
              <w:t>429,02</w:t>
            </w:r>
          </w:p>
        </w:tc>
        <w:tc>
          <w:tcPr>
            <w:tcW w:w="2279" w:type="dxa"/>
            <w:vAlign w:val="bottom"/>
          </w:tcPr>
          <w:p w:rsidR="004E1E60" w:rsidRPr="00C17F06" w:rsidRDefault="004E1E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65688C">
              <w:rPr>
                <w:rFonts w:ascii="Calibri" w:hAnsi="Calibri"/>
                <w:color w:val="000000"/>
                <w:sz w:val="24"/>
                <w:szCs w:val="24"/>
              </w:rPr>
              <w:t>451,84</w:t>
            </w:r>
          </w:p>
        </w:tc>
        <w:tc>
          <w:tcPr>
            <w:tcW w:w="2279" w:type="dxa"/>
            <w:vAlign w:val="bottom"/>
          </w:tcPr>
          <w:p w:rsidR="004E1E60" w:rsidRPr="00C17F06" w:rsidRDefault="00244F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244FF9">
              <w:rPr>
                <w:rFonts w:ascii="Calibri" w:hAnsi="Calibri"/>
                <w:color w:val="000000"/>
                <w:sz w:val="24"/>
                <w:szCs w:val="24"/>
              </w:rPr>
              <w:t>381,03</w:t>
            </w:r>
          </w:p>
        </w:tc>
      </w:tr>
      <w:tr w:rsidR="004E1E60" w:rsidRPr="002105E8" w:rsidTr="007B069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:rsidR="004E1E60" w:rsidRPr="007B069A" w:rsidRDefault="004E1E60" w:rsidP="004E1E60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6B10CF"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  <w:t>Kamatni rashodi</w:t>
            </w:r>
          </w:p>
        </w:tc>
        <w:tc>
          <w:tcPr>
            <w:tcW w:w="2152" w:type="dxa"/>
            <w:noWrap/>
            <w:vAlign w:val="bottom"/>
          </w:tcPr>
          <w:p w:rsidR="004E1E60" w:rsidRPr="00C17F06" w:rsidRDefault="004E1E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65688C">
              <w:rPr>
                <w:rFonts w:ascii="Calibri" w:hAnsi="Calibri"/>
                <w:color w:val="000000"/>
                <w:sz w:val="24"/>
                <w:szCs w:val="24"/>
              </w:rPr>
              <w:t>(228,23)</w:t>
            </w:r>
          </w:p>
        </w:tc>
        <w:tc>
          <w:tcPr>
            <w:tcW w:w="2279" w:type="dxa"/>
            <w:vAlign w:val="bottom"/>
          </w:tcPr>
          <w:p w:rsidR="004E1E60" w:rsidRPr="00C17F06" w:rsidRDefault="004E1E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65688C">
              <w:rPr>
                <w:rFonts w:ascii="Calibri" w:hAnsi="Calibri"/>
                <w:color w:val="000000"/>
                <w:sz w:val="24"/>
                <w:szCs w:val="24"/>
              </w:rPr>
              <w:t>(215,15)</w:t>
            </w:r>
          </w:p>
        </w:tc>
        <w:tc>
          <w:tcPr>
            <w:tcW w:w="2279" w:type="dxa"/>
            <w:vAlign w:val="bottom"/>
          </w:tcPr>
          <w:p w:rsidR="004E1E60" w:rsidRPr="00C17F06" w:rsidRDefault="00244FF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(</w:t>
            </w:r>
            <w:r w:rsidRPr="00244FF9">
              <w:rPr>
                <w:rFonts w:ascii="Calibri" w:hAnsi="Calibri"/>
                <w:color w:val="000000"/>
                <w:sz w:val="24"/>
                <w:szCs w:val="24"/>
              </w:rPr>
              <w:t>169,29</w:t>
            </w:r>
            <w:r>
              <w:rPr>
                <w:rFonts w:ascii="Calibri" w:hAnsi="Calibri"/>
                <w:color w:val="000000"/>
                <w:sz w:val="24"/>
                <w:szCs w:val="24"/>
              </w:rPr>
              <w:t>)</w:t>
            </w:r>
            <w:r w:rsidRPr="00244FF9" w:rsidDel="004E1E60">
              <w:rPr>
                <w:rFonts w:ascii="Calibri" w:hAnsi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4E1E60" w:rsidRPr="002105E8" w:rsidTr="007B069A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hideMark/>
          </w:tcPr>
          <w:p w:rsidR="004E1E60" w:rsidRPr="007B069A" w:rsidRDefault="004E1E60" w:rsidP="004E1E60">
            <w:pPr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</w:pPr>
            <w:r w:rsidRPr="006B10CF">
              <w:rPr>
                <w:rFonts w:ascii="Calibri" w:eastAsia="Times New Roman" w:hAnsi="Calibri" w:cs="Times New Roman"/>
                <w:b w:val="0"/>
                <w:color w:val="000000"/>
                <w:sz w:val="24"/>
                <w:szCs w:val="24"/>
                <w:lang w:eastAsia="hr-HR"/>
              </w:rPr>
              <w:t>Neto kamatni prihod</w:t>
            </w:r>
          </w:p>
        </w:tc>
        <w:tc>
          <w:tcPr>
            <w:tcW w:w="2152" w:type="dxa"/>
            <w:vAlign w:val="bottom"/>
          </w:tcPr>
          <w:p w:rsidR="004E1E60" w:rsidRPr="00C17F06" w:rsidRDefault="004E1E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65688C">
              <w:rPr>
                <w:rFonts w:ascii="Calibri" w:hAnsi="Calibri"/>
                <w:color w:val="000000"/>
                <w:sz w:val="24"/>
                <w:szCs w:val="24"/>
              </w:rPr>
              <w:t>200,79</w:t>
            </w:r>
          </w:p>
        </w:tc>
        <w:tc>
          <w:tcPr>
            <w:tcW w:w="2279" w:type="dxa"/>
            <w:vAlign w:val="bottom"/>
          </w:tcPr>
          <w:p w:rsidR="004E1E60" w:rsidRPr="00C17F06" w:rsidRDefault="004E1E6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 w:rsidRPr="0065688C">
              <w:rPr>
                <w:rFonts w:ascii="Calibri" w:hAnsi="Calibri"/>
                <w:color w:val="000000"/>
                <w:sz w:val="24"/>
                <w:szCs w:val="24"/>
              </w:rPr>
              <w:t>236,69</w:t>
            </w:r>
          </w:p>
        </w:tc>
        <w:tc>
          <w:tcPr>
            <w:tcW w:w="2279" w:type="dxa"/>
            <w:vAlign w:val="bottom"/>
          </w:tcPr>
          <w:p w:rsidR="004E1E60" w:rsidRPr="00C17F06" w:rsidRDefault="0042106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211,74</w:t>
            </w:r>
          </w:p>
        </w:tc>
      </w:tr>
    </w:tbl>
    <w:p w:rsidR="00D845FC" w:rsidRDefault="00D845FC" w:rsidP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:rsidR="00236FE9" w:rsidRDefault="00236FE9" w:rsidP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:rsidR="003132C3" w:rsidRDefault="002105E8" w:rsidP="00F11426">
      <w:pPr>
        <w:tabs>
          <w:tab w:val="left" w:pos="-720"/>
          <w:tab w:val="left" w:pos="0"/>
          <w:tab w:val="left" w:pos="4820"/>
        </w:tabs>
        <w:suppressAutoHyphens/>
        <w:spacing w:after="0" w:line="240" w:lineRule="auto"/>
        <w:ind w:left="-426" w:right="-425"/>
        <w:jc w:val="both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  <w:r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 </w:t>
      </w:r>
      <w:r w:rsidR="004E1E60">
        <w:rPr>
          <w:noProof/>
          <w:lang w:eastAsia="hr-HR"/>
        </w:rPr>
        <w:drawing>
          <wp:inline distT="0" distB="0" distL="0" distR="0" wp14:anchorId="719BA8E7" wp14:editId="0119BB92">
            <wp:extent cx="3099435" cy="2054109"/>
            <wp:effectExtent l="0" t="0" r="5715" b="3810"/>
            <wp:docPr id="46" name="Grafikon 4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</w:t>
      </w:r>
      <w:r w:rsidR="002F28C8">
        <w:rPr>
          <w:noProof/>
          <w:lang w:eastAsia="hr-HR"/>
        </w:rPr>
        <w:drawing>
          <wp:inline distT="0" distB="0" distL="0" distR="0" wp14:anchorId="1D281211" wp14:editId="1F252B2A">
            <wp:extent cx="3265170" cy="2078115"/>
            <wp:effectExtent l="0" t="0" r="0" b="0"/>
            <wp:docPr id="47" name="Grafikon 4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F04E1" w:rsidRDefault="000F04E1" w:rsidP="00F11426">
      <w:pPr>
        <w:tabs>
          <w:tab w:val="left" w:pos="-720"/>
          <w:tab w:val="left" w:pos="0"/>
          <w:tab w:val="left" w:pos="4820"/>
        </w:tabs>
        <w:suppressAutoHyphens/>
        <w:spacing w:after="0" w:line="240" w:lineRule="auto"/>
        <w:ind w:left="-426" w:right="-425"/>
        <w:jc w:val="both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:rsidR="00696C5A" w:rsidRDefault="00945DA9" w:rsidP="00F11426">
      <w:pPr>
        <w:tabs>
          <w:tab w:val="left" w:pos="-720"/>
          <w:tab w:val="left" w:pos="0"/>
          <w:tab w:val="left" w:pos="4820"/>
        </w:tabs>
        <w:suppressAutoHyphens/>
        <w:spacing w:after="0" w:line="240" w:lineRule="auto"/>
        <w:ind w:left="-426" w:right="-425"/>
        <w:jc w:val="both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  <w:r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 </w:t>
      </w:r>
      <w:r w:rsidR="00BC0A89">
        <w:rPr>
          <w:noProof/>
          <w:lang w:eastAsia="hr-HR"/>
        </w:rPr>
        <w:drawing>
          <wp:inline distT="0" distB="0" distL="0" distR="0" wp14:anchorId="192F81B7" wp14:editId="046F5A1D">
            <wp:extent cx="2992120" cy="2719450"/>
            <wp:effectExtent l="0" t="0" r="0" b="5080"/>
            <wp:docPr id="48" name="Grafikon 4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696C5A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</w:t>
      </w:r>
      <w:r w:rsidR="00264224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</w:t>
      </w:r>
      <w:r w:rsidR="00696C5A"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</w:t>
      </w:r>
      <w:r w:rsidR="00D94E40">
        <w:rPr>
          <w:noProof/>
          <w:lang w:eastAsia="hr-HR"/>
        </w:rPr>
        <w:drawing>
          <wp:inline distT="0" distB="0" distL="0" distR="0" wp14:anchorId="58EB4D4F" wp14:editId="19A69B3D">
            <wp:extent cx="3289300" cy="2718831"/>
            <wp:effectExtent l="0" t="0" r="6350" b="5715"/>
            <wp:docPr id="54" name="Grafikon 5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96C5A" w:rsidRDefault="00696C5A" w:rsidP="00F11426">
      <w:pPr>
        <w:tabs>
          <w:tab w:val="left" w:pos="-720"/>
          <w:tab w:val="left" w:pos="0"/>
          <w:tab w:val="left" w:pos="4820"/>
        </w:tabs>
        <w:suppressAutoHyphens/>
        <w:spacing w:after="0" w:line="240" w:lineRule="auto"/>
        <w:ind w:left="-426" w:right="-425"/>
        <w:jc w:val="both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  <w:r>
        <w:rPr>
          <w:rFonts w:eastAsia="Times New Roman" w:cs="Calibri"/>
          <w:b/>
          <w:caps/>
          <w:spacing w:val="-3"/>
          <w:sz w:val="26"/>
          <w:szCs w:val="26"/>
          <w:lang w:eastAsia="hr-HR"/>
        </w:rPr>
        <w:t xml:space="preserve">                                                                          </w:t>
      </w:r>
    </w:p>
    <w:p w:rsidR="007A3C54" w:rsidRDefault="007A3C54" w:rsidP="00F11426">
      <w:pPr>
        <w:tabs>
          <w:tab w:val="left" w:pos="-720"/>
          <w:tab w:val="left" w:pos="0"/>
          <w:tab w:val="left" w:pos="4820"/>
        </w:tabs>
        <w:suppressAutoHyphens/>
        <w:spacing w:after="0" w:line="240" w:lineRule="auto"/>
        <w:ind w:left="-426" w:right="-425"/>
        <w:jc w:val="both"/>
        <w:rPr>
          <w:rFonts w:eastAsia="Times New Roman" w:cs="Calibri"/>
          <w:b/>
          <w:caps/>
          <w:spacing w:val="-3"/>
          <w:sz w:val="26"/>
          <w:szCs w:val="26"/>
          <w:lang w:eastAsia="hr-HR"/>
        </w:rPr>
      </w:pPr>
    </w:p>
    <w:p w:rsidR="00D06365" w:rsidRDefault="00D06365" w:rsidP="00794772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</w:p>
    <w:p w:rsidR="00794772" w:rsidRPr="00C23C95" w:rsidRDefault="00794772" w:rsidP="00794772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  <w:r w:rsidRPr="00C23C95">
        <w:rPr>
          <w:rFonts w:eastAsia="Times New Roman" w:cs="Calibri"/>
          <w:b/>
          <w:spacing w:val="-3"/>
          <w:sz w:val="24"/>
          <w:szCs w:val="24"/>
          <w:lang w:eastAsia="hr-HR"/>
        </w:rPr>
        <w:t xml:space="preserve">Rezultat Grupe </w:t>
      </w:r>
    </w:p>
    <w:p w:rsidR="003E5F5C" w:rsidRDefault="003E5F5C" w:rsidP="00794772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0562A8" w:rsidRPr="007B069A" w:rsidRDefault="000562A8" w:rsidP="007B069A">
      <w:pPr>
        <w:jc w:val="both"/>
        <w:rPr>
          <w:rFonts w:cstheme="minorHAnsi"/>
          <w:color w:val="222222"/>
          <w:sz w:val="24"/>
          <w:szCs w:val="24"/>
        </w:rPr>
      </w:pPr>
      <w:r w:rsidRPr="007B069A">
        <w:rPr>
          <w:rFonts w:cstheme="minorHAnsi"/>
          <w:color w:val="222222"/>
          <w:sz w:val="24"/>
          <w:szCs w:val="24"/>
        </w:rPr>
        <w:t>Učinci primjene MSFI-ja 9 priznati na teret zadržane dobiti i rezervi na dan 1. siječnja 2018. godine iznose 469,97 milijuna kuna.</w:t>
      </w:r>
    </w:p>
    <w:p w:rsidR="00794772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 xml:space="preserve">Grupa HBOR je u </w:t>
      </w:r>
      <w:r>
        <w:rPr>
          <w:rFonts w:cstheme="minorHAnsi"/>
          <w:sz w:val="24"/>
          <w:szCs w:val="24"/>
        </w:rPr>
        <w:t xml:space="preserve">razdoblju od 1.1. do </w:t>
      </w:r>
      <w:r w:rsidR="00E53580">
        <w:rPr>
          <w:rFonts w:cstheme="minorHAnsi"/>
          <w:sz w:val="24"/>
          <w:szCs w:val="24"/>
        </w:rPr>
        <w:t>30</w:t>
      </w:r>
      <w:r>
        <w:rPr>
          <w:rFonts w:cstheme="minorHAnsi"/>
          <w:sz w:val="24"/>
          <w:szCs w:val="24"/>
        </w:rPr>
        <w:t>.</w:t>
      </w:r>
      <w:r w:rsidR="00E53580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>.</w:t>
      </w:r>
      <w:r w:rsidR="001101C0">
        <w:rPr>
          <w:rFonts w:cstheme="minorHAnsi"/>
          <w:sz w:val="24"/>
          <w:szCs w:val="24"/>
        </w:rPr>
        <w:t>2018</w:t>
      </w:r>
      <w:r>
        <w:rPr>
          <w:rFonts w:cstheme="minorHAnsi"/>
          <w:sz w:val="24"/>
          <w:szCs w:val="24"/>
        </w:rPr>
        <w:t xml:space="preserve">. </w:t>
      </w:r>
      <w:r w:rsidRPr="00810A4B">
        <w:rPr>
          <w:rFonts w:cstheme="minorHAnsi"/>
          <w:sz w:val="24"/>
          <w:szCs w:val="24"/>
        </w:rPr>
        <w:t>godin</w:t>
      </w:r>
      <w:r>
        <w:rPr>
          <w:rFonts w:cstheme="minorHAnsi"/>
          <w:sz w:val="24"/>
          <w:szCs w:val="24"/>
        </w:rPr>
        <w:t>e</w:t>
      </w:r>
      <w:r w:rsidRPr="00810A4B">
        <w:rPr>
          <w:rFonts w:cstheme="minorHAnsi"/>
          <w:sz w:val="24"/>
          <w:szCs w:val="24"/>
        </w:rPr>
        <w:t xml:space="preserve"> ostvarila dobit nakon oporezivanja u iznosu od </w:t>
      </w:r>
      <w:r w:rsidR="001101C0">
        <w:rPr>
          <w:rFonts w:cstheme="minorHAnsi"/>
          <w:sz w:val="24"/>
          <w:szCs w:val="24"/>
        </w:rPr>
        <w:t>196,04</w:t>
      </w:r>
      <w:r w:rsidRPr="00810A4B">
        <w:rPr>
          <w:rFonts w:cstheme="minorHAnsi"/>
          <w:sz w:val="24"/>
          <w:szCs w:val="24"/>
        </w:rPr>
        <w:t xml:space="preserve"> milijuna kuna. </w:t>
      </w:r>
    </w:p>
    <w:p w:rsidR="00794772" w:rsidRPr="00810A4B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794772" w:rsidRPr="00810A4B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>Matično društvo temeljem odredbi Zakona o HBOR-u nije obveznik plaćanja poreza na dobit te porezne obveze na ime poreza na dobit proizlaze isključivo iz aktivnosti ostalih članica Grupe.</w:t>
      </w:r>
    </w:p>
    <w:p w:rsidR="00794772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794772" w:rsidRPr="00810A4B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 xml:space="preserve">Konsolidirani ukupni prihodi u </w:t>
      </w:r>
      <w:r>
        <w:rPr>
          <w:rFonts w:cstheme="minorHAnsi"/>
          <w:sz w:val="24"/>
          <w:szCs w:val="24"/>
        </w:rPr>
        <w:t xml:space="preserve">razdoblju od 1.1. do </w:t>
      </w:r>
      <w:r w:rsidR="00D760A5">
        <w:rPr>
          <w:rFonts w:cstheme="minorHAnsi"/>
          <w:sz w:val="24"/>
          <w:szCs w:val="24"/>
        </w:rPr>
        <w:t>30</w:t>
      </w:r>
      <w:r>
        <w:rPr>
          <w:rFonts w:cstheme="minorHAnsi"/>
          <w:sz w:val="24"/>
          <w:szCs w:val="24"/>
        </w:rPr>
        <w:t>.</w:t>
      </w:r>
      <w:r w:rsidR="00D760A5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>.</w:t>
      </w:r>
      <w:r w:rsidR="001101C0">
        <w:rPr>
          <w:rFonts w:cstheme="minorHAnsi"/>
          <w:sz w:val="24"/>
          <w:szCs w:val="24"/>
        </w:rPr>
        <w:t>2018</w:t>
      </w:r>
      <w:r>
        <w:rPr>
          <w:rFonts w:cstheme="minorHAnsi"/>
          <w:sz w:val="24"/>
          <w:szCs w:val="24"/>
        </w:rPr>
        <w:t>.</w:t>
      </w:r>
      <w:r w:rsidRPr="00810A4B">
        <w:rPr>
          <w:rFonts w:cstheme="minorHAnsi"/>
          <w:sz w:val="24"/>
          <w:szCs w:val="24"/>
        </w:rPr>
        <w:t xml:space="preserve"> godin</w:t>
      </w:r>
      <w:r>
        <w:rPr>
          <w:rFonts w:cstheme="minorHAnsi"/>
          <w:sz w:val="24"/>
          <w:szCs w:val="24"/>
        </w:rPr>
        <w:t>e</w:t>
      </w:r>
      <w:r w:rsidRPr="00810A4B">
        <w:rPr>
          <w:rFonts w:cstheme="minorHAnsi"/>
          <w:sz w:val="24"/>
          <w:szCs w:val="24"/>
        </w:rPr>
        <w:t xml:space="preserve"> iznose </w:t>
      </w:r>
      <w:r w:rsidR="001101C0">
        <w:rPr>
          <w:rFonts w:cstheme="minorHAnsi"/>
          <w:sz w:val="24"/>
          <w:szCs w:val="24"/>
        </w:rPr>
        <w:t>442,97</w:t>
      </w:r>
      <w:r w:rsidRPr="00810A4B">
        <w:rPr>
          <w:rFonts w:cstheme="minorHAnsi"/>
          <w:sz w:val="24"/>
          <w:szCs w:val="24"/>
        </w:rPr>
        <w:t xml:space="preserve"> milijuna kuna, dok ukupni rashodi iznose </w:t>
      </w:r>
      <w:r w:rsidR="001101C0">
        <w:rPr>
          <w:rFonts w:cstheme="minorHAnsi"/>
          <w:sz w:val="24"/>
          <w:szCs w:val="24"/>
        </w:rPr>
        <w:t>246,93</w:t>
      </w:r>
      <w:r w:rsidRPr="00810A4B">
        <w:rPr>
          <w:rFonts w:cstheme="minorHAnsi"/>
          <w:sz w:val="24"/>
          <w:szCs w:val="24"/>
        </w:rPr>
        <w:t xml:space="preserve"> milijuna kuna.</w:t>
      </w:r>
    </w:p>
    <w:p w:rsidR="00794772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794772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Konsolidirani ukupni prihodi </w:t>
      </w:r>
      <w:r w:rsidR="001101C0">
        <w:rPr>
          <w:rFonts w:cstheme="minorHAnsi"/>
          <w:sz w:val="24"/>
          <w:szCs w:val="24"/>
        </w:rPr>
        <w:t xml:space="preserve">manji </w:t>
      </w:r>
      <w:r>
        <w:rPr>
          <w:rFonts w:cstheme="minorHAnsi"/>
          <w:sz w:val="24"/>
          <w:szCs w:val="24"/>
        </w:rPr>
        <w:t xml:space="preserve">su </w:t>
      </w:r>
      <w:r w:rsidR="00417B56">
        <w:rPr>
          <w:rFonts w:cstheme="minorHAnsi"/>
          <w:sz w:val="24"/>
          <w:szCs w:val="24"/>
        </w:rPr>
        <w:t>z</w:t>
      </w:r>
      <w:r>
        <w:rPr>
          <w:rFonts w:cstheme="minorHAnsi"/>
          <w:sz w:val="24"/>
          <w:szCs w:val="24"/>
        </w:rPr>
        <w:t xml:space="preserve">a </w:t>
      </w:r>
      <w:r w:rsidR="001101C0">
        <w:rPr>
          <w:rFonts w:cstheme="minorHAnsi"/>
          <w:sz w:val="24"/>
          <w:szCs w:val="24"/>
        </w:rPr>
        <w:t>7,0</w:t>
      </w:r>
      <w:r w:rsidR="00FE0E05">
        <w:rPr>
          <w:rFonts w:cstheme="minorHAnsi"/>
          <w:sz w:val="24"/>
          <w:szCs w:val="24"/>
        </w:rPr>
        <w:t>4</w:t>
      </w:r>
      <w:r w:rsidR="00417B56">
        <w:rPr>
          <w:rFonts w:cstheme="minorHAnsi"/>
          <w:sz w:val="24"/>
          <w:szCs w:val="24"/>
        </w:rPr>
        <w:t xml:space="preserve"> posto</w:t>
      </w:r>
      <w:r>
        <w:rPr>
          <w:rFonts w:cstheme="minorHAnsi"/>
          <w:sz w:val="24"/>
          <w:szCs w:val="24"/>
        </w:rPr>
        <w:t xml:space="preserve"> dok su ukupni rashodi </w:t>
      </w:r>
      <w:r w:rsidR="001101C0">
        <w:rPr>
          <w:rFonts w:cstheme="minorHAnsi"/>
          <w:sz w:val="24"/>
          <w:szCs w:val="24"/>
        </w:rPr>
        <w:t>manji</w:t>
      </w:r>
      <w:r>
        <w:rPr>
          <w:rFonts w:cstheme="minorHAnsi"/>
          <w:sz w:val="24"/>
          <w:szCs w:val="24"/>
        </w:rPr>
        <w:t xml:space="preserve"> za </w:t>
      </w:r>
      <w:r w:rsidR="001101C0">
        <w:rPr>
          <w:rFonts w:cstheme="minorHAnsi"/>
          <w:sz w:val="24"/>
          <w:szCs w:val="24"/>
        </w:rPr>
        <w:t>28,59</w:t>
      </w:r>
      <w:r w:rsidR="00417B56">
        <w:rPr>
          <w:rFonts w:cstheme="minorHAnsi"/>
          <w:sz w:val="24"/>
          <w:szCs w:val="24"/>
        </w:rPr>
        <w:t xml:space="preserve"> posto</w:t>
      </w:r>
      <w:r>
        <w:rPr>
          <w:rFonts w:cstheme="minorHAnsi"/>
          <w:sz w:val="24"/>
          <w:szCs w:val="24"/>
        </w:rPr>
        <w:t xml:space="preserve"> u odnosu na isto razdoblje prošle godine uslijed kretanja ukupnih prihoda i rashoda matičnog društva.</w:t>
      </w:r>
    </w:p>
    <w:p w:rsidR="00794772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794772" w:rsidRPr="00810A4B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 xml:space="preserve">U strukturi prihoda Grupe najveći dio, tj. </w:t>
      </w:r>
      <w:r w:rsidR="001101C0">
        <w:rPr>
          <w:rFonts w:cstheme="minorHAnsi"/>
          <w:sz w:val="24"/>
          <w:szCs w:val="24"/>
        </w:rPr>
        <w:t>86,02</w:t>
      </w:r>
      <w:r w:rsidR="00417B56">
        <w:rPr>
          <w:rFonts w:cstheme="minorHAnsi"/>
          <w:sz w:val="24"/>
          <w:szCs w:val="24"/>
        </w:rPr>
        <w:t xml:space="preserve"> posto </w:t>
      </w:r>
      <w:r w:rsidRPr="00810A4B">
        <w:rPr>
          <w:rFonts w:cstheme="minorHAnsi"/>
          <w:sz w:val="24"/>
          <w:szCs w:val="24"/>
        </w:rPr>
        <w:t>odnosi se na prihode od kamata kao rezultat poslovanja matičnog društva.</w:t>
      </w:r>
    </w:p>
    <w:p w:rsidR="00794772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794772" w:rsidRPr="00810A4B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 xml:space="preserve">U dijelu ukupnih rashoda, najveći dio čine rashodi od kamata i to </w:t>
      </w:r>
      <w:r w:rsidR="001101C0">
        <w:rPr>
          <w:rFonts w:cstheme="minorHAnsi"/>
          <w:sz w:val="24"/>
          <w:szCs w:val="24"/>
        </w:rPr>
        <w:t>68,56</w:t>
      </w:r>
      <w:r w:rsidR="00417B56">
        <w:rPr>
          <w:rFonts w:cstheme="minorHAnsi"/>
          <w:sz w:val="24"/>
          <w:szCs w:val="24"/>
        </w:rPr>
        <w:t xml:space="preserve"> posto </w:t>
      </w:r>
      <w:r w:rsidRPr="00810A4B">
        <w:rPr>
          <w:rFonts w:cstheme="minorHAnsi"/>
          <w:sz w:val="24"/>
          <w:szCs w:val="24"/>
        </w:rPr>
        <w:t>koji proizlaze iz poslovanja matičnog društva.</w:t>
      </w:r>
    </w:p>
    <w:p w:rsidR="00794772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794772" w:rsidRPr="00810A4B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 xml:space="preserve">Konsolidirani operativni troškovi u </w:t>
      </w:r>
      <w:r>
        <w:rPr>
          <w:rFonts w:cstheme="minorHAnsi"/>
          <w:sz w:val="24"/>
          <w:szCs w:val="24"/>
        </w:rPr>
        <w:t xml:space="preserve">razdoblju od 1.1. do </w:t>
      </w:r>
      <w:r w:rsidR="00BF311F">
        <w:rPr>
          <w:rFonts w:cstheme="minorHAnsi"/>
          <w:sz w:val="24"/>
          <w:szCs w:val="24"/>
        </w:rPr>
        <w:t>30</w:t>
      </w:r>
      <w:r>
        <w:rPr>
          <w:rFonts w:cstheme="minorHAnsi"/>
          <w:sz w:val="24"/>
          <w:szCs w:val="24"/>
        </w:rPr>
        <w:t>.</w:t>
      </w:r>
      <w:r w:rsidR="00BF311F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>.</w:t>
      </w:r>
      <w:r w:rsidR="001101C0">
        <w:rPr>
          <w:rFonts w:cstheme="minorHAnsi"/>
          <w:sz w:val="24"/>
          <w:szCs w:val="24"/>
        </w:rPr>
        <w:t>2018</w:t>
      </w:r>
      <w:r>
        <w:rPr>
          <w:rFonts w:cstheme="minorHAnsi"/>
          <w:sz w:val="24"/>
          <w:szCs w:val="24"/>
        </w:rPr>
        <w:t xml:space="preserve">. </w:t>
      </w:r>
      <w:r w:rsidRPr="00810A4B">
        <w:rPr>
          <w:rFonts w:cstheme="minorHAnsi"/>
          <w:sz w:val="24"/>
          <w:szCs w:val="24"/>
        </w:rPr>
        <w:t xml:space="preserve"> godin</w:t>
      </w:r>
      <w:r>
        <w:rPr>
          <w:rFonts w:cstheme="minorHAnsi"/>
          <w:sz w:val="24"/>
          <w:szCs w:val="24"/>
        </w:rPr>
        <w:t>e</w:t>
      </w:r>
      <w:r w:rsidRPr="00810A4B">
        <w:rPr>
          <w:rFonts w:cstheme="minorHAnsi"/>
          <w:sz w:val="24"/>
          <w:szCs w:val="24"/>
        </w:rPr>
        <w:t xml:space="preserve"> iznose </w:t>
      </w:r>
      <w:r w:rsidR="001101C0">
        <w:rPr>
          <w:rFonts w:cstheme="minorHAnsi"/>
          <w:sz w:val="24"/>
          <w:szCs w:val="24"/>
        </w:rPr>
        <w:t>75,49</w:t>
      </w:r>
      <w:r w:rsidRPr="00810A4B">
        <w:rPr>
          <w:rFonts w:cstheme="minorHAnsi"/>
          <w:sz w:val="24"/>
          <w:szCs w:val="24"/>
        </w:rPr>
        <w:t xml:space="preserve"> milijuna kuna, a čine ih opći i administrativni troškovi te ostali troškovi poslovanja.</w:t>
      </w:r>
    </w:p>
    <w:p w:rsidR="00794772" w:rsidRDefault="00794772" w:rsidP="0079477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794772" w:rsidRDefault="00500A9A" w:rsidP="00500A9A">
      <w:pPr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  <w:r w:rsidRPr="00500A9A">
        <w:rPr>
          <w:rFonts w:cstheme="minorHAnsi"/>
          <w:sz w:val="24"/>
          <w:szCs w:val="24"/>
        </w:rPr>
        <w:t xml:space="preserve">Na dan 30. lipnja 2018. godine Grupa ima 391 zaposlenika (30. lipnja 2017. godine bilo je 377 zaposlenika) od čega je 7 novozaposlenih i 7 zaposlenika na zamjeni za </w:t>
      </w:r>
      <w:proofErr w:type="spellStart"/>
      <w:r w:rsidRPr="00500A9A">
        <w:rPr>
          <w:rFonts w:cstheme="minorHAnsi"/>
          <w:sz w:val="24"/>
          <w:szCs w:val="24"/>
        </w:rPr>
        <w:t>porodiljni</w:t>
      </w:r>
      <w:proofErr w:type="spellEnd"/>
      <w:r w:rsidRPr="00500A9A">
        <w:rPr>
          <w:rFonts w:cstheme="minorHAnsi"/>
          <w:sz w:val="24"/>
          <w:szCs w:val="24"/>
        </w:rPr>
        <w:t xml:space="preserve"> dopust, dugotrajna bolovanja i povratak sa neplaćenog dopusta.</w:t>
      </w:r>
    </w:p>
    <w:p w:rsidR="00BF17D9" w:rsidRPr="00810A4B" w:rsidRDefault="00BF17D9" w:rsidP="00794772">
      <w:pPr>
        <w:spacing w:after="0" w:line="240" w:lineRule="auto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BF17D9" w:rsidRDefault="00BF17D9" w:rsidP="00C23C95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C23C95">
        <w:rPr>
          <w:rFonts w:ascii="Calibri" w:hAnsi="Calibri" w:cs="Calibri"/>
          <w:b/>
          <w:sz w:val="24"/>
          <w:szCs w:val="24"/>
        </w:rPr>
        <w:t>Imovina i obveze Grupe</w:t>
      </w:r>
    </w:p>
    <w:p w:rsidR="003E5F5C" w:rsidRDefault="003E5F5C" w:rsidP="00C23C95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:rsidR="00934BFE" w:rsidRPr="00934BFE" w:rsidRDefault="00934BFE" w:rsidP="00934BF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Ukupna i</w:t>
      </w:r>
      <w:r w:rsidRPr="00934BFE">
        <w:rPr>
          <w:rFonts w:cstheme="minorHAnsi"/>
          <w:sz w:val="24"/>
          <w:szCs w:val="24"/>
        </w:rPr>
        <w:t xml:space="preserve">movina Grupe na konsolidiranoj osnovi iznosi </w:t>
      </w:r>
      <w:r w:rsidR="001101C0">
        <w:rPr>
          <w:rFonts w:cstheme="minorHAnsi"/>
          <w:sz w:val="24"/>
          <w:szCs w:val="24"/>
        </w:rPr>
        <w:t>26.991,34</w:t>
      </w:r>
      <w:r w:rsidR="001C3F5F" w:rsidRPr="00934BFE">
        <w:rPr>
          <w:rFonts w:cstheme="minorHAnsi"/>
          <w:sz w:val="24"/>
          <w:szCs w:val="24"/>
        </w:rPr>
        <w:t xml:space="preserve"> </w:t>
      </w:r>
      <w:r w:rsidRPr="00934BFE">
        <w:rPr>
          <w:rFonts w:cstheme="minorHAnsi"/>
          <w:sz w:val="24"/>
          <w:szCs w:val="24"/>
        </w:rPr>
        <w:t>milijuna kuna i</w:t>
      </w:r>
      <w:r w:rsidR="001101C0">
        <w:rPr>
          <w:rFonts w:cstheme="minorHAnsi"/>
          <w:sz w:val="24"/>
          <w:szCs w:val="24"/>
        </w:rPr>
        <w:t xml:space="preserve"> manja </w:t>
      </w:r>
      <w:r w:rsidRPr="00934BFE">
        <w:rPr>
          <w:rFonts w:cstheme="minorHAnsi"/>
          <w:sz w:val="24"/>
          <w:szCs w:val="24"/>
        </w:rPr>
        <w:t xml:space="preserve">je za </w:t>
      </w:r>
      <w:r w:rsidR="001101C0">
        <w:rPr>
          <w:rFonts w:cstheme="minorHAnsi"/>
          <w:sz w:val="24"/>
          <w:szCs w:val="24"/>
        </w:rPr>
        <w:t>3,86</w:t>
      </w:r>
      <w:r w:rsidR="00417B56">
        <w:rPr>
          <w:rFonts w:cstheme="minorHAnsi"/>
          <w:sz w:val="24"/>
          <w:szCs w:val="24"/>
        </w:rPr>
        <w:t xml:space="preserve"> posto</w:t>
      </w:r>
      <w:r w:rsidRPr="00934BFE">
        <w:rPr>
          <w:rFonts w:cstheme="minorHAnsi"/>
          <w:sz w:val="24"/>
          <w:szCs w:val="24"/>
        </w:rPr>
        <w:t xml:space="preserve"> u odnosu na početak godine.</w:t>
      </w:r>
      <w:r w:rsidR="007F3D20">
        <w:rPr>
          <w:rFonts w:cstheme="minorHAnsi"/>
          <w:sz w:val="24"/>
          <w:szCs w:val="24"/>
        </w:rPr>
        <w:t xml:space="preserve"> Razlozi ovakvog trenda </w:t>
      </w:r>
      <w:r w:rsidR="005B5C42">
        <w:rPr>
          <w:rFonts w:cstheme="minorHAnsi"/>
          <w:sz w:val="24"/>
          <w:szCs w:val="24"/>
        </w:rPr>
        <w:t>daju</w:t>
      </w:r>
      <w:r w:rsidR="007F3D20">
        <w:rPr>
          <w:rFonts w:cstheme="minorHAnsi"/>
          <w:sz w:val="24"/>
          <w:szCs w:val="24"/>
        </w:rPr>
        <w:t xml:space="preserve"> se u opisu financijskog poslovanja HBOR-a.</w:t>
      </w:r>
    </w:p>
    <w:p w:rsidR="007162FD" w:rsidRDefault="007162FD" w:rsidP="00934BF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934BFE" w:rsidRPr="00934BFE" w:rsidRDefault="00934BFE" w:rsidP="00934BF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34BFE">
        <w:rPr>
          <w:rFonts w:cstheme="minorHAnsi"/>
          <w:sz w:val="24"/>
          <w:szCs w:val="24"/>
        </w:rPr>
        <w:t xml:space="preserve">U strukturi imovine najveće učešće odnosi se na kreditno poslovanje matičnog društva te neto krediti čine </w:t>
      </w:r>
      <w:r w:rsidR="001101C0">
        <w:rPr>
          <w:rFonts w:cstheme="minorHAnsi"/>
          <w:sz w:val="24"/>
          <w:szCs w:val="24"/>
        </w:rPr>
        <w:t>8</w:t>
      </w:r>
      <w:r w:rsidR="00747579">
        <w:rPr>
          <w:rFonts w:cstheme="minorHAnsi"/>
          <w:sz w:val="24"/>
          <w:szCs w:val="24"/>
        </w:rPr>
        <w:t>2</w:t>
      </w:r>
      <w:r w:rsidR="001101C0">
        <w:rPr>
          <w:rFonts w:cstheme="minorHAnsi"/>
          <w:sz w:val="24"/>
          <w:szCs w:val="24"/>
        </w:rPr>
        <w:t>,</w:t>
      </w:r>
      <w:r w:rsidR="00747579">
        <w:rPr>
          <w:rFonts w:cstheme="minorHAnsi"/>
          <w:sz w:val="24"/>
          <w:szCs w:val="24"/>
        </w:rPr>
        <w:t>63</w:t>
      </w:r>
      <w:r w:rsidR="00D3254D">
        <w:rPr>
          <w:rFonts w:cstheme="minorHAnsi"/>
          <w:sz w:val="24"/>
          <w:szCs w:val="24"/>
        </w:rPr>
        <w:t xml:space="preserve"> posto </w:t>
      </w:r>
      <w:r w:rsidRPr="00934BFE">
        <w:rPr>
          <w:rFonts w:cstheme="minorHAnsi"/>
          <w:sz w:val="24"/>
          <w:szCs w:val="24"/>
        </w:rPr>
        <w:t>ukupne imovine.</w:t>
      </w:r>
    </w:p>
    <w:p w:rsidR="00934BFE" w:rsidRDefault="00934BFE" w:rsidP="00934BF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934BFE" w:rsidRDefault="00934BFE" w:rsidP="001C6D63">
      <w:pPr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  <w:r w:rsidRPr="00647585">
        <w:rPr>
          <w:rFonts w:eastAsia="Times New Roman" w:cs="Calibri"/>
          <w:spacing w:val="-3"/>
          <w:sz w:val="24"/>
          <w:szCs w:val="24"/>
          <w:lang w:eastAsia="hr-HR"/>
        </w:rPr>
        <w:t xml:space="preserve">Ukupne obveze i glavnica na dan </w:t>
      </w:r>
      <w:r w:rsidR="00317B7A" w:rsidRPr="00647585">
        <w:rPr>
          <w:rFonts w:eastAsia="Times New Roman" w:cs="Calibri"/>
          <w:spacing w:val="-3"/>
          <w:sz w:val="24"/>
          <w:szCs w:val="24"/>
          <w:lang w:eastAsia="hr-HR"/>
        </w:rPr>
        <w:t>3</w:t>
      </w:r>
      <w:r w:rsidR="00317B7A">
        <w:rPr>
          <w:rFonts w:eastAsia="Times New Roman" w:cs="Calibri"/>
          <w:spacing w:val="-3"/>
          <w:sz w:val="24"/>
          <w:szCs w:val="24"/>
          <w:lang w:eastAsia="hr-HR"/>
        </w:rPr>
        <w:t>0</w:t>
      </w:r>
      <w:r w:rsidRPr="00647585">
        <w:rPr>
          <w:rFonts w:eastAsia="Times New Roman" w:cs="Calibri"/>
          <w:spacing w:val="-3"/>
          <w:sz w:val="24"/>
          <w:szCs w:val="24"/>
          <w:lang w:eastAsia="hr-HR"/>
        </w:rPr>
        <w:t>.</w:t>
      </w:r>
      <w:r w:rsidR="00317B7A">
        <w:rPr>
          <w:rFonts w:eastAsia="Times New Roman" w:cs="Calibri"/>
          <w:spacing w:val="-3"/>
          <w:sz w:val="24"/>
          <w:szCs w:val="24"/>
          <w:lang w:eastAsia="hr-HR"/>
        </w:rPr>
        <w:t>6</w:t>
      </w:r>
      <w:r w:rsidRPr="00647585">
        <w:rPr>
          <w:rFonts w:eastAsia="Times New Roman" w:cs="Calibri"/>
          <w:spacing w:val="-3"/>
          <w:sz w:val="24"/>
          <w:szCs w:val="24"/>
          <w:lang w:eastAsia="hr-HR"/>
        </w:rPr>
        <w:t>.</w:t>
      </w:r>
      <w:r w:rsidR="001101C0" w:rsidRPr="00647585">
        <w:rPr>
          <w:rFonts w:eastAsia="Times New Roman" w:cs="Calibri"/>
          <w:spacing w:val="-3"/>
          <w:sz w:val="24"/>
          <w:szCs w:val="24"/>
          <w:lang w:eastAsia="hr-HR"/>
        </w:rPr>
        <w:t>201</w:t>
      </w:r>
      <w:r w:rsidR="001101C0">
        <w:rPr>
          <w:rFonts w:eastAsia="Times New Roman" w:cs="Calibri"/>
          <w:spacing w:val="-3"/>
          <w:sz w:val="24"/>
          <w:szCs w:val="24"/>
          <w:lang w:eastAsia="hr-HR"/>
        </w:rPr>
        <w:t>8</w:t>
      </w:r>
      <w:r w:rsidRPr="00647585">
        <w:rPr>
          <w:rFonts w:eastAsia="Times New Roman" w:cs="Calibri"/>
          <w:spacing w:val="-3"/>
          <w:sz w:val="24"/>
          <w:szCs w:val="24"/>
          <w:lang w:eastAsia="hr-HR"/>
        </w:rPr>
        <w:t xml:space="preserve">. godine iznose </w:t>
      </w:r>
      <w:r w:rsidR="001101C0">
        <w:rPr>
          <w:rFonts w:eastAsia="Times New Roman" w:cs="Calibri"/>
          <w:spacing w:val="-3"/>
          <w:sz w:val="24"/>
          <w:szCs w:val="24"/>
          <w:lang w:eastAsia="hr-HR"/>
        </w:rPr>
        <w:t>26.991,34</w:t>
      </w:r>
      <w:r w:rsidR="001C3F5F">
        <w:rPr>
          <w:rFonts w:eastAsia="Times New Roman" w:cs="Calibri"/>
          <w:spacing w:val="-3"/>
          <w:sz w:val="24"/>
          <w:szCs w:val="24"/>
          <w:lang w:eastAsia="hr-HR"/>
        </w:rPr>
        <w:t xml:space="preserve"> </w:t>
      </w:r>
      <w:r w:rsidRPr="00647585">
        <w:rPr>
          <w:rFonts w:eastAsia="Times New Roman" w:cs="Calibri"/>
          <w:spacing w:val="-3"/>
          <w:sz w:val="24"/>
          <w:szCs w:val="24"/>
          <w:lang w:eastAsia="hr-HR"/>
        </w:rPr>
        <w:t xml:space="preserve">milijuna kuna od čega ukupne obveze iznose </w:t>
      </w:r>
      <w:r w:rsidR="001101C0">
        <w:rPr>
          <w:rFonts w:eastAsia="Times New Roman" w:cs="Calibri"/>
          <w:spacing w:val="-3"/>
          <w:sz w:val="24"/>
          <w:szCs w:val="24"/>
          <w:lang w:eastAsia="hr-HR"/>
        </w:rPr>
        <w:t>16.986,98</w:t>
      </w:r>
      <w:r w:rsidRPr="00647585">
        <w:rPr>
          <w:rFonts w:ascii="Calibri" w:eastAsia="Times New Roman" w:hAnsi="Calibri" w:cs="Arial"/>
          <w:bCs/>
          <w:color w:val="000000"/>
          <w:sz w:val="24"/>
          <w:szCs w:val="24"/>
          <w:lang w:eastAsia="hr-HR"/>
        </w:rPr>
        <w:t xml:space="preserve"> </w:t>
      </w:r>
      <w:r w:rsidRPr="00647585">
        <w:rPr>
          <w:rFonts w:eastAsia="Times New Roman" w:cs="Calibri"/>
          <w:spacing w:val="-3"/>
          <w:sz w:val="24"/>
          <w:szCs w:val="24"/>
          <w:lang w:eastAsia="hr-HR"/>
        </w:rPr>
        <w:t>milijuna kuna</w:t>
      </w:r>
      <w:r>
        <w:rPr>
          <w:rFonts w:eastAsia="Times New Roman" w:cs="Calibri"/>
          <w:spacing w:val="-3"/>
          <w:sz w:val="24"/>
          <w:szCs w:val="24"/>
          <w:lang w:eastAsia="hr-HR"/>
        </w:rPr>
        <w:t xml:space="preserve">, </w:t>
      </w:r>
      <w:r w:rsidRPr="00067D16">
        <w:rPr>
          <w:rFonts w:eastAsia="Times New Roman" w:cs="Calibri"/>
          <w:spacing w:val="-3"/>
          <w:sz w:val="24"/>
          <w:szCs w:val="24"/>
          <w:lang w:eastAsia="hr-HR"/>
        </w:rPr>
        <w:t xml:space="preserve">odnosno </w:t>
      </w:r>
      <w:r w:rsidR="001101C0">
        <w:rPr>
          <w:rFonts w:eastAsia="Times New Roman" w:cs="Calibri"/>
          <w:spacing w:val="-3"/>
          <w:sz w:val="24"/>
          <w:szCs w:val="24"/>
          <w:lang w:eastAsia="hr-HR"/>
        </w:rPr>
        <w:t>62</w:t>
      </w:r>
      <w:r w:rsidR="00317B7A">
        <w:rPr>
          <w:rFonts w:eastAsia="Times New Roman" w:cs="Calibri"/>
          <w:spacing w:val="-3"/>
          <w:sz w:val="24"/>
          <w:szCs w:val="24"/>
          <w:lang w:eastAsia="hr-HR"/>
        </w:rPr>
        <w:t>,</w:t>
      </w:r>
      <w:r w:rsidR="001101C0">
        <w:rPr>
          <w:rFonts w:eastAsia="Times New Roman" w:cs="Calibri"/>
          <w:spacing w:val="-3"/>
          <w:sz w:val="24"/>
          <w:szCs w:val="24"/>
          <w:lang w:eastAsia="hr-HR"/>
        </w:rPr>
        <w:t xml:space="preserve">93 </w:t>
      </w:r>
      <w:r w:rsidR="00D3254D">
        <w:rPr>
          <w:rFonts w:eastAsia="Times New Roman" w:cs="Calibri"/>
          <w:spacing w:val="-3"/>
          <w:sz w:val="24"/>
          <w:szCs w:val="24"/>
          <w:lang w:eastAsia="hr-HR"/>
        </w:rPr>
        <w:t>posto</w:t>
      </w:r>
      <w:r w:rsidRPr="00067D16">
        <w:rPr>
          <w:rFonts w:eastAsia="Times New Roman" w:cs="Calibri"/>
          <w:spacing w:val="-3"/>
          <w:sz w:val="24"/>
          <w:szCs w:val="24"/>
          <w:lang w:eastAsia="hr-HR"/>
        </w:rPr>
        <w:t>.</w:t>
      </w:r>
    </w:p>
    <w:p w:rsidR="007162FD" w:rsidRPr="005D5D73" w:rsidRDefault="007162FD" w:rsidP="001C6D63">
      <w:pPr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</w:p>
    <w:p w:rsidR="00934BFE" w:rsidRPr="00934BFE" w:rsidRDefault="00934BFE" w:rsidP="00934BF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34BFE">
        <w:rPr>
          <w:rFonts w:cstheme="minorHAnsi"/>
          <w:sz w:val="24"/>
          <w:szCs w:val="24"/>
        </w:rPr>
        <w:t xml:space="preserve">U ukupnim obvezama i glavnici Grupe najveći dio, tj. </w:t>
      </w:r>
      <w:r w:rsidR="00317B7A">
        <w:rPr>
          <w:rFonts w:cstheme="minorHAnsi"/>
          <w:sz w:val="24"/>
          <w:szCs w:val="24"/>
        </w:rPr>
        <w:t>59,</w:t>
      </w:r>
      <w:r w:rsidR="002260BD">
        <w:rPr>
          <w:rFonts w:cstheme="minorHAnsi"/>
          <w:sz w:val="24"/>
          <w:szCs w:val="24"/>
        </w:rPr>
        <w:t>93</w:t>
      </w:r>
      <w:r w:rsidR="00D3254D">
        <w:rPr>
          <w:rFonts w:cstheme="minorHAnsi"/>
          <w:sz w:val="24"/>
          <w:szCs w:val="24"/>
        </w:rPr>
        <w:t xml:space="preserve"> posto</w:t>
      </w:r>
      <w:r w:rsidRPr="00934BFE">
        <w:rPr>
          <w:rFonts w:cstheme="minorHAnsi"/>
          <w:sz w:val="24"/>
          <w:szCs w:val="24"/>
        </w:rPr>
        <w:t>, čine obveze po kreditima i obveze za izdane vrijednosne papire matičnog društva.</w:t>
      </w:r>
    </w:p>
    <w:p w:rsidR="00934BFE" w:rsidRDefault="00934BFE" w:rsidP="00934BFE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3358AA" w:rsidRDefault="00934BFE" w:rsidP="0065688C">
      <w:pPr>
        <w:tabs>
          <w:tab w:val="left" w:pos="1204"/>
        </w:tabs>
        <w:jc w:val="both"/>
        <w:rPr>
          <w:rFonts w:cstheme="minorHAnsi"/>
          <w:sz w:val="24"/>
          <w:szCs w:val="24"/>
        </w:rPr>
        <w:sectPr w:rsidR="003358AA" w:rsidSect="00811935">
          <w:footerReference w:type="default" r:id="rId16"/>
          <w:footerReference w:type="first" r:id="rId17"/>
          <w:pgSz w:w="11906" w:h="16838" w:code="9"/>
          <w:pgMar w:top="-383" w:right="1134" w:bottom="567" w:left="1418" w:header="709" w:footer="709" w:gutter="0"/>
          <w:pgNumType w:start="4"/>
          <w:cols w:space="708"/>
          <w:titlePg/>
          <w:docGrid w:linePitch="360"/>
        </w:sectPr>
      </w:pPr>
      <w:r w:rsidRPr="00934BFE">
        <w:rPr>
          <w:rFonts w:cstheme="minorHAnsi"/>
          <w:sz w:val="24"/>
          <w:szCs w:val="24"/>
        </w:rPr>
        <w:t xml:space="preserve">Ukupna glavnica na konsolidiranoj osnovi na kraju </w:t>
      </w:r>
      <w:r w:rsidR="00A33CBE">
        <w:rPr>
          <w:rFonts w:cstheme="minorHAnsi"/>
          <w:sz w:val="24"/>
          <w:szCs w:val="24"/>
        </w:rPr>
        <w:t>izvještajnog razdoblja</w:t>
      </w:r>
      <w:r w:rsidRPr="00934BFE">
        <w:rPr>
          <w:rFonts w:cstheme="minorHAnsi"/>
          <w:sz w:val="24"/>
          <w:szCs w:val="24"/>
        </w:rPr>
        <w:t xml:space="preserve"> iznosi </w:t>
      </w:r>
      <w:r w:rsidR="00317B7A" w:rsidRPr="007B069A">
        <w:rPr>
          <w:rFonts w:eastAsia="Times New Roman" w:cs="Calibri"/>
          <w:spacing w:val="-3"/>
          <w:sz w:val="24"/>
          <w:szCs w:val="24"/>
          <w:lang w:eastAsia="hr-HR"/>
        </w:rPr>
        <w:t>10.</w:t>
      </w:r>
      <w:r w:rsidR="002260BD" w:rsidRPr="007B069A">
        <w:rPr>
          <w:rFonts w:eastAsia="Times New Roman" w:cs="Calibri"/>
          <w:spacing w:val="-3"/>
          <w:sz w:val="24"/>
          <w:szCs w:val="24"/>
          <w:lang w:eastAsia="hr-HR"/>
        </w:rPr>
        <w:t>004,36</w:t>
      </w:r>
      <w:r w:rsidR="001C3F5F" w:rsidRPr="00934BFE">
        <w:rPr>
          <w:rFonts w:cstheme="minorHAnsi"/>
          <w:sz w:val="24"/>
          <w:szCs w:val="24"/>
        </w:rPr>
        <w:t xml:space="preserve"> </w:t>
      </w:r>
      <w:r w:rsidRPr="00934BFE">
        <w:rPr>
          <w:rFonts w:cstheme="minorHAnsi"/>
          <w:sz w:val="24"/>
          <w:szCs w:val="24"/>
        </w:rPr>
        <w:t xml:space="preserve">milijuna kuna i čini </w:t>
      </w:r>
      <w:r w:rsidR="00317B7A">
        <w:rPr>
          <w:rFonts w:cstheme="minorHAnsi"/>
          <w:sz w:val="24"/>
          <w:szCs w:val="24"/>
        </w:rPr>
        <w:t>3</w:t>
      </w:r>
      <w:r w:rsidR="002260BD">
        <w:rPr>
          <w:rFonts w:cstheme="minorHAnsi"/>
          <w:sz w:val="24"/>
          <w:szCs w:val="24"/>
        </w:rPr>
        <w:t xml:space="preserve">7,07 </w:t>
      </w:r>
      <w:r w:rsidR="00D3254D">
        <w:rPr>
          <w:rFonts w:cstheme="minorHAnsi"/>
          <w:sz w:val="24"/>
          <w:szCs w:val="24"/>
        </w:rPr>
        <w:t>posto</w:t>
      </w:r>
      <w:r w:rsidRPr="00934BFE">
        <w:rPr>
          <w:rFonts w:cstheme="minorHAnsi"/>
          <w:sz w:val="24"/>
          <w:szCs w:val="24"/>
        </w:rPr>
        <w:t xml:space="preserve"> ukupnih obveza i glavnice Grupe.</w:t>
      </w:r>
      <w:r w:rsidR="002A599E">
        <w:rPr>
          <w:rFonts w:cstheme="minorHAnsi"/>
          <w:sz w:val="24"/>
          <w:szCs w:val="24"/>
        </w:rPr>
        <w:t xml:space="preserve"> </w:t>
      </w:r>
    </w:p>
    <w:p w:rsidR="007866A7" w:rsidRDefault="007866A7" w:rsidP="00C23C95">
      <w:pPr>
        <w:tabs>
          <w:tab w:val="left" w:pos="1204"/>
        </w:tabs>
        <w:rPr>
          <w:rFonts w:cstheme="minorHAnsi"/>
          <w:sz w:val="24"/>
          <w:szCs w:val="24"/>
        </w:rPr>
      </w:pPr>
    </w:p>
    <w:p w:rsidR="00F449AE" w:rsidRPr="00C753C2" w:rsidRDefault="00F449AE" w:rsidP="00C23C95">
      <w:pPr>
        <w:tabs>
          <w:tab w:val="left" w:pos="1204"/>
        </w:tabs>
        <w:rPr>
          <w:rFonts w:cstheme="minorHAnsi"/>
          <w:sz w:val="24"/>
          <w:szCs w:val="24"/>
        </w:rPr>
      </w:pPr>
    </w:p>
    <w:p w:rsidR="00FF02C3" w:rsidRDefault="007866A7" w:rsidP="00C23C95">
      <w:pPr>
        <w:spacing w:after="0" w:line="240" w:lineRule="auto"/>
        <w:ind w:left="-284" w:right="-285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  <w:r>
        <w:rPr>
          <w:rFonts w:cstheme="minorHAnsi"/>
          <w:sz w:val="24"/>
          <w:szCs w:val="24"/>
        </w:rPr>
        <w:t xml:space="preserve">  </w:t>
      </w:r>
      <w:r w:rsidR="00B54C8F">
        <w:rPr>
          <w:noProof/>
          <w:lang w:eastAsia="hr-HR"/>
        </w:rPr>
        <w:drawing>
          <wp:inline distT="0" distB="0" distL="0" distR="0" wp14:anchorId="52D07FC0" wp14:editId="23C1CC7B">
            <wp:extent cx="3018790" cy="4104000"/>
            <wp:effectExtent l="0" t="0" r="0" b="0"/>
            <wp:docPr id="39" name="Grafikon 3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3516A1">
        <w:rPr>
          <w:rFonts w:cstheme="minorHAnsi"/>
          <w:sz w:val="24"/>
          <w:szCs w:val="24"/>
        </w:rPr>
        <w:t xml:space="preserve">   </w:t>
      </w:r>
      <w:r w:rsidR="00C11727">
        <w:rPr>
          <w:rFonts w:cstheme="minorHAnsi"/>
          <w:sz w:val="24"/>
          <w:szCs w:val="24"/>
        </w:rPr>
        <w:t xml:space="preserve">   </w:t>
      </w:r>
      <w:r w:rsidR="00B54C8F">
        <w:rPr>
          <w:noProof/>
          <w:lang w:eastAsia="hr-HR"/>
        </w:rPr>
        <w:drawing>
          <wp:inline distT="0" distB="0" distL="0" distR="0" wp14:anchorId="12CA5B51" wp14:editId="781DF9AE">
            <wp:extent cx="2968625" cy="4105275"/>
            <wp:effectExtent l="0" t="0" r="3175" b="0"/>
            <wp:docPr id="40" name="Grafikon 4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C11727">
        <w:rPr>
          <w:rFonts w:cstheme="minorHAnsi"/>
          <w:sz w:val="24"/>
          <w:szCs w:val="24"/>
        </w:rPr>
        <w:t xml:space="preserve">                   </w:t>
      </w:r>
    </w:p>
    <w:p w:rsidR="00C11727" w:rsidRDefault="003516A1" w:rsidP="001C6D63">
      <w:pPr>
        <w:spacing w:after="0" w:line="240" w:lineRule="auto"/>
        <w:ind w:left="-284" w:right="-425"/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</w:pPr>
      <w:r w:rsidRPr="00F11426">
        <w:rPr>
          <w:rFonts w:eastAsia="Times New Roman" w:cs="Calibri"/>
          <w:b/>
          <w:spacing w:val="-3"/>
          <w:sz w:val="24"/>
          <w:szCs w:val="24"/>
          <w:lang w:eastAsia="hr-HR"/>
        </w:rPr>
        <w:t xml:space="preserve">  </w:t>
      </w:r>
      <w:r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t xml:space="preserve"> </w:t>
      </w:r>
      <w:r w:rsidR="00C11727"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t xml:space="preserve">        </w:t>
      </w:r>
    </w:p>
    <w:p w:rsidR="00C11727" w:rsidRDefault="0044748D" w:rsidP="001C6D63">
      <w:pPr>
        <w:spacing w:after="0" w:line="240" w:lineRule="auto"/>
        <w:ind w:left="-284" w:right="-425"/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</w:pPr>
      <w:r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t xml:space="preserve">  </w:t>
      </w:r>
      <w:r w:rsidR="00B54C8F">
        <w:rPr>
          <w:noProof/>
          <w:lang w:eastAsia="hr-HR"/>
        </w:rPr>
        <w:drawing>
          <wp:inline distT="0" distB="0" distL="0" distR="0" wp14:anchorId="7A4F27E6" wp14:editId="49BAAE12">
            <wp:extent cx="2876550" cy="3590925"/>
            <wp:effectExtent l="0" t="0" r="0" b="0"/>
            <wp:docPr id="44" name="Grafikon 4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  <w:t xml:space="preserve">               </w:t>
      </w:r>
      <w:r w:rsidR="00B54C8F">
        <w:rPr>
          <w:noProof/>
          <w:lang w:eastAsia="hr-HR"/>
        </w:rPr>
        <w:drawing>
          <wp:inline distT="0" distB="0" distL="0" distR="0" wp14:anchorId="19B4CAC6" wp14:editId="47D3C66D">
            <wp:extent cx="2886075" cy="3590925"/>
            <wp:effectExtent l="0" t="0" r="0" b="0"/>
            <wp:docPr id="45" name="Grafikon 4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11727" w:rsidRDefault="00C11727" w:rsidP="001C6D63">
      <w:pPr>
        <w:spacing w:after="0" w:line="240" w:lineRule="auto"/>
        <w:ind w:left="-284" w:right="-425"/>
        <w:rPr>
          <w:rFonts w:eastAsia="Times New Roman" w:cs="Calibri"/>
          <w:b/>
          <w:noProof/>
          <w:spacing w:val="-3"/>
          <w:sz w:val="24"/>
          <w:szCs w:val="24"/>
          <w:lang w:eastAsia="hr-HR"/>
        </w:rPr>
      </w:pPr>
    </w:p>
    <w:p w:rsidR="008A29AA" w:rsidRPr="007B069A" w:rsidRDefault="00A66E01" w:rsidP="00A66E01">
      <w:pPr>
        <w:spacing w:before="240" w:after="0" w:line="240" w:lineRule="auto"/>
        <w:jc w:val="both"/>
        <w:rPr>
          <w:rFonts w:eastAsia="Times New Roman" w:cs="Calibri"/>
          <w:color w:val="7F7F7F" w:themeColor="text1" w:themeTint="80"/>
          <w:spacing w:val="-3"/>
          <w:sz w:val="18"/>
          <w:szCs w:val="18"/>
          <w:lang w:eastAsia="hr-HR"/>
        </w:rPr>
      </w:pPr>
      <w:r w:rsidRPr="001C6D63"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  <w:t>*</w:t>
      </w:r>
      <w:r w:rsidRPr="007B069A">
        <w:rPr>
          <w:rFonts w:eastAsia="Times New Roman" w:cs="Calibri"/>
          <w:color w:val="7F7F7F" w:themeColor="text1" w:themeTint="80"/>
          <w:spacing w:val="-3"/>
          <w:sz w:val="18"/>
          <w:szCs w:val="18"/>
          <w:lang w:eastAsia="hr-HR"/>
        </w:rPr>
        <w:t>Financijska imovina po "fair" vrijednosti kroz IDG, Imovina koja se drži do dospijeća, Nekretnine, postrojenja i oprema i nematerijalna imovina, Dugotrajna imovina namijenjena prodaji i Ostala imovina.</w:t>
      </w:r>
    </w:p>
    <w:p w:rsidR="00A66E01" w:rsidRPr="007B069A" w:rsidRDefault="008A29AA" w:rsidP="007B069A">
      <w:pPr>
        <w:spacing w:before="240" w:after="0" w:line="240" w:lineRule="auto"/>
        <w:jc w:val="both"/>
        <w:rPr>
          <w:rFonts w:eastAsia="Times New Roman" w:cs="Calibri"/>
          <w:b/>
          <w:spacing w:val="-3"/>
          <w:sz w:val="18"/>
          <w:szCs w:val="18"/>
          <w:u w:val="single"/>
          <w:lang w:eastAsia="hr-HR"/>
        </w:rPr>
      </w:pPr>
      <w:r w:rsidRPr="008A29AA">
        <w:rPr>
          <w:rFonts w:eastAsia="Times New Roman" w:cs="Calibri"/>
          <w:color w:val="7F7F7F" w:themeColor="text1" w:themeTint="80"/>
          <w:spacing w:val="-3"/>
          <w:sz w:val="18"/>
          <w:szCs w:val="18"/>
          <w:lang w:eastAsia="hr-HR"/>
        </w:rPr>
        <w:t>*</w:t>
      </w:r>
      <w:r w:rsidRPr="007B069A">
        <w:rPr>
          <w:rFonts w:eastAsia="Times New Roman" w:cs="Calibri"/>
          <w:color w:val="7F7F7F" w:themeColor="text1" w:themeTint="80"/>
          <w:spacing w:val="-3"/>
          <w:sz w:val="18"/>
          <w:szCs w:val="18"/>
          <w:lang w:eastAsia="hr-HR"/>
        </w:rPr>
        <w:t>*Nekretnine, postrojenja i oprema i nematerijalna imovina, Dugotrajna imovina namijenjena prodaji i Ostala imovina.</w:t>
      </w:r>
    </w:p>
    <w:p w:rsidR="00810A4B" w:rsidRDefault="00810A4B">
      <w:pPr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  <w:sectPr w:rsidR="00810A4B" w:rsidSect="00C23C95">
          <w:footerReference w:type="first" r:id="rId22"/>
          <w:pgSz w:w="11906" w:h="16838" w:code="9"/>
          <w:pgMar w:top="-383" w:right="1134" w:bottom="567" w:left="1418" w:header="709" w:footer="709" w:gutter="0"/>
          <w:pgNumType w:start="4"/>
          <w:cols w:space="708"/>
          <w:titlePg/>
          <w:docGrid w:linePitch="360"/>
        </w:sectPr>
      </w:pPr>
    </w:p>
    <w:p w:rsidR="00AE35D1" w:rsidRDefault="00AE35D1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B37082" w:rsidRDefault="00B37082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 w:rsidP="001D2396">
      <w:pPr>
        <w:tabs>
          <w:tab w:val="left" w:pos="-720"/>
          <w:tab w:val="left" w:pos="426"/>
        </w:tabs>
        <w:suppressAutoHyphens/>
        <w:spacing w:after="0" w:line="240" w:lineRule="auto"/>
        <w:jc w:val="center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  <w:r>
        <w:rPr>
          <w:rFonts w:ascii="Calibri" w:eastAsia="Times New Roman" w:hAnsi="Calibri" w:cs="Arial"/>
          <w:b/>
          <w:sz w:val="32"/>
          <w:szCs w:val="32"/>
        </w:rPr>
        <w:t>REZULTATI HBOR-a</w:t>
      </w: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</w:pPr>
    </w:p>
    <w:p w:rsidR="001D2396" w:rsidRDefault="001D2396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b/>
          <w:spacing w:val="-3"/>
          <w:sz w:val="24"/>
          <w:szCs w:val="24"/>
          <w:u w:val="single"/>
          <w:lang w:eastAsia="hr-HR"/>
        </w:rPr>
        <w:sectPr w:rsidR="001D2396" w:rsidSect="000241D5">
          <w:footerReference w:type="first" r:id="rId23"/>
          <w:pgSz w:w="11906" w:h="16838" w:code="9"/>
          <w:pgMar w:top="596" w:right="1133" w:bottom="1417" w:left="1417" w:header="709" w:footer="709" w:gutter="0"/>
          <w:cols w:space="708"/>
          <w:titlePg/>
          <w:docGrid w:linePitch="360"/>
        </w:sectPr>
      </w:pPr>
    </w:p>
    <w:p w:rsidR="00BF17D9" w:rsidRDefault="00BF17D9" w:rsidP="00C23C95">
      <w:pPr>
        <w:keepNext/>
        <w:spacing w:after="0" w:line="240" w:lineRule="auto"/>
        <w:jc w:val="center"/>
        <w:outlineLvl w:val="1"/>
        <w:rPr>
          <w:rFonts w:ascii="Calibri" w:hAnsi="Calibri" w:cs="Calibri"/>
          <w:b/>
          <w:bCs/>
          <w:sz w:val="24"/>
          <w:szCs w:val="24"/>
          <w:lang w:eastAsia="x-none"/>
        </w:rPr>
      </w:pPr>
      <w:bookmarkStart w:id="0" w:name="_Toc477261950"/>
      <w:r w:rsidRPr="00C23C95">
        <w:rPr>
          <w:rFonts w:ascii="Calibri" w:hAnsi="Calibri" w:cs="Calibri"/>
          <w:b/>
          <w:bCs/>
          <w:sz w:val="24"/>
          <w:szCs w:val="24"/>
          <w:lang w:eastAsia="x-none"/>
        </w:rPr>
        <w:lastRenderedPageBreak/>
        <w:t>OSVRT NA FINANCIJSKO POSLOVANJE HBOR-a</w:t>
      </w:r>
      <w:bookmarkEnd w:id="0"/>
    </w:p>
    <w:p w:rsidR="003E5F5C" w:rsidRPr="00C23C95" w:rsidRDefault="003E5F5C" w:rsidP="00C23C95">
      <w:pPr>
        <w:keepNext/>
        <w:spacing w:after="0" w:line="240" w:lineRule="auto"/>
        <w:jc w:val="center"/>
        <w:outlineLvl w:val="1"/>
        <w:rPr>
          <w:rFonts w:ascii="Calibri" w:hAnsi="Calibri" w:cs="Calibri"/>
          <w:b/>
          <w:bCs/>
          <w:sz w:val="24"/>
          <w:szCs w:val="24"/>
          <w:lang w:eastAsia="x-none"/>
        </w:rPr>
      </w:pPr>
    </w:p>
    <w:p w:rsidR="00BF17D9" w:rsidRDefault="00BF17D9" w:rsidP="00C23C9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C23C95">
        <w:rPr>
          <w:rFonts w:ascii="Calibri" w:hAnsi="Calibri" w:cs="Calibri"/>
          <w:sz w:val="24"/>
          <w:szCs w:val="24"/>
        </w:rPr>
        <w:t>U nastavku se daje pregled i objašnjenja značajnih promjena u financijskom položaju i uspješnosti poslovanja u izvještajnom razdoblju.</w:t>
      </w:r>
    </w:p>
    <w:p w:rsidR="00BB0300" w:rsidRPr="00C23C95" w:rsidRDefault="00BB0300" w:rsidP="00C23C9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:rsidR="00BB0300" w:rsidRPr="007B069A" w:rsidRDefault="00BB0300" w:rsidP="007B06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color w:val="222222"/>
          <w:sz w:val="24"/>
          <w:szCs w:val="24"/>
        </w:rPr>
      </w:pPr>
      <w:r>
        <w:rPr>
          <w:rFonts w:cstheme="minorHAnsi"/>
          <w:color w:val="222222"/>
          <w:sz w:val="24"/>
          <w:szCs w:val="24"/>
        </w:rPr>
        <w:t>Pri tome je još jednom bitno naglasiti da je Banka</w:t>
      </w:r>
      <w:r w:rsidRPr="007B069A">
        <w:rPr>
          <w:rFonts w:cstheme="minorHAnsi"/>
          <w:color w:val="222222"/>
          <w:sz w:val="24"/>
          <w:szCs w:val="24"/>
        </w:rPr>
        <w:t xml:space="preserve"> od 1. siječnja 2018. godine primijenila Međunarodni standard financijskog izvještavanja (MSFI) 9  Financijski instrumenti i nije prepravila usporedne podatke za 2017. godinu, kako to dopušta standard. Prema navedenome, tekuće razdoblje od 1. siječnja do 3</w:t>
      </w:r>
      <w:r>
        <w:rPr>
          <w:rFonts w:cstheme="minorHAnsi"/>
          <w:color w:val="222222"/>
          <w:sz w:val="24"/>
          <w:szCs w:val="24"/>
        </w:rPr>
        <w:t>0</w:t>
      </w:r>
      <w:r w:rsidRPr="007B069A">
        <w:rPr>
          <w:rFonts w:cstheme="minorHAnsi"/>
          <w:color w:val="222222"/>
          <w:sz w:val="24"/>
          <w:szCs w:val="24"/>
        </w:rPr>
        <w:t>.</w:t>
      </w:r>
      <w:r>
        <w:rPr>
          <w:rFonts w:cstheme="minorHAnsi"/>
          <w:color w:val="222222"/>
          <w:sz w:val="24"/>
          <w:szCs w:val="24"/>
        </w:rPr>
        <w:t xml:space="preserve"> lipnja</w:t>
      </w:r>
      <w:r w:rsidRPr="007B069A">
        <w:rPr>
          <w:rFonts w:cstheme="minorHAnsi"/>
          <w:color w:val="222222"/>
          <w:sz w:val="24"/>
          <w:szCs w:val="24"/>
        </w:rPr>
        <w:t xml:space="preserve"> 2018. godine temelji se na MSFI-ju 9, dok su rezultati za 2017. godinu i za razdoblje od 1. siječnja do 3</w:t>
      </w:r>
      <w:r>
        <w:rPr>
          <w:rFonts w:cstheme="minorHAnsi"/>
          <w:color w:val="222222"/>
          <w:sz w:val="24"/>
          <w:szCs w:val="24"/>
        </w:rPr>
        <w:t>0</w:t>
      </w:r>
      <w:r w:rsidRPr="007B069A">
        <w:rPr>
          <w:rFonts w:cstheme="minorHAnsi"/>
          <w:color w:val="222222"/>
          <w:sz w:val="24"/>
          <w:szCs w:val="24"/>
        </w:rPr>
        <w:t xml:space="preserve">. </w:t>
      </w:r>
      <w:r>
        <w:rPr>
          <w:rFonts w:cstheme="minorHAnsi"/>
          <w:color w:val="222222"/>
          <w:sz w:val="24"/>
          <w:szCs w:val="24"/>
        </w:rPr>
        <w:t>lipnja</w:t>
      </w:r>
      <w:r w:rsidRPr="007B069A">
        <w:rPr>
          <w:rFonts w:cstheme="minorHAnsi"/>
          <w:color w:val="222222"/>
          <w:sz w:val="24"/>
          <w:szCs w:val="24"/>
        </w:rPr>
        <w:t xml:space="preserve"> 2017. godine temeljeni na Međunarodnom računovodstvenom standardu (MRS) 39, Financijski instrumenti: priznavanje i mjerenje te usporedni podaci za 2017. godinu nisu usporedivi s informacijama predočenim u 2018. godini. </w:t>
      </w:r>
    </w:p>
    <w:p w:rsidR="00BF17D9" w:rsidRDefault="00BF17D9" w:rsidP="00C23C95">
      <w:pPr>
        <w:tabs>
          <w:tab w:val="left" w:pos="-720"/>
        </w:tabs>
        <w:spacing w:after="0" w:line="240" w:lineRule="auto"/>
        <w:jc w:val="both"/>
        <w:rPr>
          <w:rFonts w:ascii="Calibri" w:hAnsi="Calibri" w:cs="Calibri"/>
          <w:b/>
          <w:spacing w:val="-3"/>
          <w:sz w:val="24"/>
          <w:szCs w:val="24"/>
        </w:rPr>
      </w:pPr>
    </w:p>
    <w:p w:rsidR="00BF17D9" w:rsidRDefault="00BF17D9" w:rsidP="00C23C95">
      <w:pPr>
        <w:tabs>
          <w:tab w:val="left" w:pos="-720"/>
        </w:tabs>
        <w:spacing w:after="0" w:line="240" w:lineRule="auto"/>
        <w:jc w:val="both"/>
        <w:rPr>
          <w:rFonts w:ascii="Calibri" w:hAnsi="Calibri" w:cs="Calibri"/>
          <w:b/>
          <w:spacing w:val="-3"/>
          <w:sz w:val="24"/>
          <w:szCs w:val="24"/>
        </w:rPr>
      </w:pPr>
      <w:r w:rsidRPr="00C23C95">
        <w:rPr>
          <w:rFonts w:ascii="Calibri" w:hAnsi="Calibri" w:cs="Calibri"/>
          <w:b/>
          <w:spacing w:val="-3"/>
          <w:sz w:val="24"/>
          <w:szCs w:val="24"/>
        </w:rPr>
        <w:t xml:space="preserve">Uspješnost poslovanja </w:t>
      </w:r>
    </w:p>
    <w:p w:rsidR="003E5F5C" w:rsidRPr="00C23C95" w:rsidRDefault="003E5F5C" w:rsidP="00C23C95">
      <w:pPr>
        <w:tabs>
          <w:tab w:val="left" w:pos="-720"/>
        </w:tabs>
        <w:spacing w:after="0" w:line="240" w:lineRule="auto"/>
        <w:jc w:val="both"/>
        <w:rPr>
          <w:rFonts w:ascii="Calibri" w:hAnsi="Calibri" w:cs="Calibri"/>
          <w:b/>
          <w:spacing w:val="-3"/>
          <w:sz w:val="24"/>
          <w:szCs w:val="24"/>
        </w:rPr>
      </w:pPr>
    </w:p>
    <w:p w:rsidR="00212DE6" w:rsidRPr="007B069A" w:rsidRDefault="00212DE6" w:rsidP="007B069A">
      <w:pPr>
        <w:ind w:right="-1"/>
        <w:jc w:val="both"/>
        <w:rPr>
          <w:rFonts w:cstheme="minorHAnsi"/>
          <w:color w:val="222222"/>
          <w:sz w:val="24"/>
          <w:szCs w:val="24"/>
        </w:rPr>
      </w:pPr>
      <w:r w:rsidRPr="007B069A">
        <w:rPr>
          <w:rFonts w:cstheme="minorHAnsi"/>
          <w:color w:val="222222"/>
          <w:sz w:val="24"/>
          <w:szCs w:val="24"/>
        </w:rPr>
        <w:t>Učinci primjene MSFI-ja 9 priznate na teret zadržane dobiti i rezervi na dan 1. siječnja 2018. godine iznose 469,66 milijuna kuna.</w:t>
      </w:r>
    </w:p>
    <w:p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514881">
        <w:rPr>
          <w:rFonts w:cstheme="minorHAnsi"/>
          <w:spacing w:val="-3"/>
          <w:sz w:val="24"/>
          <w:szCs w:val="24"/>
        </w:rPr>
        <w:t xml:space="preserve">U </w:t>
      </w:r>
      <w:r>
        <w:rPr>
          <w:rFonts w:cstheme="minorHAnsi"/>
          <w:spacing w:val="-3"/>
          <w:sz w:val="24"/>
          <w:szCs w:val="24"/>
        </w:rPr>
        <w:t xml:space="preserve">razdoblju od 1.1. do </w:t>
      </w:r>
      <w:r w:rsidR="00FE06F1">
        <w:rPr>
          <w:rFonts w:cstheme="minorHAnsi"/>
          <w:spacing w:val="-3"/>
          <w:sz w:val="24"/>
          <w:szCs w:val="24"/>
        </w:rPr>
        <w:t>30</w:t>
      </w:r>
      <w:r>
        <w:rPr>
          <w:rFonts w:cstheme="minorHAnsi"/>
          <w:spacing w:val="-3"/>
          <w:sz w:val="24"/>
          <w:szCs w:val="24"/>
        </w:rPr>
        <w:t>.</w:t>
      </w:r>
      <w:r w:rsidR="00FE06F1">
        <w:rPr>
          <w:rFonts w:cstheme="minorHAnsi"/>
          <w:spacing w:val="-3"/>
          <w:sz w:val="24"/>
          <w:szCs w:val="24"/>
        </w:rPr>
        <w:t>6</w:t>
      </w:r>
      <w:r>
        <w:rPr>
          <w:rFonts w:cstheme="minorHAnsi"/>
          <w:spacing w:val="-3"/>
          <w:sz w:val="24"/>
          <w:szCs w:val="24"/>
        </w:rPr>
        <w:t>.201</w:t>
      </w:r>
      <w:r w:rsidR="00212DE6">
        <w:rPr>
          <w:rFonts w:cstheme="minorHAnsi"/>
          <w:spacing w:val="-3"/>
          <w:sz w:val="24"/>
          <w:szCs w:val="24"/>
        </w:rPr>
        <w:t>8</w:t>
      </w:r>
      <w:r>
        <w:rPr>
          <w:rFonts w:cstheme="minorHAnsi"/>
          <w:spacing w:val="-3"/>
          <w:sz w:val="24"/>
          <w:szCs w:val="24"/>
        </w:rPr>
        <w:t>.</w:t>
      </w:r>
      <w:r w:rsidRPr="00514881">
        <w:rPr>
          <w:rFonts w:cstheme="minorHAnsi"/>
          <w:spacing w:val="-3"/>
          <w:sz w:val="24"/>
          <w:szCs w:val="24"/>
        </w:rPr>
        <w:t xml:space="preserve"> godin</w:t>
      </w:r>
      <w:r>
        <w:rPr>
          <w:rFonts w:cstheme="minorHAnsi"/>
          <w:spacing w:val="-3"/>
          <w:sz w:val="24"/>
          <w:szCs w:val="24"/>
        </w:rPr>
        <w:t>e</w:t>
      </w:r>
      <w:r w:rsidRPr="00514881">
        <w:rPr>
          <w:rFonts w:cstheme="minorHAnsi"/>
          <w:spacing w:val="-3"/>
          <w:sz w:val="24"/>
          <w:szCs w:val="24"/>
        </w:rPr>
        <w:t xml:space="preserve"> HBOR je ostvario ukupne prihode u iznosu od </w:t>
      </w:r>
      <w:r w:rsidR="00FE06F1">
        <w:rPr>
          <w:rFonts w:cstheme="minorHAnsi"/>
          <w:spacing w:val="-3"/>
          <w:sz w:val="24"/>
          <w:szCs w:val="24"/>
        </w:rPr>
        <w:t>4</w:t>
      </w:r>
      <w:r w:rsidR="00212DE6">
        <w:rPr>
          <w:rFonts w:cstheme="minorHAnsi"/>
          <w:spacing w:val="-3"/>
          <w:sz w:val="24"/>
          <w:szCs w:val="24"/>
        </w:rPr>
        <w:t>38</w:t>
      </w:r>
      <w:r w:rsidR="00FE06F1">
        <w:rPr>
          <w:rFonts w:cstheme="minorHAnsi"/>
          <w:spacing w:val="-3"/>
          <w:sz w:val="24"/>
          <w:szCs w:val="24"/>
        </w:rPr>
        <w:t>,</w:t>
      </w:r>
      <w:r w:rsidR="00212DE6">
        <w:rPr>
          <w:rFonts w:cstheme="minorHAnsi"/>
          <w:spacing w:val="-3"/>
          <w:sz w:val="24"/>
          <w:szCs w:val="24"/>
        </w:rPr>
        <w:t>16</w:t>
      </w:r>
      <w:r w:rsidRPr="00514881">
        <w:rPr>
          <w:rFonts w:cstheme="minorHAnsi"/>
          <w:spacing w:val="-3"/>
          <w:sz w:val="24"/>
          <w:szCs w:val="24"/>
        </w:rPr>
        <w:t xml:space="preserve"> milijuna kuna, rashode u iznosu od </w:t>
      </w:r>
      <w:r w:rsidR="00212DE6">
        <w:rPr>
          <w:rFonts w:cstheme="minorHAnsi"/>
          <w:spacing w:val="-3"/>
          <w:sz w:val="24"/>
          <w:szCs w:val="24"/>
        </w:rPr>
        <w:t>243,23</w:t>
      </w:r>
      <w:r w:rsidR="00FE06F1">
        <w:rPr>
          <w:rFonts w:cstheme="minorHAnsi"/>
          <w:spacing w:val="-3"/>
          <w:sz w:val="24"/>
          <w:szCs w:val="24"/>
        </w:rPr>
        <w:t xml:space="preserve"> </w:t>
      </w:r>
      <w:r w:rsidRPr="00514881">
        <w:rPr>
          <w:rFonts w:cstheme="minorHAnsi"/>
          <w:spacing w:val="-3"/>
          <w:sz w:val="24"/>
          <w:szCs w:val="24"/>
        </w:rPr>
        <w:t xml:space="preserve">milijuna kuna i </w:t>
      </w:r>
      <w:r>
        <w:rPr>
          <w:rFonts w:cstheme="minorHAnsi"/>
          <w:spacing w:val="-3"/>
          <w:sz w:val="24"/>
          <w:szCs w:val="24"/>
        </w:rPr>
        <w:t>dobit</w:t>
      </w:r>
      <w:r w:rsidRPr="00514881">
        <w:rPr>
          <w:rFonts w:cstheme="minorHAnsi"/>
          <w:spacing w:val="-3"/>
          <w:sz w:val="24"/>
          <w:szCs w:val="24"/>
        </w:rPr>
        <w:t xml:space="preserve"> u iznosu od </w:t>
      </w:r>
      <w:r w:rsidR="00FE06F1">
        <w:rPr>
          <w:rFonts w:cstheme="minorHAnsi"/>
          <w:spacing w:val="-3"/>
          <w:sz w:val="24"/>
          <w:szCs w:val="24"/>
        </w:rPr>
        <w:t>1</w:t>
      </w:r>
      <w:r w:rsidR="00212DE6">
        <w:rPr>
          <w:rFonts w:cstheme="minorHAnsi"/>
          <w:spacing w:val="-3"/>
          <w:sz w:val="24"/>
          <w:szCs w:val="24"/>
        </w:rPr>
        <w:t>94</w:t>
      </w:r>
      <w:r w:rsidR="00FE06F1">
        <w:rPr>
          <w:rFonts w:cstheme="minorHAnsi"/>
          <w:spacing w:val="-3"/>
          <w:sz w:val="24"/>
          <w:szCs w:val="24"/>
        </w:rPr>
        <w:t>,</w:t>
      </w:r>
      <w:r w:rsidR="00212DE6">
        <w:rPr>
          <w:rFonts w:cstheme="minorHAnsi"/>
          <w:spacing w:val="-3"/>
          <w:sz w:val="24"/>
          <w:szCs w:val="24"/>
        </w:rPr>
        <w:t>9</w:t>
      </w:r>
      <w:r w:rsidR="00FE06F1">
        <w:rPr>
          <w:rFonts w:cstheme="minorHAnsi"/>
          <w:spacing w:val="-3"/>
          <w:sz w:val="24"/>
          <w:szCs w:val="24"/>
        </w:rPr>
        <w:t>3</w:t>
      </w:r>
      <w:r w:rsidRPr="00514881">
        <w:rPr>
          <w:rFonts w:cstheme="minorHAnsi"/>
          <w:spacing w:val="-3"/>
          <w:sz w:val="24"/>
          <w:szCs w:val="24"/>
        </w:rPr>
        <w:t xml:space="preserve"> milijuna kuna.</w:t>
      </w:r>
      <w:r>
        <w:rPr>
          <w:rFonts w:cstheme="minorHAnsi"/>
          <w:spacing w:val="-3"/>
          <w:sz w:val="24"/>
          <w:szCs w:val="24"/>
        </w:rPr>
        <w:t xml:space="preserve"> Dobit izvještajnog razdoblja </w:t>
      </w:r>
      <w:r w:rsidR="00FE06F1">
        <w:rPr>
          <w:rFonts w:cstheme="minorHAnsi"/>
          <w:spacing w:val="-3"/>
          <w:sz w:val="24"/>
          <w:szCs w:val="24"/>
        </w:rPr>
        <w:t xml:space="preserve">veća </w:t>
      </w:r>
      <w:r>
        <w:rPr>
          <w:rFonts w:cstheme="minorHAnsi"/>
          <w:spacing w:val="-3"/>
          <w:sz w:val="24"/>
          <w:szCs w:val="24"/>
        </w:rPr>
        <w:t xml:space="preserve">je za </w:t>
      </w:r>
      <w:r w:rsidR="00212DE6">
        <w:rPr>
          <w:rFonts w:cstheme="minorHAnsi"/>
          <w:spacing w:val="-3"/>
          <w:sz w:val="24"/>
          <w:szCs w:val="24"/>
        </w:rPr>
        <w:t>65,57</w:t>
      </w:r>
      <w:r w:rsidR="009E3641">
        <w:rPr>
          <w:rFonts w:cstheme="minorHAnsi"/>
          <w:spacing w:val="-3"/>
          <w:sz w:val="24"/>
          <w:szCs w:val="24"/>
        </w:rPr>
        <w:t xml:space="preserve"> </w:t>
      </w:r>
      <w:r>
        <w:rPr>
          <w:rFonts w:cstheme="minorHAnsi"/>
          <w:spacing w:val="-3"/>
          <w:sz w:val="24"/>
          <w:szCs w:val="24"/>
        </w:rPr>
        <w:t xml:space="preserve">milijuna kuna u odnosu na isto razdoblje prošle godine, odnosno za </w:t>
      </w:r>
      <w:r w:rsidR="00212DE6">
        <w:rPr>
          <w:rFonts w:cstheme="minorHAnsi"/>
          <w:spacing w:val="-3"/>
          <w:sz w:val="24"/>
          <w:szCs w:val="24"/>
        </w:rPr>
        <w:t>5</w:t>
      </w:r>
      <w:r w:rsidR="00FE06F1">
        <w:rPr>
          <w:rFonts w:cstheme="minorHAnsi"/>
          <w:spacing w:val="-3"/>
          <w:sz w:val="24"/>
          <w:szCs w:val="24"/>
        </w:rPr>
        <w:t>0</w:t>
      </w:r>
      <w:r w:rsidR="009E3641">
        <w:rPr>
          <w:rFonts w:cstheme="minorHAnsi"/>
          <w:spacing w:val="-3"/>
          <w:sz w:val="24"/>
          <w:szCs w:val="24"/>
        </w:rPr>
        <w:t>,</w:t>
      </w:r>
      <w:r w:rsidR="00FE06F1">
        <w:rPr>
          <w:rFonts w:cstheme="minorHAnsi"/>
          <w:spacing w:val="-3"/>
          <w:sz w:val="24"/>
          <w:szCs w:val="24"/>
        </w:rPr>
        <w:t>6</w:t>
      </w:r>
      <w:r w:rsidR="00212DE6">
        <w:rPr>
          <w:rFonts w:cstheme="minorHAnsi"/>
          <w:spacing w:val="-3"/>
          <w:sz w:val="24"/>
          <w:szCs w:val="24"/>
        </w:rPr>
        <w:t>9</w:t>
      </w:r>
      <w:r w:rsidR="00FE06F1">
        <w:rPr>
          <w:rFonts w:cstheme="minorHAnsi"/>
          <w:spacing w:val="-3"/>
          <w:sz w:val="24"/>
          <w:szCs w:val="24"/>
        </w:rPr>
        <w:t xml:space="preserve"> </w:t>
      </w:r>
      <w:r w:rsidR="009E3641">
        <w:rPr>
          <w:rFonts w:cstheme="minorHAnsi"/>
          <w:spacing w:val="-3"/>
          <w:sz w:val="24"/>
          <w:szCs w:val="24"/>
        </w:rPr>
        <w:t>posto</w:t>
      </w:r>
      <w:r>
        <w:rPr>
          <w:rFonts w:cstheme="minorHAnsi"/>
          <w:spacing w:val="-3"/>
          <w:sz w:val="24"/>
          <w:szCs w:val="24"/>
        </w:rPr>
        <w:t>.</w:t>
      </w:r>
    </w:p>
    <w:p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:rsidR="00BF17D9" w:rsidRPr="003213D1" w:rsidRDefault="00B506BD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>
        <w:rPr>
          <w:rFonts w:cstheme="minorHAnsi"/>
          <w:spacing w:val="-3"/>
          <w:sz w:val="24"/>
          <w:szCs w:val="24"/>
        </w:rPr>
        <w:t>Značajno povećanje</w:t>
      </w:r>
      <w:r w:rsidR="00BF17D9" w:rsidRPr="00F57EB6">
        <w:rPr>
          <w:rFonts w:cstheme="minorHAnsi"/>
          <w:spacing w:val="-3"/>
          <w:sz w:val="24"/>
          <w:szCs w:val="24"/>
        </w:rPr>
        <w:t xml:space="preserve"> dobiti u </w:t>
      </w:r>
      <w:r w:rsidR="00BF17D9">
        <w:rPr>
          <w:rFonts w:cstheme="minorHAnsi"/>
          <w:spacing w:val="-3"/>
          <w:sz w:val="24"/>
          <w:szCs w:val="24"/>
        </w:rPr>
        <w:t>izvještajnom razdoblju</w:t>
      </w:r>
      <w:r w:rsidR="00BF17D9" w:rsidRPr="00F57EB6">
        <w:rPr>
          <w:rFonts w:cstheme="minorHAnsi"/>
          <w:spacing w:val="-3"/>
          <w:sz w:val="24"/>
          <w:szCs w:val="24"/>
        </w:rPr>
        <w:t xml:space="preserve"> </w:t>
      </w:r>
      <w:r w:rsidR="00BF17D9">
        <w:rPr>
          <w:rFonts w:cstheme="minorHAnsi"/>
          <w:spacing w:val="-3"/>
          <w:sz w:val="24"/>
          <w:szCs w:val="24"/>
        </w:rPr>
        <w:t xml:space="preserve">u odnosu na isto razdoblje prošle godine </w:t>
      </w:r>
      <w:r w:rsidR="00BF17D9" w:rsidRPr="00F57EB6">
        <w:rPr>
          <w:rFonts w:cstheme="minorHAnsi"/>
          <w:spacing w:val="-3"/>
          <w:sz w:val="24"/>
          <w:szCs w:val="24"/>
        </w:rPr>
        <w:t xml:space="preserve">rezultat </w:t>
      </w:r>
      <w:r w:rsidR="00BF17D9" w:rsidRPr="00842C40">
        <w:rPr>
          <w:rFonts w:cstheme="minorHAnsi"/>
          <w:spacing w:val="-3"/>
          <w:sz w:val="24"/>
          <w:szCs w:val="24"/>
        </w:rPr>
        <w:t xml:space="preserve">je </w:t>
      </w:r>
      <w:r w:rsidR="009B6F97" w:rsidRPr="00842C40">
        <w:rPr>
          <w:rFonts w:cstheme="minorHAnsi"/>
          <w:spacing w:val="-3"/>
          <w:sz w:val="24"/>
          <w:szCs w:val="24"/>
        </w:rPr>
        <w:t xml:space="preserve">većeg </w:t>
      </w:r>
      <w:r w:rsidR="00B81116">
        <w:rPr>
          <w:rFonts w:cstheme="minorHAnsi"/>
          <w:spacing w:val="-3"/>
          <w:sz w:val="24"/>
          <w:szCs w:val="24"/>
        </w:rPr>
        <w:t>smanjenja rashoda, za 98,45</w:t>
      </w:r>
      <w:r w:rsidR="00BF17D9" w:rsidRPr="00842C40">
        <w:rPr>
          <w:rFonts w:cstheme="minorHAnsi"/>
          <w:spacing w:val="-3"/>
          <w:sz w:val="24"/>
          <w:szCs w:val="24"/>
        </w:rPr>
        <w:t xml:space="preserve"> milijuna kuna</w:t>
      </w:r>
      <w:r w:rsidR="004405CD" w:rsidRPr="00842C40">
        <w:rPr>
          <w:rFonts w:cstheme="minorHAnsi"/>
          <w:spacing w:val="-3"/>
          <w:sz w:val="24"/>
          <w:szCs w:val="24"/>
        </w:rPr>
        <w:t>, u odnosu na</w:t>
      </w:r>
      <w:r w:rsidR="00B81116">
        <w:rPr>
          <w:rFonts w:cstheme="minorHAnsi"/>
          <w:spacing w:val="-3"/>
          <w:sz w:val="24"/>
          <w:szCs w:val="24"/>
        </w:rPr>
        <w:t xml:space="preserve"> prihode</w:t>
      </w:r>
      <w:r w:rsidR="004405CD" w:rsidRPr="00842C40">
        <w:rPr>
          <w:rFonts w:cstheme="minorHAnsi"/>
          <w:spacing w:val="-3"/>
          <w:sz w:val="24"/>
          <w:szCs w:val="24"/>
        </w:rPr>
        <w:t xml:space="preserve">, koji </w:t>
      </w:r>
      <w:r w:rsidR="009B6F97" w:rsidRPr="00842C40">
        <w:rPr>
          <w:rFonts w:cstheme="minorHAnsi"/>
          <w:spacing w:val="-3"/>
          <w:sz w:val="24"/>
          <w:szCs w:val="24"/>
        </w:rPr>
        <w:t xml:space="preserve">su </w:t>
      </w:r>
      <w:r w:rsidR="00B81116">
        <w:rPr>
          <w:rFonts w:cstheme="minorHAnsi"/>
          <w:spacing w:val="-3"/>
          <w:sz w:val="24"/>
          <w:szCs w:val="24"/>
        </w:rPr>
        <w:t xml:space="preserve">smanjeni za </w:t>
      </w:r>
      <w:r w:rsidR="00842C40" w:rsidRPr="0065688C">
        <w:rPr>
          <w:rFonts w:cstheme="minorHAnsi"/>
          <w:spacing w:val="-3"/>
          <w:sz w:val="24"/>
          <w:szCs w:val="24"/>
        </w:rPr>
        <w:t>3</w:t>
      </w:r>
      <w:r w:rsidR="00B81116">
        <w:rPr>
          <w:rFonts w:cstheme="minorHAnsi"/>
          <w:spacing w:val="-3"/>
          <w:sz w:val="24"/>
          <w:szCs w:val="24"/>
        </w:rPr>
        <w:t>2</w:t>
      </w:r>
      <w:r w:rsidR="00842C40" w:rsidRPr="0065688C">
        <w:rPr>
          <w:rFonts w:cstheme="minorHAnsi"/>
          <w:spacing w:val="-3"/>
          <w:sz w:val="24"/>
          <w:szCs w:val="24"/>
        </w:rPr>
        <w:t>,</w:t>
      </w:r>
      <w:r w:rsidR="00B81116">
        <w:rPr>
          <w:rFonts w:cstheme="minorHAnsi"/>
          <w:spacing w:val="-3"/>
          <w:sz w:val="24"/>
          <w:szCs w:val="24"/>
        </w:rPr>
        <w:t>88</w:t>
      </w:r>
      <w:r w:rsidR="009B6F97" w:rsidRPr="00842C40">
        <w:rPr>
          <w:rFonts w:cstheme="minorHAnsi"/>
          <w:spacing w:val="-3"/>
          <w:sz w:val="24"/>
          <w:szCs w:val="24"/>
        </w:rPr>
        <w:t xml:space="preserve"> milijuna kuna, </w:t>
      </w:r>
      <w:r w:rsidR="00BF17D9" w:rsidRPr="00842C40">
        <w:rPr>
          <w:rFonts w:cstheme="minorHAnsi"/>
          <w:spacing w:val="-3"/>
          <w:sz w:val="24"/>
          <w:szCs w:val="24"/>
        </w:rPr>
        <w:t>a</w:t>
      </w:r>
      <w:r w:rsidR="00BF17D9" w:rsidRPr="003213D1">
        <w:rPr>
          <w:rFonts w:cstheme="minorHAnsi"/>
          <w:spacing w:val="-3"/>
          <w:sz w:val="24"/>
          <w:szCs w:val="24"/>
        </w:rPr>
        <w:t xml:space="preserve"> u nastavku se daju okolnosti koje su utjecale na ostvarenje financijskog rezultata</w:t>
      </w:r>
      <w:r w:rsidR="00BF17D9" w:rsidRPr="00090F12">
        <w:rPr>
          <w:rFonts w:cstheme="minorHAnsi"/>
          <w:spacing w:val="-3"/>
          <w:sz w:val="24"/>
          <w:szCs w:val="24"/>
        </w:rPr>
        <w:t xml:space="preserve"> u </w:t>
      </w:r>
      <w:r w:rsidR="00842C40">
        <w:rPr>
          <w:rFonts w:cstheme="minorHAnsi"/>
          <w:spacing w:val="-3"/>
          <w:sz w:val="24"/>
          <w:szCs w:val="24"/>
        </w:rPr>
        <w:t>polugodišnjem izvještajnom razdoblju</w:t>
      </w:r>
      <w:r w:rsidR="00BF17D9" w:rsidRPr="00090F12">
        <w:rPr>
          <w:rFonts w:cstheme="minorHAnsi"/>
          <w:spacing w:val="-3"/>
          <w:sz w:val="24"/>
          <w:szCs w:val="24"/>
        </w:rPr>
        <w:t xml:space="preserve"> 201</w:t>
      </w:r>
      <w:r w:rsidR="00B81116">
        <w:rPr>
          <w:rFonts w:cstheme="minorHAnsi"/>
          <w:spacing w:val="-3"/>
          <w:sz w:val="24"/>
          <w:szCs w:val="24"/>
        </w:rPr>
        <w:t>8</w:t>
      </w:r>
      <w:r w:rsidR="00BF17D9" w:rsidRPr="00090F12">
        <w:rPr>
          <w:rFonts w:cstheme="minorHAnsi"/>
          <w:spacing w:val="-3"/>
          <w:sz w:val="24"/>
          <w:szCs w:val="24"/>
        </w:rPr>
        <w:t xml:space="preserve">. godine u odnosu na </w:t>
      </w:r>
      <w:r w:rsidR="00842C40">
        <w:rPr>
          <w:rFonts w:cstheme="minorHAnsi"/>
          <w:spacing w:val="-3"/>
          <w:sz w:val="24"/>
          <w:szCs w:val="24"/>
        </w:rPr>
        <w:t>isto razdoblje</w:t>
      </w:r>
      <w:r w:rsidR="00BF17D9" w:rsidRPr="00090F12">
        <w:rPr>
          <w:rFonts w:cstheme="minorHAnsi"/>
          <w:spacing w:val="-3"/>
          <w:sz w:val="24"/>
          <w:szCs w:val="24"/>
        </w:rPr>
        <w:t xml:space="preserve"> 201</w:t>
      </w:r>
      <w:r w:rsidR="00B81116">
        <w:rPr>
          <w:rFonts w:cstheme="minorHAnsi"/>
          <w:spacing w:val="-3"/>
          <w:sz w:val="24"/>
          <w:szCs w:val="24"/>
        </w:rPr>
        <w:t>7</w:t>
      </w:r>
      <w:r w:rsidR="00BF17D9" w:rsidRPr="00090F12">
        <w:rPr>
          <w:rFonts w:cstheme="minorHAnsi"/>
          <w:spacing w:val="-3"/>
          <w:sz w:val="24"/>
          <w:szCs w:val="24"/>
        </w:rPr>
        <w:t>. godine</w:t>
      </w:r>
      <w:r w:rsidR="00BF17D9" w:rsidRPr="003213D1">
        <w:rPr>
          <w:rFonts w:cstheme="minorHAnsi"/>
          <w:spacing w:val="-3"/>
          <w:sz w:val="24"/>
          <w:szCs w:val="24"/>
        </w:rPr>
        <w:t>:</w:t>
      </w:r>
    </w:p>
    <w:p w:rsidR="0059334C" w:rsidRPr="00C23C95" w:rsidRDefault="00B81116" w:rsidP="00BF17D9">
      <w:pPr>
        <w:pStyle w:val="ListParagraph"/>
        <w:numPr>
          <w:ilvl w:val="0"/>
          <w:numId w:val="13"/>
        </w:numPr>
        <w:tabs>
          <w:tab w:val="left" w:pos="-720"/>
          <w:tab w:val="left" w:pos="709"/>
        </w:tabs>
        <w:suppressAutoHyphens/>
        <w:ind w:left="709" w:hanging="283"/>
        <w:jc w:val="both"/>
        <w:rPr>
          <w:rFonts w:cstheme="minorHAnsi"/>
          <w:spacing w:val="-3"/>
        </w:rPr>
      </w:pPr>
      <w:r>
        <w:rPr>
          <w:rFonts w:asciiTheme="minorHAnsi" w:hAnsiTheme="minorHAnsi" w:cstheme="minorHAnsi"/>
          <w:bCs/>
          <w:spacing w:val="-3"/>
        </w:rPr>
        <w:t xml:space="preserve">smanjenje </w:t>
      </w:r>
      <w:r w:rsidR="0059334C">
        <w:rPr>
          <w:rFonts w:asciiTheme="minorHAnsi" w:hAnsiTheme="minorHAnsi" w:cstheme="minorHAnsi"/>
          <w:bCs/>
          <w:spacing w:val="-3"/>
        </w:rPr>
        <w:t xml:space="preserve">prihoda od kamata za </w:t>
      </w:r>
      <w:r>
        <w:rPr>
          <w:rFonts w:asciiTheme="minorHAnsi" w:hAnsiTheme="minorHAnsi" w:cstheme="minorHAnsi"/>
          <w:bCs/>
          <w:spacing w:val="-3"/>
        </w:rPr>
        <w:t>70,71</w:t>
      </w:r>
      <w:r w:rsidR="0059334C">
        <w:rPr>
          <w:rFonts w:asciiTheme="minorHAnsi" w:hAnsiTheme="minorHAnsi" w:cstheme="minorHAnsi"/>
          <w:bCs/>
          <w:spacing w:val="-3"/>
        </w:rPr>
        <w:t xml:space="preserve"> milijuna kuna,</w:t>
      </w:r>
      <w:r>
        <w:rPr>
          <w:rFonts w:asciiTheme="minorHAnsi" w:hAnsiTheme="minorHAnsi" w:cstheme="minorHAnsi"/>
          <w:bCs/>
          <w:spacing w:val="-3"/>
        </w:rPr>
        <w:t xml:space="preserve"> odnosno za 15,68 posto,</w:t>
      </w:r>
    </w:p>
    <w:p w:rsidR="0059334C" w:rsidRDefault="00B81116" w:rsidP="00BF17D9">
      <w:pPr>
        <w:pStyle w:val="ListParagraph"/>
        <w:numPr>
          <w:ilvl w:val="0"/>
          <w:numId w:val="13"/>
        </w:numPr>
        <w:tabs>
          <w:tab w:val="left" w:pos="-720"/>
          <w:tab w:val="left" w:pos="709"/>
        </w:tabs>
        <w:suppressAutoHyphens/>
        <w:ind w:left="709" w:hanging="283"/>
        <w:jc w:val="both"/>
        <w:rPr>
          <w:rFonts w:asciiTheme="minorHAnsi" w:hAnsiTheme="minorHAnsi" w:cstheme="minorHAnsi"/>
          <w:spacing w:val="-3"/>
        </w:rPr>
      </w:pPr>
      <w:r>
        <w:rPr>
          <w:rFonts w:asciiTheme="minorHAnsi" w:hAnsiTheme="minorHAnsi" w:cstheme="minorHAnsi"/>
          <w:spacing w:val="-3"/>
        </w:rPr>
        <w:t xml:space="preserve">povećanje prihoda od naknada za 8,81 </w:t>
      </w:r>
      <w:r w:rsidR="0059334C" w:rsidRPr="00C23C95">
        <w:rPr>
          <w:rFonts w:asciiTheme="minorHAnsi" w:hAnsiTheme="minorHAnsi" w:cstheme="minorHAnsi"/>
          <w:spacing w:val="-3"/>
        </w:rPr>
        <w:t>milijuna kuna</w:t>
      </w:r>
      <w:r>
        <w:rPr>
          <w:rFonts w:asciiTheme="minorHAnsi" w:hAnsiTheme="minorHAnsi" w:cstheme="minorHAnsi"/>
          <w:spacing w:val="-3"/>
        </w:rPr>
        <w:t xml:space="preserve"> ili 58,50 posto</w:t>
      </w:r>
      <w:r w:rsidR="0059334C">
        <w:rPr>
          <w:rFonts w:asciiTheme="minorHAnsi" w:hAnsiTheme="minorHAnsi" w:cstheme="minorHAnsi"/>
          <w:spacing w:val="-3"/>
        </w:rPr>
        <w:t>,</w:t>
      </w:r>
    </w:p>
    <w:p w:rsidR="0059334C" w:rsidRDefault="00B81116" w:rsidP="00BF17D9">
      <w:pPr>
        <w:pStyle w:val="ListParagraph"/>
        <w:numPr>
          <w:ilvl w:val="0"/>
          <w:numId w:val="13"/>
        </w:numPr>
        <w:tabs>
          <w:tab w:val="left" w:pos="-720"/>
          <w:tab w:val="left" w:pos="709"/>
        </w:tabs>
        <w:suppressAutoHyphens/>
        <w:ind w:left="709" w:hanging="283"/>
        <w:jc w:val="both"/>
        <w:rPr>
          <w:rFonts w:asciiTheme="minorHAnsi" w:hAnsiTheme="minorHAnsi" w:cstheme="minorHAnsi"/>
          <w:spacing w:val="-3"/>
        </w:rPr>
      </w:pPr>
      <w:r>
        <w:rPr>
          <w:rFonts w:asciiTheme="minorHAnsi" w:hAnsiTheme="minorHAnsi" w:cstheme="minorHAnsi"/>
          <w:spacing w:val="-3"/>
        </w:rPr>
        <w:t>ostvarenje prihoda od financijskih aktivnosti u visini od 18,69 milijuna kuna, dok su prošle godine u istom razdoblju ostvareni rashodi u visini od 7,57 milijuna kuna</w:t>
      </w:r>
      <w:r w:rsidR="0059334C">
        <w:rPr>
          <w:rFonts w:asciiTheme="minorHAnsi" w:hAnsiTheme="minorHAnsi" w:cstheme="minorHAnsi"/>
          <w:spacing w:val="-3"/>
        </w:rPr>
        <w:t>,</w:t>
      </w:r>
    </w:p>
    <w:p w:rsidR="00B81116" w:rsidRDefault="00B81116" w:rsidP="00BF17D9">
      <w:pPr>
        <w:pStyle w:val="ListParagraph"/>
        <w:numPr>
          <w:ilvl w:val="0"/>
          <w:numId w:val="13"/>
        </w:numPr>
        <w:tabs>
          <w:tab w:val="left" w:pos="-720"/>
          <w:tab w:val="left" w:pos="709"/>
        </w:tabs>
        <w:suppressAutoHyphens/>
        <w:ind w:left="709" w:hanging="283"/>
        <w:jc w:val="both"/>
        <w:rPr>
          <w:rFonts w:asciiTheme="minorHAnsi" w:hAnsiTheme="minorHAnsi" w:cstheme="minorHAnsi"/>
          <w:spacing w:val="-3"/>
        </w:rPr>
      </w:pPr>
      <w:r>
        <w:rPr>
          <w:rFonts w:asciiTheme="minorHAnsi" w:hAnsiTheme="minorHAnsi" w:cstheme="minorHAnsi"/>
          <w:spacing w:val="-3"/>
        </w:rPr>
        <w:t>ostvarenje dobitaka od umanjenja vrijednosti i rezerviranja u visini od 10,73 milijuna kuna, a prošle godine u istom razdoblju ostvaren je gubitak od umanjenja vrijednosti i rezerviranja od 43,15 milijuna kuna, što čini razliku od 53,88 milijuna kuna,</w:t>
      </w:r>
    </w:p>
    <w:p w:rsidR="00B81116" w:rsidRDefault="00B81116" w:rsidP="00BF17D9">
      <w:pPr>
        <w:pStyle w:val="ListParagraph"/>
        <w:numPr>
          <w:ilvl w:val="0"/>
          <w:numId w:val="13"/>
        </w:numPr>
        <w:tabs>
          <w:tab w:val="left" w:pos="-720"/>
          <w:tab w:val="left" w:pos="709"/>
        </w:tabs>
        <w:suppressAutoHyphens/>
        <w:ind w:left="709" w:hanging="283"/>
        <w:jc w:val="both"/>
        <w:rPr>
          <w:rFonts w:asciiTheme="minorHAnsi" w:hAnsiTheme="minorHAnsi" w:cstheme="minorHAnsi"/>
          <w:spacing w:val="-3"/>
        </w:rPr>
      </w:pPr>
      <w:r>
        <w:rPr>
          <w:rFonts w:asciiTheme="minorHAnsi" w:hAnsiTheme="minorHAnsi" w:cstheme="minorHAnsi"/>
          <w:spacing w:val="-3"/>
        </w:rPr>
        <w:t>smanjenje rashoda od kamata za 45,86 milijuna kuna ili 21,32 posto u odnosu na isto razdoblje prethodne godine,</w:t>
      </w:r>
    </w:p>
    <w:p w:rsidR="00B81116" w:rsidRPr="0059334C" w:rsidRDefault="00B81116" w:rsidP="00BF17D9">
      <w:pPr>
        <w:pStyle w:val="ListParagraph"/>
        <w:numPr>
          <w:ilvl w:val="0"/>
          <w:numId w:val="13"/>
        </w:numPr>
        <w:tabs>
          <w:tab w:val="left" w:pos="-720"/>
          <w:tab w:val="left" w:pos="709"/>
        </w:tabs>
        <w:suppressAutoHyphens/>
        <w:ind w:left="709" w:hanging="283"/>
        <w:jc w:val="both"/>
        <w:rPr>
          <w:rFonts w:asciiTheme="minorHAnsi" w:hAnsiTheme="minorHAnsi" w:cstheme="minorHAnsi"/>
          <w:spacing w:val="-3"/>
        </w:rPr>
      </w:pPr>
      <w:r>
        <w:rPr>
          <w:rFonts w:asciiTheme="minorHAnsi" w:hAnsiTheme="minorHAnsi" w:cstheme="minorHAnsi"/>
          <w:spacing w:val="-3"/>
        </w:rPr>
        <w:t>smanjenje operativnih troškova za 2,34 milijuna kuna ili 3,16 posto</w:t>
      </w:r>
      <w:r w:rsidR="002E6DE1">
        <w:rPr>
          <w:rFonts w:asciiTheme="minorHAnsi" w:hAnsiTheme="minorHAnsi" w:cstheme="minorHAnsi"/>
          <w:spacing w:val="-3"/>
        </w:rPr>
        <w:t>.</w:t>
      </w:r>
    </w:p>
    <w:p w:rsidR="007D3F76" w:rsidRDefault="007D3F76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090F12">
        <w:rPr>
          <w:rFonts w:cstheme="minorHAnsi"/>
          <w:spacing w:val="-3"/>
          <w:sz w:val="24"/>
          <w:szCs w:val="24"/>
        </w:rPr>
        <w:t>Detaljniji opis trendova daje se kod svake kategorije zasebno u nastavku.</w:t>
      </w:r>
    </w:p>
    <w:p w:rsidR="00C16DA8" w:rsidRDefault="00C16DA8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  <w:sectPr w:rsidR="00C16DA8" w:rsidSect="00F24D36">
          <w:footerReference w:type="default" r:id="rId24"/>
          <w:pgSz w:w="11906" w:h="16838"/>
          <w:pgMar w:top="1417" w:right="1417" w:bottom="1417" w:left="1276" w:header="708" w:footer="708" w:gutter="0"/>
          <w:cols w:space="708"/>
          <w:docGrid w:linePitch="360"/>
        </w:sectPr>
      </w:pPr>
    </w:p>
    <w:p w:rsidR="00494449" w:rsidRDefault="008B47FA" w:rsidP="007B069A">
      <w:pPr>
        <w:tabs>
          <w:tab w:val="left" w:pos="-720"/>
        </w:tabs>
        <w:suppressAutoHyphens/>
        <w:spacing w:after="0" w:line="240" w:lineRule="auto"/>
        <w:ind w:left="-284" w:right="-426"/>
        <w:jc w:val="center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76964758" wp14:editId="7E3BFDF1">
            <wp:extent cx="2945130" cy="3976311"/>
            <wp:effectExtent l="0" t="0" r="7620" b="5715"/>
            <wp:docPr id="29" name="Grafikon 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9D17A3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   </w:t>
      </w:r>
      <w:r w:rsidR="009D17A3">
        <w:rPr>
          <w:noProof/>
          <w:lang w:eastAsia="hr-HR"/>
        </w:rPr>
        <w:drawing>
          <wp:inline distT="0" distB="0" distL="0" distR="0" wp14:anchorId="38E1FAD5" wp14:editId="50609C50">
            <wp:extent cx="3115310" cy="3997783"/>
            <wp:effectExtent l="0" t="0" r="8890" b="3175"/>
            <wp:docPr id="14" name="Grafikon 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F17D9" w:rsidRDefault="009D17A3" w:rsidP="007B069A">
      <w:pPr>
        <w:tabs>
          <w:tab w:val="left" w:pos="-720"/>
        </w:tabs>
        <w:suppressAutoHyphens/>
        <w:spacing w:after="0" w:line="240" w:lineRule="auto"/>
        <w:ind w:left="-284" w:right="-426"/>
        <w:jc w:val="center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  <w:r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</w:p>
    <w:p w:rsidR="00BF17D9" w:rsidRDefault="00BF17D9" w:rsidP="00BF17D9">
      <w:pPr>
        <w:tabs>
          <w:tab w:val="left" w:pos="-720"/>
        </w:tabs>
        <w:suppressAutoHyphens/>
        <w:spacing w:after="0" w:line="240" w:lineRule="auto"/>
        <w:ind w:left="-142" w:right="-285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:rsidR="00BF17D9" w:rsidRDefault="0024653F" w:rsidP="00BF17D9">
      <w:pPr>
        <w:tabs>
          <w:tab w:val="left" w:pos="-720"/>
        </w:tabs>
        <w:suppressAutoHyphens/>
        <w:spacing w:after="0" w:line="240" w:lineRule="auto"/>
        <w:ind w:left="-426" w:right="-285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  <w:r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  <w:r w:rsidR="00BF17D9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       </w:t>
      </w:r>
      <w:r w:rsidR="00B8096F">
        <w:rPr>
          <w:noProof/>
          <w:lang w:eastAsia="hr-HR"/>
        </w:rPr>
        <w:drawing>
          <wp:inline distT="0" distB="0" distL="0" distR="0" wp14:anchorId="15495F03" wp14:editId="3ACEB03C">
            <wp:extent cx="3040380" cy="4178300"/>
            <wp:effectExtent l="0" t="0" r="7620" b="0"/>
            <wp:docPr id="31" name="Grafikon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9D17A3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   </w:t>
      </w:r>
      <w:r w:rsidR="009D17A3">
        <w:rPr>
          <w:noProof/>
          <w:lang w:eastAsia="hr-HR"/>
        </w:rPr>
        <w:drawing>
          <wp:inline distT="0" distB="0" distL="0" distR="0" wp14:anchorId="56B9BEA0" wp14:editId="2ED2D3F9">
            <wp:extent cx="2838450" cy="4197653"/>
            <wp:effectExtent l="0" t="0" r="0" b="0"/>
            <wp:docPr id="19" name="Grafikon 3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:rsidR="00C16DA8" w:rsidRDefault="00C16DA8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  <w:sectPr w:rsidR="00C16DA8" w:rsidSect="00F24D36">
          <w:footerReference w:type="default" r:id="rId29"/>
          <w:pgSz w:w="11906" w:h="16838"/>
          <w:pgMar w:top="1417" w:right="1417" w:bottom="1417" w:left="1276" w:header="708" w:footer="708" w:gutter="0"/>
          <w:cols w:space="708"/>
          <w:docGrid w:linePitch="360"/>
        </w:sectPr>
      </w:pPr>
    </w:p>
    <w:p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  <w:r w:rsidRPr="00CA37C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lastRenderedPageBreak/>
        <w:t>Neto prihodi od kamata</w:t>
      </w:r>
    </w:p>
    <w:p w:rsidR="00BF17D9" w:rsidRPr="00CA37C8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514881">
        <w:rPr>
          <w:rFonts w:cstheme="minorHAnsi"/>
          <w:spacing w:val="-3"/>
          <w:sz w:val="24"/>
          <w:szCs w:val="24"/>
        </w:rPr>
        <w:t xml:space="preserve">Neto kamatni prihodi ostvareni su u iznosu od </w:t>
      </w:r>
      <w:r w:rsidR="001312B5">
        <w:rPr>
          <w:rFonts w:cstheme="minorHAnsi"/>
          <w:spacing w:val="-3"/>
          <w:sz w:val="24"/>
          <w:szCs w:val="24"/>
        </w:rPr>
        <w:t>2</w:t>
      </w:r>
      <w:r w:rsidR="00B276F2">
        <w:rPr>
          <w:rFonts w:cstheme="minorHAnsi"/>
          <w:spacing w:val="-3"/>
          <w:sz w:val="24"/>
          <w:szCs w:val="24"/>
        </w:rPr>
        <w:t>11,01</w:t>
      </w:r>
      <w:r w:rsidRPr="00514881">
        <w:rPr>
          <w:rFonts w:cstheme="minorHAnsi"/>
          <w:spacing w:val="-3"/>
          <w:sz w:val="24"/>
          <w:szCs w:val="24"/>
        </w:rPr>
        <w:t xml:space="preserve"> milijuna kuna i u odnosu na ostvarenje </w:t>
      </w:r>
      <w:r>
        <w:rPr>
          <w:rFonts w:cstheme="minorHAnsi"/>
          <w:spacing w:val="-3"/>
          <w:sz w:val="24"/>
          <w:szCs w:val="24"/>
        </w:rPr>
        <w:t xml:space="preserve">istog izvještajnog razdoblja </w:t>
      </w:r>
      <w:r w:rsidRPr="00514881">
        <w:rPr>
          <w:rFonts w:cstheme="minorHAnsi"/>
          <w:spacing w:val="-3"/>
          <w:sz w:val="24"/>
          <w:szCs w:val="24"/>
        </w:rPr>
        <w:t xml:space="preserve">prethodne izvještajne godine </w:t>
      </w:r>
      <w:r w:rsidR="00B276F2">
        <w:rPr>
          <w:rFonts w:cstheme="minorHAnsi"/>
          <w:spacing w:val="-3"/>
          <w:sz w:val="24"/>
          <w:szCs w:val="24"/>
        </w:rPr>
        <w:t>smanjeni su za 10,54 posto.</w:t>
      </w:r>
      <w:r w:rsidRPr="00514881">
        <w:rPr>
          <w:rFonts w:cstheme="minorHAnsi"/>
          <w:spacing w:val="-3"/>
          <w:sz w:val="24"/>
          <w:szCs w:val="24"/>
        </w:rPr>
        <w:t xml:space="preserve"> </w:t>
      </w:r>
    </w:p>
    <w:p w:rsidR="00BF17D9" w:rsidRPr="00514881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:rsidR="00C16DA8" w:rsidRDefault="00BF17D9" w:rsidP="00C23C95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514881">
        <w:rPr>
          <w:rFonts w:cstheme="minorHAnsi"/>
          <w:spacing w:val="-3"/>
          <w:sz w:val="24"/>
          <w:szCs w:val="24"/>
        </w:rPr>
        <w:t xml:space="preserve">Prihodi od kamata ostvareni su u iznosu od </w:t>
      </w:r>
      <w:r w:rsidR="00B276F2">
        <w:rPr>
          <w:rFonts w:cstheme="minorHAnsi"/>
          <w:spacing w:val="-3"/>
          <w:sz w:val="24"/>
          <w:szCs w:val="24"/>
        </w:rPr>
        <w:t xml:space="preserve">380,30 </w:t>
      </w:r>
      <w:r w:rsidRPr="00514881">
        <w:rPr>
          <w:rFonts w:cstheme="minorHAnsi"/>
          <w:spacing w:val="-3"/>
          <w:sz w:val="24"/>
          <w:szCs w:val="24"/>
        </w:rPr>
        <w:t xml:space="preserve">milijuna kuna i </w:t>
      </w:r>
      <w:r w:rsidR="00B276F2">
        <w:rPr>
          <w:rFonts w:cstheme="minorHAnsi"/>
          <w:spacing w:val="-3"/>
          <w:sz w:val="24"/>
          <w:szCs w:val="24"/>
        </w:rPr>
        <w:t>niži su za 15,68 posto</w:t>
      </w:r>
      <w:r w:rsidR="00D850CB">
        <w:rPr>
          <w:rFonts w:cstheme="minorHAnsi"/>
          <w:spacing w:val="-3"/>
          <w:sz w:val="24"/>
          <w:szCs w:val="24"/>
        </w:rPr>
        <w:t xml:space="preserve"> </w:t>
      </w:r>
      <w:r w:rsidRPr="00514881">
        <w:rPr>
          <w:rFonts w:cstheme="minorHAnsi"/>
          <w:spacing w:val="-3"/>
          <w:sz w:val="24"/>
          <w:szCs w:val="24"/>
        </w:rPr>
        <w:t xml:space="preserve">u odnosu na </w:t>
      </w:r>
      <w:r>
        <w:rPr>
          <w:rFonts w:cstheme="minorHAnsi"/>
          <w:spacing w:val="-3"/>
          <w:sz w:val="24"/>
          <w:szCs w:val="24"/>
        </w:rPr>
        <w:t>isto</w:t>
      </w:r>
      <w:r w:rsidRPr="00514881">
        <w:rPr>
          <w:rFonts w:cstheme="minorHAnsi"/>
          <w:spacing w:val="-3"/>
          <w:sz w:val="24"/>
          <w:szCs w:val="24"/>
        </w:rPr>
        <w:t xml:space="preserve"> izvještajn</w:t>
      </w:r>
      <w:r>
        <w:rPr>
          <w:rFonts w:cstheme="minorHAnsi"/>
          <w:spacing w:val="-3"/>
          <w:sz w:val="24"/>
          <w:szCs w:val="24"/>
        </w:rPr>
        <w:t>o razdoblje prethodne godine</w:t>
      </w:r>
      <w:r w:rsidR="00A915C9">
        <w:rPr>
          <w:rFonts w:cstheme="minorHAnsi"/>
          <w:spacing w:val="-3"/>
          <w:sz w:val="24"/>
          <w:szCs w:val="24"/>
        </w:rPr>
        <w:t xml:space="preserve"> uslijed</w:t>
      </w:r>
      <w:r w:rsidR="00D17BD2">
        <w:rPr>
          <w:rFonts w:cstheme="minorHAnsi"/>
          <w:spacing w:val="-3"/>
          <w:sz w:val="24"/>
          <w:szCs w:val="24"/>
        </w:rPr>
        <w:t xml:space="preserve"> smanjenja</w:t>
      </w:r>
      <w:r w:rsidR="00A915C9">
        <w:rPr>
          <w:rFonts w:cstheme="minorHAnsi"/>
          <w:spacing w:val="-3"/>
          <w:sz w:val="24"/>
          <w:szCs w:val="24"/>
        </w:rPr>
        <w:t xml:space="preserve"> </w:t>
      </w:r>
      <w:r w:rsidR="00B81EB3">
        <w:rPr>
          <w:rFonts w:cstheme="minorHAnsi"/>
          <w:spacing w:val="-3"/>
          <w:sz w:val="24"/>
          <w:szCs w:val="24"/>
        </w:rPr>
        <w:t>kamatnih prihoda po dugoročnim kreditima</w:t>
      </w:r>
      <w:r w:rsidR="00C16DA8">
        <w:rPr>
          <w:rFonts w:cstheme="minorHAnsi"/>
          <w:spacing w:val="-3"/>
          <w:sz w:val="24"/>
          <w:szCs w:val="24"/>
        </w:rPr>
        <w:t xml:space="preserve"> zbog dugogodišnjeg provođenja mjera sniženja kamatnih stopa, smanjenja kamatnih prihoda od subvencije kamatnih stopa</w:t>
      </w:r>
      <w:r w:rsidR="004521D8">
        <w:rPr>
          <w:rFonts w:cstheme="minorHAnsi"/>
          <w:spacing w:val="-3"/>
          <w:sz w:val="24"/>
          <w:szCs w:val="24"/>
        </w:rPr>
        <w:t>,</w:t>
      </w:r>
      <w:r w:rsidR="00C16DA8">
        <w:rPr>
          <w:rFonts w:cstheme="minorHAnsi"/>
          <w:spacing w:val="-3"/>
          <w:sz w:val="24"/>
          <w:szCs w:val="24"/>
        </w:rPr>
        <w:t xml:space="preserve"> značajni</w:t>
      </w:r>
      <w:r w:rsidR="00EF2AF8">
        <w:rPr>
          <w:rFonts w:cstheme="minorHAnsi"/>
          <w:spacing w:val="-3"/>
          <w:sz w:val="24"/>
          <w:szCs w:val="24"/>
        </w:rPr>
        <w:t>h</w:t>
      </w:r>
      <w:r w:rsidR="00C16DA8">
        <w:rPr>
          <w:rFonts w:cstheme="minorHAnsi"/>
          <w:spacing w:val="-3"/>
          <w:sz w:val="24"/>
          <w:szCs w:val="24"/>
        </w:rPr>
        <w:t xml:space="preserve"> iznosa prijevremenih otplata kredita u 2017. godini, koja se nastavlja i u 2018. godini</w:t>
      </w:r>
      <w:r w:rsidR="004521D8">
        <w:rPr>
          <w:rFonts w:cstheme="minorHAnsi"/>
          <w:spacing w:val="-3"/>
          <w:sz w:val="24"/>
          <w:szCs w:val="24"/>
        </w:rPr>
        <w:t xml:space="preserve">, </w:t>
      </w:r>
      <w:r w:rsidR="00C16DA8">
        <w:rPr>
          <w:rFonts w:cstheme="minorHAnsi"/>
          <w:spacing w:val="-3"/>
          <w:sz w:val="24"/>
          <w:szCs w:val="24"/>
        </w:rPr>
        <w:t>provedenim restrukturiranjima</w:t>
      </w:r>
      <w:r w:rsidR="004521D8">
        <w:rPr>
          <w:rFonts w:cstheme="minorHAnsi"/>
          <w:spacing w:val="-3"/>
          <w:sz w:val="24"/>
          <w:szCs w:val="24"/>
        </w:rPr>
        <w:t xml:space="preserve"> te zbog </w:t>
      </w:r>
      <w:r w:rsidR="00E6735F">
        <w:rPr>
          <w:rFonts w:cstheme="minorHAnsi"/>
          <w:spacing w:val="-3"/>
          <w:sz w:val="24"/>
          <w:szCs w:val="24"/>
        </w:rPr>
        <w:t xml:space="preserve">načina </w:t>
      </w:r>
      <w:r w:rsidR="004521D8">
        <w:rPr>
          <w:rFonts w:cstheme="minorHAnsi"/>
          <w:spacing w:val="-3"/>
          <w:sz w:val="24"/>
          <w:szCs w:val="24"/>
        </w:rPr>
        <w:t xml:space="preserve">evidentiranja </w:t>
      </w:r>
      <w:r w:rsidR="00E6735F">
        <w:rPr>
          <w:rFonts w:cstheme="minorHAnsi"/>
          <w:spacing w:val="-3"/>
          <w:sz w:val="24"/>
          <w:szCs w:val="24"/>
        </w:rPr>
        <w:t>kamatnih prihoda izloženosti klasificiranih u 3. stupanj i POCI imovinu (</w:t>
      </w:r>
      <w:proofErr w:type="spellStart"/>
      <w:r w:rsidR="004521D8">
        <w:rPr>
          <w:rFonts w:cstheme="minorHAnsi"/>
          <w:spacing w:val="-3"/>
          <w:sz w:val="24"/>
          <w:szCs w:val="24"/>
        </w:rPr>
        <w:t>unwi</w:t>
      </w:r>
      <w:r w:rsidR="00E6735F">
        <w:rPr>
          <w:rFonts w:cstheme="minorHAnsi"/>
          <w:spacing w:val="-3"/>
          <w:sz w:val="24"/>
          <w:szCs w:val="24"/>
        </w:rPr>
        <w:t>nding</w:t>
      </w:r>
      <w:proofErr w:type="spellEnd"/>
      <w:r w:rsidR="00E6735F">
        <w:rPr>
          <w:rFonts w:cstheme="minorHAnsi"/>
          <w:spacing w:val="-3"/>
          <w:sz w:val="24"/>
          <w:szCs w:val="24"/>
        </w:rPr>
        <w:t>).</w:t>
      </w:r>
    </w:p>
    <w:p w:rsidR="00C16DA8" w:rsidRDefault="00C16DA8" w:rsidP="00C23C95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:rsidR="00C16DA8" w:rsidRPr="00C16DA8" w:rsidRDefault="00280418" w:rsidP="00C23C95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>
        <w:rPr>
          <w:rFonts w:cstheme="minorHAnsi"/>
          <w:spacing w:val="-3"/>
          <w:sz w:val="24"/>
          <w:szCs w:val="24"/>
        </w:rPr>
        <w:t>P</w:t>
      </w:r>
      <w:r w:rsidR="00C16DA8" w:rsidRPr="00C16DA8">
        <w:rPr>
          <w:rFonts w:cstheme="minorHAnsi"/>
          <w:spacing w:val="-3"/>
          <w:sz w:val="24"/>
          <w:szCs w:val="24"/>
        </w:rPr>
        <w:t>rimjena MSFI-ja 9 utječ</w:t>
      </w:r>
      <w:r w:rsidR="00EF2AF8">
        <w:rPr>
          <w:rFonts w:cstheme="minorHAnsi"/>
          <w:spacing w:val="-3"/>
          <w:sz w:val="24"/>
          <w:szCs w:val="24"/>
        </w:rPr>
        <w:t xml:space="preserve">e na </w:t>
      </w:r>
      <w:r w:rsidR="00EA54EE">
        <w:rPr>
          <w:rFonts w:cstheme="minorHAnsi"/>
          <w:spacing w:val="-3"/>
          <w:sz w:val="24"/>
          <w:szCs w:val="24"/>
        </w:rPr>
        <w:t xml:space="preserve">usporedivost kamatnih prihoda u tekućem izvještajnom razdoblju i u istom razdoblju prošle godine, kako </w:t>
      </w:r>
      <w:r w:rsidR="00EF2AF8">
        <w:rPr>
          <w:rFonts w:cstheme="minorHAnsi"/>
          <w:spacing w:val="-3"/>
          <w:sz w:val="24"/>
          <w:szCs w:val="24"/>
        </w:rPr>
        <w:t>slijedi</w:t>
      </w:r>
      <w:r w:rsidR="00C16DA8" w:rsidRPr="00C16DA8">
        <w:rPr>
          <w:rFonts w:cstheme="minorHAnsi"/>
          <w:spacing w:val="-3"/>
          <w:sz w:val="24"/>
          <w:szCs w:val="24"/>
        </w:rPr>
        <w:t>:</w:t>
      </w:r>
    </w:p>
    <w:p w:rsidR="00EF2AF8" w:rsidRDefault="00EA54EE" w:rsidP="007B069A">
      <w:pPr>
        <w:pStyle w:val="ListParagraph"/>
        <w:numPr>
          <w:ilvl w:val="0"/>
          <w:numId w:val="13"/>
        </w:numPr>
        <w:tabs>
          <w:tab w:val="left" w:pos="-720"/>
        </w:tabs>
        <w:suppressAutoHyphens/>
        <w:jc w:val="both"/>
        <w:rPr>
          <w:rFonts w:cstheme="minorHAnsi"/>
          <w:spacing w:val="-3"/>
        </w:rPr>
      </w:pPr>
      <w:r>
        <w:rPr>
          <w:rFonts w:asciiTheme="minorHAnsi" w:hAnsiTheme="minorHAnsi" w:cstheme="minorHAnsi"/>
          <w:spacing w:val="-3"/>
        </w:rPr>
        <w:t>na dan 1. siječnja 2018. godine</w:t>
      </w:r>
      <w:r w:rsidR="00551AFB">
        <w:rPr>
          <w:rFonts w:asciiTheme="minorHAnsi" w:hAnsiTheme="minorHAnsi" w:cstheme="minorHAnsi"/>
          <w:spacing w:val="-3"/>
        </w:rPr>
        <w:t xml:space="preserve"> su </w:t>
      </w:r>
      <w:r>
        <w:rPr>
          <w:rFonts w:asciiTheme="minorHAnsi" w:hAnsiTheme="minorHAnsi" w:cstheme="minorHAnsi"/>
          <w:spacing w:val="-3"/>
        </w:rPr>
        <w:t>izravno isključene kamate iz ranijih razdoblja (osim zatezne kamata za klijente stupnja rizika</w:t>
      </w:r>
      <w:r w:rsidR="00B41F46"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  <w:spacing w:val="-3"/>
        </w:rPr>
        <w:t xml:space="preserve">3) iz </w:t>
      </w:r>
      <w:proofErr w:type="spellStart"/>
      <w:r>
        <w:rPr>
          <w:rFonts w:asciiTheme="minorHAnsi" w:hAnsiTheme="minorHAnsi" w:cstheme="minorHAnsi"/>
          <w:spacing w:val="-3"/>
        </w:rPr>
        <w:t>izvanbilančne</w:t>
      </w:r>
      <w:proofErr w:type="spellEnd"/>
      <w:r>
        <w:rPr>
          <w:rFonts w:asciiTheme="minorHAnsi" w:hAnsiTheme="minorHAnsi" w:cstheme="minorHAnsi"/>
          <w:spacing w:val="-3"/>
        </w:rPr>
        <w:t xml:space="preserve"> evidencije prenijete u izvještaj o financijskom položaju</w:t>
      </w:r>
      <w:r w:rsidR="00B41F46">
        <w:rPr>
          <w:rFonts w:asciiTheme="minorHAnsi" w:hAnsiTheme="minorHAnsi" w:cstheme="minorHAnsi"/>
          <w:spacing w:val="-3"/>
        </w:rPr>
        <w:t>. Zbog navedenoga</w:t>
      </w:r>
      <w:r>
        <w:rPr>
          <w:rFonts w:asciiTheme="minorHAnsi" w:hAnsiTheme="minorHAnsi" w:cstheme="minorHAnsi"/>
          <w:spacing w:val="-3"/>
        </w:rPr>
        <w:t xml:space="preserve"> se ne mogu usporediti prihodi od naplate izravno isključenih kamatnih prihoda iz ranijih godina, jer se u tekućoj godini ne vodi zasebna evidencija ovih prihoda</w:t>
      </w:r>
      <w:r w:rsidR="00551AFB">
        <w:rPr>
          <w:rFonts w:asciiTheme="minorHAnsi" w:hAnsiTheme="minorHAnsi" w:cstheme="minorHAnsi"/>
          <w:spacing w:val="-3"/>
        </w:rPr>
        <w:t>;</w:t>
      </w:r>
      <w:r w:rsidR="00C16DA8" w:rsidRPr="007B069A">
        <w:rPr>
          <w:rFonts w:asciiTheme="minorHAnsi" w:hAnsiTheme="minorHAnsi" w:cstheme="minorHAnsi"/>
          <w:spacing w:val="-3"/>
        </w:rPr>
        <w:t xml:space="preserve"> </w:t>
      </w:r>
    </w:p>
    <w:p w:rsidR="00EF2AF8" w:rsidRPr="00344F38" w:rsidRDefault="00EF2AF8" w:rsidP="007B069A">
      <w:pPr>
        <w:pStyle w:val="ListParagraph"/>
        <w:numPr>
          <w:ilvl w:val="0"/>
          <w:numId w:val="13"/>
        </w:numPr>
        <w:tabs>
          <w:tab w:val="left" w:pos="-720"/>
        </w:tabs>
        <w:suppressAutoHyphens/>
        <w:jc w:val="both"/>
        <w:rPr>
          <w:rFonts w:cstheme="minorHAnsi"/>
          <w:spacing w:val="-3"/>
        </w:rPr>
      </w:pPr>
      <w:r w:rsidRPr="007B069A">
        <w:rPr>
          <w:rFonts w:asciiTheme="minorHAnsi" w:hAnsiTheme="minorHAnsi" w:cstheme="minorHAnsi"/>
          <w:spacing w:val="-3"/>
        </w:rPr>
        <w:t>u svrhu izračuna kamatnog prihoda za izloženosti alocirane u 3. stupanj ili za imovinu klasificiranu kao kupljenu ili stvorenu imovinu umanjenu za kreditni gubitak, koristi se koncept vremenske vrijednosti novca (</w:t>
      </w:r>
      <w:proofErr w:type="spellStart"/>
      <w:r w:rsidRPr="007B069A">
        <w:rPr>
          <w:rFonts w:asciiTheme="minorHAnsi" w:hAnsiTheme="minorHAnsi" w:cstheme="minorHAnsi"/>
          <w:spacing w:val="-3"/>
        </w:rPr>
        <w:t>unwinding</w:t>
      </w:r>
      <w:proofErr w:type="spellEnd"/>
      <w:r w:rsidRPr="007B069A">
        <w:rPr>
          <w:rFonts w:asciiTheme="minorHAnsi" w:hAnsiTheme="minorHAnsi" w:cstheme="minorHAnsi"/>
          <w:spacing w:val="-3"/>
        </w:rPr>
        <w:t>).</w:t>
      </w:r>
      <w:r w:rsidR="00B41F46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Pr="007B069A">
        <w:rPr>
          <w:rFonts w:asciiTheme="minorHAnsi" w:hAnsiTheme="minorHAnsi" w:cstheme="minorHAnsi"/>
          <w:spacing w:val="-3"/>
        </w:rPr>
        <w:t>Unwinding</w:t>
      </w:r>
      <w:proofErr w:type="spellEnd"/>
      <w:r w:rsidRPr="007B069A">
        <w:rPr>
          <w:rFonts w:asciiTheme="minorHAnsi" w:hAnsiTheme="minorHAnsi" w:cstheme="minorHAnsi"/>
          <w:spacing w:val="-3"/>
        </w:rPr>
        <w:t xml:space="preserve">, odnosno kamatni prihod za navedene izloženosti se izračunava nakon datuma prelaska izloženosti u 3. stupanj ili nakon datuma klasifikacije imovine kao POCI </w:t>
      </w:r>
      <w:r w:rsidR="00EC57E5">
        <w:rPr>
          <w:rFonts w:asciiTheme="minorHAnsi" w:hAnsiTheme="minorHAnsi" w:cstheme="minorHAnsi"/>
          <w:spacing w:val="-3"/>
        </w:rPr>
        <w:t xml:space="preserve">i evidentira kao ispravak vrijednosti </w:t>
      </w:r>
      <w:r w:rsidR="00A258D9">
        <w:rPr>
          <w:rFonts w:asciiTheme="minorHAnsi" w:hAnsiTheme="minorHAnsi" w:cstheme="minorHAnsi"/>
          <w:spacing w:val="-3"/>
        </w:rPr>
        <w:t xml:space="preserve">financijskog instrumenta </w:t>
      </w:r>
      <w:r w:rsidR="00EC57E5">
        <w:rPr>
          <w:rFonts w:asciiTheme="minorHAnsi" w:hAnsiTheme="minorHAnsi" w:cstheme="minorHAnsi"/>
          <w:spacing w:val="-3"/>
        </w:rPr>
        <w:t xml:space="preserve">uz istovremeno smanjenje kamatnih prihoda. Po ovoj osnovi </w:t>
      </w:r>
      <w:r w:rsidR="00132877">
        <w:rPr>
          <w:rFonts w:asciiTheme="minorHAnsi" w:hAnsiTheme="minorHAnsi" w:cstheme="minorHAnsi"/>
          <w:spacing w:val="-3"/>
        </w:rPr>
        <w:t>su</w:t>
      </w:r>
      <w:r w:rsidR="00EC57E5">
        <w:rPr>
          <w:rFonts w:asciiTheme="minorHAnsi" w:hAnsiTheme="minorHAnsi" w:cstheme="minorHAnsi"/>
          <w:spacing w:val="-3"/>
        </w:rPr>
        <w:t xml:space="preserve"> od 1. siječnja do 30. lipnja 2018. godine</w:t>
      </w:r>
      <w:r w:rsidR="00132877">
        <w:rPr>
          <w:rFonts w:asciiTheme="minorHAnsi" w:hAnsiTheme="minorHAnsi" w:cstheme="minorHAnsi"/>
          <w:spacing w:val="-3"/>
        </w:rPr>
        <w:t xml:space="preserve"> kamatni prihodi umanjeni za</w:t>
      </w:r>
      <w:r w:rsidR="00EC57E5">
        <w:rPr>
          <w:rFonts w:asciiTheme="minorHAnsi" w:hAnsiTheme="minorHAnsi" w:cstheme="minorHAnsi"/>
          <w:spacing w:val="-3"/>
        </w:rPr>
        <w:t xml:space="preserve"> 25,85 milijuna kuna.</w:t>
      </w:r>
    </w:p>
    <w:p w:rsidR="00EC57E5" w:rsidRDefault="00EC57E5" w:rsidP="00F937F0">
      <w:pPr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:rsidR="00F937F0" w:rsidRPr="00344F38" w:rsidRDefault="00BF17D9" w:rsidP="00F937F0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hr-HR"/>
        </w:rPr>
      </w:pPr>
      <w:r w:rsidRPr="00C16DA8">
        <w:rPr>
          <w:rFonts w:cstheme="minorHAnsi"/>
          <w:spacing w:val="-3"/>
          <w:sz w:val="24"/>
          <w:szCs w:val="24"/>
        </w:rPr>
        <w:t xml:space="preserve">Rashodi od kamata ostvareni su u iznosu od </w:t>
      </w:r>
      <w:r w:rsidR="00551AFB">
        <w:rPr>
          <w:rFonts w:cstheme="minorHAnsi"/>
          <w:spacing w:val="-3"/>
          <w:sz w:val="24"/>
          <w:szCs w:val="24"/>
        </w:rPr>
        <w:t>169,29</w:t>
      </w:r>
      <w:r w:rsidRPr="00C16DA8">
        <w:rPr>
          <w:rFonts w:cstheme="minorHAnsi"/>
          <w:spacing w:val="-3"/>
          <w:sz w:val="24"/>
          <w:szCs w:val="24"/>
        </w:rPr>
        <w:t xml:space="preserve"> milijuna kuna i niži su za</w:t>
      </w:r>
      <w:r w:rsidR="00F937F0" w:rsidRPr="00C16DA8">
        <w:rPr>
          <w:rFonts w:cstheme="minorHAnsi"/>
          <w:spacing w:val="-3"/>
          <w:sz w:val="24"/>
          <w:szCs w:val="24"/>
        </w:rPr>
        <w:t xml:space="preserve"> </w:t>
      </w:r>
      <w:r w:rsidR="00551AFB">
        <w:rPr>
          <w:rFonts w:cstheme="minorHAnsi"/>
          <w:spacing w:val="-3"/>
          <w:sz w:val="24"/>
          <w:szCs w:val="24"/>
        </w:rPr>
        <w:t>21,32</w:t>
      </w:r>
      <w:r w:rsidR="001312B5" w:rsidRPr="00C16DA8">
        <w:rPr>
          <w:rFonts w:cstheme="minorHAnsi"/>
          <w:spacing w:val="-3"/>
          <w:sz w:val="24"/>
          <w:szCs w:val="24"/>
        </w:rPr>
        <w:t xml:space="preserve"> </w:t>
      </w:r>
      <w:r w:rsidR="00F937F0" w:rsidRPr="00C16DA8">
        <w:rPr>
          <w:rFonts w:cstheme="minorHAnsi"/>
          <w:spacing w:val="-3"/>
          <w:sz w:val="24"/>
          <w:szCs w:val="24"/>
        </w:rPr>
        <w:t xml:space="preserve">posto </w:t>
      </w:r>
      <w:r w:rsidRPr="00C16DA8">
        <w:rPr>
          <w:rFonts w:cstheme="minorHAnsi"/>
          <w:spacing w:val="-3"/>
          <w:sz w:val="24"/>
          <w:szCs w:val="24"/>
        </w:rPr>
        <w:t>u odnosu na isto izvještajno razdoblje prethodne godine</w:t>
      </w:r>
      <w:r w:rsidR="00F937F0" w:rsidRPr="00C16DA8">
        <w:rPr>
          <w:rFonts w:cstheme="minorHAnsi"/>
          <w:spacing w:val="-3"/>
          <w:sz w:val="24"/>
          <w:szCs w:val="24"/>
        </w:rPr>
        <w:t xml:space="preserve"> </w:t>
      </w:r>
      <w:r w:rsidR="00454956" w:rsidRPr="00344F38">
        <w:rPr>
          <w:rFonts w:eastAsia="Times New Roman" w:cstheme="minorHAnsi"/>
          <w:sz w:val="24"/>
          <w:szCs w:val="24"/>
          <w:lang w:eastAsia="hr-HR"/>
        </w:rPr>
        <w:t>na što je najviše utjecalo</w:t>
      </w:r>
      <w:r w:rsidR="00DA2F32">
        <w:rPr>
          <w:rFonts w:eastAsia="Times New Roman" w:cstheme="minorHAnsi"/>
          <w:sz w:val="24"/>
          <w:szCs w:val="24"/>
          <w:lang w:eastAsia="hr-HR"/>
        </w:rPr>
        <w:t xml:space="preserve"> razduživanje po izdanim obveznicama koje su bile ugovorene uz višu kamatnu stopu te korištenje kreditnih linija posebnih financijskih institucija uz povoljniju kamatnu stopu.</w:t>
      </w:r>
    </w:p>
    <w:p w:rsidR="00DA2F32" w:rsidRDefault="00DA2F32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:rsidR="00BF17D9" w:rsidRPr="00EB3A33" w:rsidRDefault="00DA2F32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</w:rPr>
        <w:sectPr w:rsidR="00BF17D9" w:rsidRPr="00EB3A33" w:rsidSect="00F24D36">
          <w:footerReference w:type="default" r:id="rId30"/>
          <w:pgSz w:w="11906" w:h="16838"/>
          <w:pgMar w:top="1417" w:right="1417" w:bottom="1417" w:left="1276" w:header="708" w:footer="708" w:gutter="0"/>
          <w:cols w:space="708"/>
          <w:docGrid w:linePitch="360"/>
        </w:sectPr>
      </w:pPr>
      <w:r w:rsidRPr="007B069A">
        <w:rPr>
          <w:rFonts w:cs="Calibri"/>
          <w:spacing w:val="-3"/>
          <w:sz w:val="24"/>
          <w:szCs w:val="24"/>
        </w:rPr>
        <w:t>S obzirom na opisane trendove u kamatnim prihodima i kamatnim rashodima,</w:t>
      </w:r>
      <w:r w:rsidRPr="00DA2F32" w:rsidDel="00DA2F32">
        <w:rPr>
          <w:rFonts w:cstheme="minorHAnsi"/>
          <w:spacing w:val="-3"/>
          <w:sz w:val="24"/>
          <w:szCs w:val="24"/>
        </w:rPr>
        <w:t xml:space="preserve"> </w:t>
      </w:r>
      <w:r w:rsidR="00F937F0" w:rsidRPr="00DA2F32">
        <w:rPr>
          <w:rFonts w:cstheme="minorHAnsi"/>
          <w:spacing w:val="-3"/>
          <w:sz w:val="24"/>
          <w:szCs w:val="24"/>
        </w:rPr>
        <w:t>n</w:t>
      </w:r>
      <w:r w:rsidR="00BF17D9" w:rsidRPr="00DA2F32">
        <w:rPr>
          <w:rFonts w:cstheme="minorHAnsi"/>
          <w:spacing w:val="-3"/>
          <w:sz w:val="24"/>
          <w:szCs w:val="24"/>
        </w:rPr>
        <w:t>eto kamatna marža</w:t>
      </w:r>
      <w:r w:rsidR="00BF17D9" w:rsidRPr="00EB3A33">
        <w:rPr>
          <w:rFonts w:cstheme="minorHAnsi"/>
          <w:spacing w:val="-3"/>
          <w:sz w:val="24"/>
          <w:szCs w:val="24"/>
        </w:rPr>
        <w:t xml:space="preserve"> </w:t>
      </w:r>
      <w:r w:rsidR="002969B8">
        <w:rPr>
          <w:rFonts w:cstheme="minorHAnsi"/>
          <w:spacing w:val="-3"/>
          <w:sz w:val="24"/>
          <w:szCs w:val="24"/>
        </w:rPr>
        <w:t>smanjena</w:t>
      </w:r>
      <w:r w:rsidR="00F937F0">
        <w:rPr>
          <w:rFonts w:cstheme="minorHAnsi"/>
          <w:spacing w:val="-3"/>
          <w:sz w:val="24"/>
          <w:szCs w:val="24"/>
        </w:rPr>
        <w:t xml:space="preserve"> je </w:t>
      </w:r>
      <w:r w:rsidR="00BF17D9" w:rsidRPr="00EB3A33">
        <w:rPr>
          <w:rFonts w:cstheme="minorHAnsi"/>
          <w:spacing w:val="-3"/>
          <w:sz w:val="24"/>
          <w:szCs w:val="24"/>
        </w:rPr>
        <w:t xml:space="preserve">u odnosu na </w:t>
      </w:r>
      <w:r w:rsidR="00BF17D9">
        <w:rPr>
          <w:rFonts w:cstheme="minorHAnsi"/>
          <w:spacing w:val="-3"/>
          <w:sz w:val="24"/>
          <w:szCs w:val="24"/>
        </w:rPr>
        <w:t xml:space="preserve">isto izvještajno razdoblje </w:t>
      </w:r>
      <w:r w:rsidR="00BF17D9" w:rsidRPr="00EB3A33">
        <w:rPr>
          <w:rFonts w:cstheme="minorHAnsi"/>
          <w:spacing w:val="-3"/>
          <w:sz w:val="24"/>
          <w:szCs w:val="24"/>
        </w:rPr>
        <w:t>prethodn</w:t>
      </w:r>
      <w:r w:rsidR="00BF17D9">
        <w:rPr>
          <w:rFonts w:cstheme="minorHAnsi"/>
          <w:spacing w:val="-3"/>
          <w:sz w:val="24"/>
          <w:szCs w:val="24"/>
        </w:rPr>
        <w:t>e</w:t>
      </w:r>
      <w:r w:rsidR="00BF17D9" w:rsidRPr="00EB3A33">
        <w:rPr>
          <w:rFonts w:cstheme="minorHAnsi"/>
          <w:spacing w:val="-3"/>
          <w:sz w:val="24"/>
          <w:szCs w:val="24"/>
        </w:rPr>
        <w:t xml:space="preserve"> godin</w:t>
      </w:r>
      <w:r w:rsidR="00BF17D9">
        <w:rPr>
          <w:rFonts w:cstheme="minorHAnsi"/>
          <w:spacing w:val="-3"/>
          <w:sz w:val="24"/>
          <w:szCs w:val="24"/>
        </w:rPr>
        <w:t>e</w:t>
      </w:r>
      <w:r w:rsidR="00BF17D9" w:rsidRPr="00EB3A33">
        <w:rPr>
          <w:rFonts w:cstheme="minorHAnsi"/>
          <w:spacing w:val="-3"/>
          <w:sz w:val="24"/>
          <w:szCs w:val="24"/>
        </w:rPr>
        <w:t xml:space="preserve"> i iznosi 1,</w:t>
      </w:r>
      <w:r w:rsidR="002969B8">
        <w:rPr>
          <w:rFonts w:cstheme="minorHAnsi"/>
          <w:spacing w:val="-3"/>
          <w:sz w:val="24"/>
          <w:szCs w:val="24"/>
        </w:rPr>
        <w:t>53</w:t>
      </w:r>
      <w:r w:rsidR="001312B5">
        <w:rPr>
          <w:rFonts w:cstheme="minorHAnsi"/>
          <w:spacing w:val="-3"/>
          <w:sz w:val="24"/>
          <w:szCs w:val="24"/>
        </w:rPr>
        <w:t xml:space="preserve"> </w:t>
      </w:r>
      <w:r w:rsidR="00F937F0">
        <w:rPr>
          <w:rFonts w:cstheme="minorHAnsi"/>
          <w:spacing w:val="-3"/>
          <w:sz w:val="24"/>
          <w:szCs w:val="24"/>
        </w:rPr>
        <w:t>posto, dok je u istom razdoblju prethodne godine iznosila 1,</w:t>
      </w:r>
      <w:r w:rsidR="005C047B">
        <w:rPr>
          <w:rFonts w:cstheme="minorHAnsi"/>
          <w:spacing w:val="-3"/>
          <w:sz w:val="24"/>
          <w:szCs w:val="24"/>
        </w:rPr>
        <w:t>71</w:t>
      </w:r>
      <w:r w:rsidR="001312B5">
        <w:rPr>
          <w:rFonts w:cstheme="minorHAnsi"/>
          <w:spacing w:val="-3"/>
          <w:sz w:val="24"/>
          <w:szCs w:val="24"/>
        </w:rPr>
        <w:t xml:space="preserve"> </w:t>
      </w:r>
      <w:r w:rsidR="00F937F0">
        <w:rPr>
          <w:rFonts w:cstheme="minorHAnsi"/>
          <w:spacing w:val="-3"/>
          <w:sz w:val="24"/>
          <w:szCs w:val="24"/>
        </w:rPr>
        <w:t>posto</w:t>
      </w:r>
      <w:r w:rsidR="00BF17D9" w:rsidRPr="00EB3A33">
        <w:rPr>
          <w:rFonts w:cstheme="minorHAnsi"/>
          <w:spacing w:val="-3"/>
        </w:rPr>
        <w:t>.</w:t>
      </w:r>
    </w:p>
    <w:p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  <w:r w:rsidRPr="00CA37C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lastRenderedPageBreak/>
        <w:t>Neto prihod od naknada</w:t>
      </w:r>
    </w:p>
    <w:p w:rsidR="00BF17D9" w:rsidRPr="00CA37C8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:rsidR="008C6E0E" w:rsidRPr="008C6E0E" w:rsidRDefault="00BF17D9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  <w:r w:rsidRPr="00514881">
        <w:rPr>
          <w:rFonts w:cstheme="minorHAnsi"/>
          <w:spacing w:val="-3"/>
          <w:sz w:val="24"/>
          <w:szCs w:val="24"/>
        </w:rPr>
        <w:t xml:space="preserve">Neto prihod od naknada ostvaren je u iznosu od </w:t>
      </w:r>
      <w:r w:rsidR="00DA2F32">
        <w:rPr>
          <w:rFonts w:cstheme="minorHAnsi"/>
          <w:spacing w:val="-3"/>
          <w:sz w:val="24"/>
          <w:szCs w:val="24"/>
        </w:rPr>
        <w:t>21,72</w:t>
      </w:r>
      <w:r w:rsidRPr="00514881">
        <w:rPr>
          <w:rFonts w:cstheme="minorHAnsi"/>
          <w:spacing w:val="-3"/>
          <w:sz w:val="24"/>
          <w:szCs w:val="24"/>
        </w:rPr>
        <w:t xml:space="preserve"> milijuna kuna i viši je za </w:t>
      </w:r>
      <w:r w:rsidR="00A5245E">
        <w:rPr>
          <w:rFonts w:cstheme="minorHAnsi"/>
          <w:spacing w:val="-3"/>
          <w:sz w:val="24"/>
          <w:szCs w:val="24"/>
        </w:rPr>
        <w:t xml:space="preserve">62,33 </w:t>
      </w:r>
      <w:r w:rsidR="00685E73">
        <w:rPr>
          <w:rFonts w:cstheme="minorHAnsi"/>
          <w:spacing w:val="-3"/>
          <w:sz w:val="24"/>
          <w:szCs w:val="24"/>
        </w:rPr>
        <w:t xml:space="preserve">posto </w:t>
      </w:r>
      <w:r w:rsidRPr="00514881">
        <w:rPr>
          <w:rFonts w:cstheme="minorHAnsi"/>
          <w:spacing w:val="-3"/>
          <w:sz w:val="24"/>
          <w:szCs w:val="24"/>
        </w:rPr>
        <w:t xml:space="preserve">u odnosu na </w:t>
      </w:r>
      <w:r>
        <w:rPr>
          <w:rFonts w:cstheme="minorHAnsi"/>
          <w:spacing w:val="-3"/>
          <w:sz w:val="24"/>
          <w:szCs w:val="24"/>
        </w:rPr>
        <w:t xml:space="preserve">isto </w:t>
      </w:r>
      <w:r w:rsidRPr="00454956">
        <w:rPr>
          <w:rFonts w:cstheme="minorHAnsi"/>
          <w:spacing w:val="-3"/>
          <w:sz w:val="24"/>
          <w:szCs w:val="24"/>
        </w:rPr>
        <w:t xml:space="preserve">razdoblje prethodne godine </w:t>
      </w:r>
      <w:r w:rsidR="008C6E0E" w:rsidRPr="008C6E0E">
        <w:rPr>
          <w:rFonts w:eastAsia="Times New Roman" w:cstheme="minorHAnsi"/>
          <w:spacing w:val="-3"/>
          <w:sz w:val="24"/>
          <w:szCs w:val="24"/>
          <w:lang w:eastAsia="hr-HR"/>
        </w:rPr>
        <w:t>zbog većeg obima izdanih garancija te uslijed povećanja prihoda od naknada po poslovima u ime i za račun zbog provedbe novih mandatnih poslova.</w:t>
      </w:r>
    </w:p>
    <w:p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</w:p>
    <w:p w:rsidR="00BF17D9" w:rsidRDefault="00BF17D9" w:rsidP="00BF17D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  <w:r w:rsidRPr="00CA37C8">
        <w:rPr>
          <w:rFonts w:eastAsia="Times New Roman" w:cs="Calibri"/>
          <w:b/>
          <w:i/>
          <w:sz w:val="24"/>
          <w:szCs w:val="24"/>
          <w:lang w:eastAsia="hr-HR"/>
        </w:rPr>
        <w:t>Neto prihodi/(rashodi) od financijskih aktivnosti</w:t>
      </w:r>
    </w:p>
    <w:p w:rsidR="00BF17D9" w:rsidRPr="00CA37C8" w:rsidRDefault="00BF17D9" w:rsidP="00BF17D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</w:p>
    <w:p w:rsidR="008C6E0E" w:rsidRDefault="00BF17D9" w:rsidP="007B069A">
      <w:pPr>
        <w:tabs>
          <w:tab w:val="left" w:pos="-720"/>
        </w:tabs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  <w:r w:rsidRPr="00704716">
        <w:rPr>
          <w:rFonts w:cstheme="minorHAnsi"/>
          <w:spacing w:val="-3"/>
          <w:sz w:val="24"/>
          <w:szCs w:val="24"/>
        </w:rPr>
        <w:t>Neto prihode/(rashode) od financijskih aktivnosti čine neto tečajne razlike po glavnici potraživanja i obveza, neto prihodi ili troškovi nastali temeljem ugovora o kreditu s ugrađenom „</w:t>
      </w:r>
      <w:proofErr w:type="spellStart"/>
      <w:r w:rsidRPr="00704716">
        <w:rPr>
          <w:rFonts w:cstheme="minorHAnsi"/>
          <w:spacing w:val="-3"/>
          <w:sz w:val="24"/>
          <w:szCs w:val="24"/>
        </w:rPr>
        <w:t>call</w:t>
      </w:r>
      <w:proofErr w:type="spellEnd"/>
      <w:r w:rsidRPr="00704716">
        <w:rPr>
          <w:rFonts w:cstheme="minorHAnsi"/>
          <w:spacing w:val="-3"/>
          <w:sz w:val="24"/>
          <w:szCs w:val="24"/>
        </w:rPr>
        <w:t xml:space="preserve"> opcijom”, dobitak/(gubitak) </w:t>
      </w:r>
      <w:r w:rsidR="008C6E0E" w:rsidRPr="008C6E0E">
        <w:rPr>
          <w:rFonts w:eastAsia="Times New Roman" w:cs="Calibri"/>
          <w:spacing w:val="-3"/>
          <w:sz w:val="24"/>
          <w:szCs w:val="24"/>
          <w:lang w:eastAsia="hr-HR"/>
        </w:rPr>
        <w:t xml:space="preserve">od vrijednosnog usklađenja imovine koja se iskazuje po fer vrijednosti kroz izvještaj o dobiti i gubitku te realizirani dobitak/(gubitak) od </w:t>
      </w:r>
      <w:r w:rsidR="008C6E0E">
        <w:rPr>
          <w:rFonts w:eastAsia="Times New Roman" w:cs="Calibri"/>
          <w:spacing w:val="-3"/>
          <w:sz w:val="24"/>
          <w:szCs w:val="24"/>
          <w:lang w:eastAsia="hr-HR"/>
        </w:rPr>
        <w:t>imovine koja se iskazuje po fer vrijednosti kroz ostalu sveobuhvatnu dobit</w:t>
      </w:r>
      <w:r w:rsidR="008C6E0E" w:rsidRPr="008C6E0E">
        <w:rPr>
          <w:rFonts w:eastAsia="Times New Roman" w:cs="Calibri"/>
          <w:spacing w:val="-3"/>
          <w:sz w:val="24"/>
          <w:szCs w:val="24"/>
          <w:lang w:eastAsia="hr-HR"/>
        </w:rPr>
        <w:t>.</w:t>
      </w:r>
    </w:p>
    <w:p w:rsidR="008C6E0E" w:rsidRPr="008C6E0E" w:rsidRDefault="008C6E0E" w:rsidP="007B069A">
      <w:pPr>
        <w:tabs>
          <w:tab w:val="left" w:pos="-720"/>
        </w:tabs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  <w:r w:rsidRPr="008C6E0E">
        <w:rPr>
          <w:rFonts w:eastAsia="Times New Roman" w:cs="Calibri"/>
          <w:spacing w:val="-3"/>
          <w:sz w:val="24"/>
          <w:szCs w:val="24"/>
          <w:lang w:eastAsia="hr-HR"/>
        </w:rPr>
        <w:t xml:space="preserve"> </w:t>
      </w:r>
    </w:p>
    <w:p w:rsidR="00BF17D9" w:rsidRPr="00704716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704716">
        <w:rPr>
          <w:rFonts w:cstheme="minorHAnsi"/>
          <w:spacing w:val="-3"/>
          <w:sz w:val="24"/>
          <w:szCs w:val="24"/>
        </w:rPr>
        <w:t xml:space="preserve">U izvještajnom razdoblju ostvareni su neto </w:t>
      </w:r>
      <w:r w:rsidR="00F31A59">
        <w:rPr>
          <w:rFonts w:cstheme="minorHAnsi"/>
          <w:spacing w:val="-3"/>
          <w:sz w:val="24"/>
          <w:szCs w:val="24"/>
        </w:rPr>
        <w:t>prihodi</w:t>
      </w:r>
      <w:r w:rsidRPr="00704716">
        <w:rPr>
          <w:rFonts w:cstheme="minorHAnsi"/>
          <w:spacing w:val="-3"/>
          <w:sz w:val="24"/>
          <w:szCs w:val="24"/>
        </w:rPr>
        <w:t xml:space="preserve"> od financijskih aktivnosti u iznosu od </w:t>
      </w:r>
      <w:r w:rsidR="00472355">
        <w:rPr>
          <w:rFonts w:cstheme="minorHAnsi"/>
          <w:spacing w:val="-3"/>
          <w:sz w:val="24"/>
          <w:szCs w:val="24"/>
        </w:rPr>
        <w:t>18,69</w:t>
      </w:r>
      <w:r w:rsidRPr="00704716">
        <w:rPr>
          <w:rFonts w:cstheme="minorHAnsi"/>
          <w:spacing w:val="-3"/>
          <w:sz w:val="24"/>
          <w:szCs w:val="24"/>
        </w:rPr>
        <w:t xml:space="preserve"> milijuna kuna, dok su u </w:t>
      </w:r>
      <w:r>
        <w:rPr>
          <w:rFonts w:cstheme="minorHAnsi"/>
          <w:spacing w:val="-3"/>
          <w:sz w:val="24"/>
          <w:szCs w:val="24"/>
        </w:rPr>
        <w:t>istom razdoblju prethodne godine</w:t>
      </w:r>
      <w:r w:rsidRPr="00704716">
        <w:rPr>
          <w:rFonts w:cstheme="minorHAnsi"/>
          <w:spacing w:val="-3"/>
          <w:sz w:val="24"/>
          <w:szCs w:val="24"/>
        </w:rPr>
        <w:t xml:space="preserve"> ostvareni neto </w:t>
      </w:r>
      <w:r w:rsidR="00685E73">
        <w:rPr>
          <w:rFonts w:cstheme="minorHAnsi"/>
          <w:spacing w:val="-3"/>
          <w:sz w:val="24"/>
          <w:szCs w:val="24"/>
        </w:rPr>
        <w:t>rashodi</w:t>
      </w:r>
      <w:r w:rsidRPr="00704716">
        <w:rPr>
          <w:rFonts w:cstheme="minorHAnsi"/>
          <w:spacing w:val="-3"/>
          <w:sz w:val="24"/>
          <w:szCs w:val="24"/>
        </w:rPr>
        <w:t xml:space="preserve"> u iznosu od </w:t>
      </w:r>
      <w:r w:rsidR="00472355">
        <w:rPr>
          <w:rFonts w:cstheme="minorHAnsi"/>
          <w:spacing w:val="-3"/>
          <w:sz w:val="24"/>
          <w:szCs w:val="24"/>
        </w:rPr>
        <w:t>7,57</w:t>
      </w:r>
      <w:r w:rsidRPr="00704716">
        <w:rPr>
          <w:rFonts w:cstheme="minorHAnsi"/>
          <w:spacing w:val="-3"/>
          <w:sz w:val="24"/>
          <w:szCs w:val="24"/>
        </w:rPr>
        <w:t xml:space="preserve"> milijuna kuna. </w:t>
      </w:r>
    </w:p>
    <w:p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454956">
        <w:rPr>
          <w:rFonts w:cstheme="minorHAnsi"/>
          <w:spacing w:val="-3"/>
          <w:sz w:val="24"/>
          <w:szCs w:val="24"/>
        </w:rPr>
        <w:t>Pregled kretanja tečaja kune u odnosu na tečaj eura i dolara:</w:t>
      </w:r>
    </w:p>
    <w:p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:rsidR="00BF17D9" w:rsidRDefault="002B1A0D" w:rsidP="00BF17D9">
      <w:pPr>
        <w:tabs>
          <w:tab w:val="left" w:pos="-720"/>
          <w:tab w:val="left" w:pos="4820"/>
        </w:tabs>
        <w:suppressAutoHyphens/>
        <w:spacing w:after="0" w:line="240" w:lineRule="auto"/>
        <w:ind w:left="-426" w:right="-567"/>
        <w:jc w:val="both"/>
        <w:rPr>
          <w:rFonts w:cstheme="minorHAnsi"/>
          <w:spacing w:val="-3"/>
          <w:sz w:val="24"/>
          <w:szCs w:val="24"/>
        </w:rPr>
      </w:pPr>
      <w:r>
        <w:rPr>
          <w:rFonts w:cstheme="minorHAnsi"/>
          <w:noProof/>
          <w:spacing w:val="-3"/>
          <w:sz w:val="24"/>
          <w:szCs w:val="24"/>
          <w:lang w:eastAsia="hr-HR"/>
        </w:rPr>
        <w:t xml:space="preserve"> </w:t>
      </w:r>
      <w:r w:rsidR="00BF17D9">
        <w:rPr>
          <w:rFonts w:cstheme="minorHAnsi"/>
          <w:spacing w:val="-3"/>
          <w:sz w:val="24"/>
          <w:szCs w:val="24"/>
        </w:rPr>
        <w:t xml:space="preserve">       </w:t>
      </w:r>
      <w:r w:rsidR="00EA25B0">
        <w:rPr>
          <w:noProof/>
          <w:lang w:eastAsia="hr-HR"/>
        </w:rPr>
        <w:drawing>
          <wp:inline distT="0" distB="0" distL="0" distR="0" wp14:anchorId="36BB13A3" wp14:editId="43D8B793">
            <wp:extent cx="2872596" cy="2277374"/>
            <wp:effectExtent l="0" t="0" r="4445" b="8890"/>
            <wp:docPr id="36" name="Grafikon 3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BF17D9">
        <w:rPr>
          <w:rFonts w:cstheme="minorHAnsi"/>
          <w:spacing w:val="-3"/>
          <w:sz w:val="24"/>
          <w:szCs w:val="24"/>
        </w:rPr>
        <w:t xml:space="preserve"> </w:t>
      </w:r>
      <w:r w:rsidR="00EA25B0">
        <w:rPr>
          <w:noProof/>
          <w:lang w:eastAsia="hr-HR"/>
        </w:rPr>
        <w:drawing>
          <wp:inline distT="0" distB="0" distL="0" distR="0" wp14:anchorId="2A529DE9" wp14:editId="6A868BB0">
            <wp:extent cx="3208655" cy="2259737"/>
            <wp:effectExtent l="0" t="0" r="0" b="7620"/>
            <wp:docPr id="38" name="Grafikon 3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F17D9" w:rsidRDefault="00BF17D9" w:rsidP="00BF17D9">
      <w:pPr>
        <w:tabs>
          <w:tab w:val="left" w:pos="-720"/>
          <w:tab w:val="left" w:pos="4820"/>
        </w:tabs>
        <w:suppressAutoHyphens/>
        <w:spacing w:after="0" w:line="240" w:lineRule="auto"/>
        <w:ind w:right="-426" w:hanging="426"/>
        <w:jc w:val="both"/>
        <w:rPr>
          <w:rFonts w:cstheme="minorHAnsi"/>
          <w:spacing w:val="-3"/>
          <w:sz w:val="24"/>
          <w:szCs w:val="24"/>
        </w:rPr>
      </w:pPr>
    </w:p>
    <w:p w:rsidR="00BF17D9" w:rsidRPr="007B069A" w:rsidRDefault="00BF17D9" w:rsidP="00BF17D9">
      <w:pPr>
        <w:tabs>
          <w:tab w:val="left" w:pos="-720"/>
          <w:tab w:val="left" w:pos="4820"/>
        </w:tabs>
        <w:suppressAutoHyphens/>
        <w:spacing w:after="0" w:line="240" w:lineRule="auto"/>
        <w:ind w:right="-426" w:hanging="426"/>
        <w:jc w:val="both"/>
        <w:rPr>
          <w:rFonts w:cstheme="minorHAnsi"/>
          <w:color w:val="7F7F7F" w:themeColor="text1" w:themeTint="80"/>
          <w:spacing w:val="-3"/>
          <w:sz w:val="20"/>
          <w:szCs w:val="24"/>
        </w:rPr>
      </w:pPr>
      <w:r>
        <w:rPr>
          <w:rFonts w:cstheme="minorHAnsi"/>
          <w:spacing w:val="-3"/>
          <w:sz w:val="24"/>
          <w:szCs w:val="24"/>
        </w:rPr>
        <w:t xml:space="preserve">    </w:t>
      </w:r>
      <w:r w:rsidR="00A72F02">
        <w:rPr>
          <w:rFonts w:cstheme="minorHAnsi"/>
          <w:spacing w:val="-3"/>
          <w:sz w:val="24"/>
          <w:szCs w:val="24"/>
        </w:rPr>
        <w:t xml:space="preserve">     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Napomena:</w:t>
      </w:r>
    </w:p>
    <w:p w:rsidR="00BF17D9" w:rsidRPr="007B069A" w:rsidRDefault="00BF17D9" w:rsidP="00BF17D9">
      <w:pPr>
        <w:tabs>
          <w:tab w:val="left" w:pos="-720"/>
          <w:tab w:val="left" w:pos="4820"/>
        </w:tabs>
        <w:suppressAutoHyphens/>
        <w:spacing w:after="0" w:line="240" w:lineRule="auto"/>
        <w:ind w:right="-426" w:hanging="426"/>
        <w:jc w:val="both"/>
        <w:rPr>
          <w:rFonts w:cstheme="minorHAnsi"/>
          <w:color w:val="7F7F7F" w:themeColor="text1" w:themeTint="80"/>
          <w:spacing w:val="-3"/>
          <w:sz w:val="20"/>
          <w:szCs w:val="24"/>
        </w:rPr>
      </w:pP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</w:t>
      </w:r>
      <w:r w:rsidR="00A72F02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       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A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  <w:vertAlign w:val="subscript"/>
        </w:rPr>
        <w:t>1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= </w:t>
      </w:r>
      <w:r w:rsidR="00E540AB"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aprecijacija kune 30.6.2018./31.12.2017.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ab/>
        <w:t xml:space="preserve">  </w:t>
      </w:r>
      <w:r w:rsidR="00A72F02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     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</w:t>
      </w:r>
      <w:r w:rsidR="00E540AB"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D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  <w:vertAlign w:val="subscript"/>
        </w:rPr>
        <w:t>1</w:t>
      </w:r>
      <w:r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= </w:t>
      </w:r>
      <w:r w:rsidR="00E540AB"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deprecijacija kune 30.6.2018./31.12.2017.</w:t>
      </w:r>
    </w:p>
    <w:p w:rsidR="00BF17D9" w:rsidRPr="007B069A" w:rsidRDefault="00A72F02" w:rsidP="00BF17D9">
      <w:pPr>
        <w:tabs>
          <w:tab w:val="left" w:pos="-720"/>
          <w:tab w:val="left" w:pos="4820"/>
        </w:tabs>
        <w:suppressAutoHyphens/>
        <w:spacing w:after="0" w:line="240" w:lineRule="auto"/>
        <w:ind w:right="-426" w:hanging="426"/>
        <w:jc w:val="both"/>
        <w:rPr>
          <w:rFonts w:cstheme="minorHAnsi"/>
          <w:color w:val="7F7F7F" w:themeColor="text1" w:themeTint="80"/>
          <w:spacing w:val="-3"/>
          <w:sz w:val="20"/>
          <w:szCs w:val="24"/>
        </w:rPr>
      </w:pPr>
      <w:r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       </w:t>
      </w:r>
      <w:r w:rsidR="00BF17D9"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A</w:t>
      </w:r>
      <w:r w:rsidR="00BF17D9" w:rsidRPr="007B069A">
        <w:rPr>
          <w:rFonts w:cstheme="minorHAnsi"/>
          <w:color w:val="7F7F7F" w:themeColor="text1" w:themeTint="80"/>
          <w:spacing w:val="-3"/>
          <w:sz w:val="20"/>
          <w:szCs w:val="24"/>
          <w:vertAlign w:val="subscript"/>
        </w:rPr>
        <w:t>2</w:t>
      </w:r>
      <w:r w:rsidR="00BF17D9"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= </w:t>
      </w:r>
      <w:r w:rsidR="00E540AB"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aprecijacija kune 30.6.2018./30.6.2017.</w:t>
      </w:r>
      <w:r w:rsidR="00BF17D9"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ab/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   </w:t>
      </w:r>
      <w:r w:rsidR="00BF17D9"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</w:t>
      </w:r>
      <w:r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</w:t>
      </w:r>
      <w:r w:rsidR="00BF17D9"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 </w:t>
      </w:r>
      <w:r w:rsidR="00426055"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A</w:t>
      </w:r>
      <w:r w:rsidR="00426055" w:rsidRPr="007B069A">
        <w:rPr>
          <w:rFonts w:cstheme="minorHAnsi"/>
          <w:color w:val="7F7F7F" w:themeColor="text1" w:themeTint="80"/>
          <w:spacing w:val="-3"/>
          <w:sz w:val="20"/>
          <w:szCs w:val="24"/>
          <w:vertAlign w:val="subscript"/>
        </w:rPr>
        <w:t>2</w:t>
      </w:r>
      <w:r w:rsidR="00426055"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 </w:t>
      </w:r>
      <w:r w:rsidR="00BF17D9"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 xml:space="preserve">= </w:t>
      </w:r>
      <w:r w:rsidR="00E540AB" w:rsidRPr="007B069A">
        <w:rPr>
          <w:rFonts w:cstheme="minorHAnsi"/>
          <w:color w:val="7F7F7F" w:themeColor="text1" w:themeTint="80"/>
          <w:spacing w:val="-3"/>
          <w:sz w:val="20"/>
          <w:szCs w:val="24"/>
        </w:rPr>
        <w:t>aprecijacija kune 30.6.2018./30.6.2017.</w:t>
      </w:r>
    </w:p>
    <w:p w:rsidR="00BF17D9" w:rsidRPr="007B069A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0"/>
          <w:szCs w:val="24"/>
        </w:rPr>
      </w:pPr>
    </w:p>
    <w:p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704716">
        <w:rPr>
          <w:rFonts w:cstheme="minorHAnsi"/>
          <w:spacing w:val="-3"/>
          <w:sz w:val="24"/>
          <w:szCs w:val="24"/>
        </w:rPr>
        <w:t xml:space="preserve">Sredstva i izvore sredstava koji su izraženi u stranim sredstvima plaćanja ili su izraženi s valutnom klauzulom, HBOR preračunava u kunsku protuvrijednost po tečaju koji je važeći kod Hrvatske narodne banke na izvještajni dan. </w:t>
      </w:r>
    </w:p>
    <w:p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:rsidR="00BF17D9" w:rsidRPr="00704716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704716">
        <w:rPr>
          <w:rFonts w:cstheme="minorHAnsi"/>
          <w:spacing w:val="-3"/>
          <w:sz w:val="24"/>
          <w:szCs w:val="24"/>
        </w:rPr>
        <w:t>Prihodi i rashodi u stranim sredstvima plaćanja preračunavaju se po tečaju na dan transakcije. Ostvareni prihodi i rashodi nastali preračunavanjem po tečaju iskazuju se u Izvještaju o dobiti i gubitku te ostaloj sveobuhvatnoj dobiti u neto iznosu.</w:t>
      </w:r>
    </w:p>
    <w:p w:rsidR="00BF17D9" w:rsidRDefault="00BF17D9" w:rsidP="00BF17D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  <w:sectPr w:rsidR="00BF17D9">
          <w:footerReference w:type="default" r:id="rId3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F17D9" w:rsidRDefault="00BF17D9" w:rsidP="00BF17D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  <w:r w:rsidRPr="00CA37C8">
        <w:rPr>
          <w:rFonts w:eastAsia="Times New Roman" w:cs="Calibri"/>
          <w:b/>
          <w:i/>
          <w:sz w:val="24"/>
          <w:szCs w:val="24"/>
          <w:lang w:eastAsia="hr-HR"/>
        </w:rPr>
        <w:lastRenderedPageBreak/>
        <w:t>Operativni troškovi</w:t>
      </w:r>
    </w:p>
    <w:p w:rsidR="00BF17D9" w:rsidRPr="00500A9A" w:rsidRDefault="00BF17D9" w:rsidP="00BF17D9">
      <w:pPr>
        <w:spacing w:after="0" w:line="240" w:lineRule="auto"/>
        <w:jc w:val="both"/>
        <w:rPr>
          <w:rFonts w:eastAsia="Times New Roman" w:cs="Calibri"/>
          <w:b/>
          <w:sz w:val="20"/>
          <w:szCs w:val="20"/>
          <w:lang w:eastAsia="hr-HR"/>
        </w:rPr>
      </w:pPr>
    </w:p>
    <w:p w:rsidR="00BF17D9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704716">
        <w:rPr>
          <w:rFonts w:cstheme="minorHAnsi"/>
          <w:spacing w:val="-3"/>
          <w:sz w:val="24"/>
          <w:szCs w:val="24"/>
        </w:rPr>
        <w:t xml:space="preserve">Operativni troškovi obuhvaćaju opće i administrativne troškove te ostale troškove poslovanja, a ostvareni su u iznosu od </w:t>
      </w:r>
      <w:r w:rsidR="00081940">
        <w:rPr>
          <w:rFonts w:cstheme="minorHAnsi"/>
          <w:spacing w:val="-3"/>
          <w:sz w:val="24"/>
          <w:szCs w:val="24"/>
        </w:rPr>
        <w:t>71,79</w:t>
      </w:r>
      <w:r w:rsidR="00AB02E4">
        <w:rPr>
          <w:rFonts w:cstheme="minorHAnsi"/>
          <w:spacing w:val="-3"/>
          <w:sz w:val="24"/>
          <w:szCs w:val="24"/>
        </w:rPr>
        <w:t xml:space="preserve"> </w:t>
      </w:r>
      <w:r w:rsidRPr="00704716">
        <w:rPr>
          <w:rFonts w:cstheme="minorHAnsi"/>
          <w:spacing w:val="-3"/>
          <w:sz w:val="24"/>
          <w:szCs w:val="24"/>
        </w:rPr>
        <w:t>milijuna kuna te su</w:t>
      </w:r>
      <w:r>
        <w:rPr>
          <w:rFonts w:cstheme="minorHAnsi"/>
          <w:spacing w:val="-3"/>
          <w:sz w:val="24"/>
          <w:szCs w:val="24"/>
        </w:rPr>
        <w:t xml:space="preserve"> za </w:t>
      </w:r>
      <w:r w:rsidR="00DB4969">
        <w:rPr>
          <w:rFonts w:cstheme="minorHAnsi"/>
          <w:spacing w:val="-3"/>
          <w:sz w:val="24"/>
          <w:szCs w:val="24"/>
        </w:rPr>
        <w:t>3,</w:t>
      </w:r>
      <w:r w:rsidR="00081940">
        <w:rPr>
          <w:rFonts w:cstheme="minorHAnsi"/>
          <w:spacing w:val="-3"/>
          <w:sz w:val="24"/>
          <w:szCs w:val="24"/>
        </w:rPr>
        <w:t>16</w:t>
      </w:r>
      <w:r w:rsidR="00A3128E">
        <w:rPr>
          <w:rFonts w:cstheme="minorHAnsi"/>
          <w:spacing w:val="-3"/>
          <w:sz w:val="24"/>
          <w:szCs w:val="24"/>
        </w:rPr>
        <w:t xml:space="preserve"> posto niži</w:t>
      </w:r>
      <w:r>
        <w:rPr>
          <w:rFonts w:cstheme="minorHAnsi"/>
          <w:spacing w:val="-3"/>
          <w:sz w:val="24"/>
          <w:szCs w:val="24"/>
        </w:rPr>
        <w:t xml:space="preserve"> </w:t>
      </w:r>
      <w:r w:rsidRPr="00704716">
        <w:rPr>
          <w:rFonts w:cstheme="minorHAnsi"/>
          <w:spacing w:val="-3"/>
          <w:sz w:val="24"/>
          <w:szCs w:val="24"/>
        </w:rPr>
        <w:t xml:space="preserve">u odnosu na </w:t>
      </w:r>
      <w:r w:rsidR="00B933AB">
        <w:rPr>
          <w:rFonts w:cstheme="minorHAnsi"/>
          <w:spacing w:val="-3"/>
          <w:sz w:val="24"/>
          <w:szCs w:val="24"/>
        </w:rPr>
        <w:t xml:space="preserve">isto razdoblje </w:t>
      </w:r>
      <w:r w:rsidRPr="00704716">
        <w:rPr>
          <w:rFonts w:cstheme="minorHAnsi"/>
          <w:spacing w:val="-3"/>
          <w:sz w:val="24"/>
          <w:szCs w:val="24"/>
        </w:rPr>
        <w:t>prethodn</w:t>
      </w:r>
      <w:r w:rsidR="00B933AB">
        <w:rPr>
          <w:rFonts w:cstheme="minorHAnsi"/>
          <w:spacing w:val="-3"/>
          <w:sz w:val="24"/>
          <w:szCs w:val="24"/>
        </w:rPr>
        <w:t>e</w:t>
      </w:r>
      <w:r w:rsidRPr="00704716">
        <w:rPr>
          <w:rFonts w:cstheme="minorHAnsi"/>
          <w:spacing w:val="-3"/>
          <w:sz w:val="24"/>
          <w:szCs w:val="24"/>
        </w:rPr>
        <w:t xml:space="preserve"> godin</w:t>
      </w:r>
      <w:r w:rsidR="00B933AB">
        <w:rPr>
          <w:rFonts w:cstheme="minorHAnsi"/>
          <w:spacing w:val="-3"/>
          <w:sz w:val="24"/>
          <w:szCs w:val="24"/>
        </w:rPr>
        <w:t>e</w:t>
      </w:r>
      <w:r w:rsidR="00081940">
        <w:rPr>
          <w:rFonts w:cstheme="minorHAnsi"/>
          <w:spacing w:val="-3"/>
          <w:sz w:val="24"/>
          <w:szCs w:val="24"/>
        </w:rPr>
        <w:t xml:space="preserve">, najvećim dijelom zbog smanjenja </w:t>
      </w:r>
      <w:r w:rsidR="002C48CB">
        <w:rPr>
          <w:rFonts w:cstheme="minorHAnsi"/>
          <w:spacing w:val="-3"/>
          <w:sz w:val="24"/>
          <w:szCs w:val="24"/>
        </w:rPr>
        <w:t>ostalih</w:t>
      </w:r>
      <w:r w:rsidR="00081940">
        <w:rPr>
          <w:rFonts w:cstheme="minorHAnsi"/>
          <w:spacing w:val="-3"/>
          <w:sz w:val="24"/>
          <w:szCs w:val="24"/>
        </w:rPr>
        <w:t xml:space="preserve"> troškova za </w:t>
      </w:r>
      <w:r w:rsidR="002C48CB">
        <w:rPr>
          <w:rFonts w:cstheme="minorHAnsi"/>
          <w:spacing w:val="-3"/>
          <w:sz w:val="24"/>
          <w:szCs w:val="24"/>
        </w:rPr>
        <w:t>2,54</w:t>
      </w:r>
      <w:r w:rsidR="00081940">
        <w:rPr>
          <w:rFonts w:cstheme="minorHAnsi"/>
          <w:spacing w:val="-3"/>
          <w:sz w:val="24"/>
          <w:szCs w:val="24"/>
        </w:rPr>
        <w:t xml:space="preserve"> milijuna kuna ili </w:t>
      </w:r>
      <w:r w:rsidR="005E4AC8">
        <w:rPr>
          <w:rFonts w:cstheme="minorHAnsi"/>
          <w:spacing w:val="-3"/>
          <w:sz w:val="24"/>
          <w:szCs w:val="24"/>
        </w:rPr>
        <w:t>54,23</w:t>
      </w:r>
      <w:r w:rsidR="00081940">
        <w:rPr>
          <w:rFonts w:cstheme="minorHAnsi"/>
          <w:spacing w:val="-3"/>
          <w:sz w:val="24"/>
          <w:szCs w:val="24"/>
        </w:rPr>
        <w:t xml:space="preserve"> posto.</w:t>
      </w:r>
      <w:r w:rsidRPr="00704716">
        <w:rPr>
          <w:rFonts w:cstheme="minorHAnsi"/>
          <w:spacing w:val="-3"/>
          <w:sz w:val="24"/>
          <w:szCs w:val="24"/>
        </w:rPr>
        <w:t xml:space="preserve"> </w:t>
      </w:r>
    </w:p>
    <w:p w:rsidR="00BF17D9" w:rsidRPr="00500A9A" w:rsidRDefault="00BF17D9" w:rsidP="00BF17D9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0"/>
          <w:szCs w:val="20"/>
        </w:rPr>
      </w:pPr>
    </w:p>
    <w:p w:rsidR="00BF17D9" w:rsidRDefault="00500A9A" w:rsidP="00BF17D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00A9A">
        <w:rPr>
          <w:rFonts w:cstheme="minorHAnsi"/>
          <w:sz w:val="24"/>
          <w:szCs w:val="24"/>
        </w:rPr>
        <w:t xml:space="preserve">Na dan 30. lipnja 2018. godine HBOR ima 372 zaposlenika (30. lipnja 2017. godine bilo je 361 zaposlenika) od čega su 4 novozaposlena te 7 zaposlenika na zamjeni za </w:t>
      </w:r>
      <w:proofErr w:type="spellStart"/>
      <w:r w:rsidRPr="00500A9A">
        <w:rPr>
          <w:rFonts w:cstheme="minorHAnsi"/>
          <w:sz w:val="24"/>
          <w:szCs w:val="24"/>
        </w:rPr>
        <w:t>porodiljni</w:t>
      </w:r>
      <w:proofErr w:type="spellEnd"/>
      <w:r w:rsidRPr="00500A9A">
        <w:rPr>
          <w:rFonts w:cstheme="minorHAnsi"/>
          <w:sz w:val="24"/>
          <w:szCs w:val="24"/>
        </w:rPr>
        <w:t xml:space="preserve"> dopust, dugotrajna bolovanja i povratak sa neplaćenog dopusta.</w:t>
      </w:r>
      <w:r>
        <w:rPr>
          <w:rFonts w:cstheme="minorHAnsi"/>
          <w:sz w:val="24"/>
          <w:szCs w:val="24"/>
        </w:rPr>
        <w:t xml:space="preserve"> </w:t>
      </w:r>
    </w:p>
    <w:p w:rsidR="00500A9A" w:rsidRPr="00500A9A" w:rsidRDefault="00500A9A" w:rsidP="00BF17D9">
      <w:pPr>
        <w:spacing w:after="0" w:line="240" w:lineRule="auto"/>
        <w:jc w:val="both"/>
        <w:rPr>
          <w:rFonts w:eastAsia="Times New Roman" w:cs="Calibri"/>
          <w:b/>
          <w:i/>
          <w:spacing w:val="-3"/>
          <w:sz w:val="20"/>
          <w:szCs w:val="20"/>
          <w:lang w:eastAsia="hr-HR"/>
        </w:rPr>
      </w:pPr>
    </w:p>
    <w:p w:rsidR="00BF17D9" w:rsidRDefault="00E71D31" w:rsidP="00BF17D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  <w:r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>Dobitak/(g</w:t>
      </w:r>
      <w:r w:rsidRPr="00CA37C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>ubitak</w:t>
      </w:r>
      <w:r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>)</w:t>
      </w:r>
      <w:r w:rsidRPr="00CA37C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  <w:r w:rsidR="00BF17D9" w:rsidRPr="00CA37C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od umanjenja </w:t>
      </w:r>
      <w:r w:rsidR="00BF17D9" w:rsidRPr="00CA37C8">
        <w:rPr>
          <w:rFonts w:eastAsia="Times New Roman" w:cs="Calibri"/>
          <w:b/>
          <w:i/>
          <w:sz w:val="24"/>
          <w:szCs w:val="24"/>
          <w:lang w:eastAsia="hr-HR"/>
        </w:rPr>
        <w:t>vrijednosti</w:t>
      </w:r>
      <w:r w:rsidR="00BF17D9" w:rsidRPr="00CA37C8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i rezerviranja</w:t>
      </w:r>
      <w:r w:rsidR="00BF17D9" w:rsidRPr="00CA37C8">
        <w:rPr>
          <w:rFonts w:eastAsia="Times New Roman" w:cs="Calibri"/>
          <w:b/>
          <w:i/>
          <w:sz w:val="24"/>
          <w:szCs w:val="24"/>
          <w:lang w:eastAsia="hr-HR"/>
        </w:rPr>
        <w:t xml:space="preserve"> </w:t>
      </w:r>
    </w:p>
    <w:p w:rsidR="00BF17D9" w:rsidRPr="00500A9A" w:rsidRDefault="00BF17D9" w:rsidP="00BF17D9">
      <w:pPr>
        <w:spacing w:after="0" w:line="240" w:lineRule="auto"/>
        <w:jc w:val="both"/>
        <w:rPr>
          <w:rFonts w:eastAsia="Times New Roman" w:cs="Calibri"/>
          <w:b/>
          <w:i/>
          <w:sz w:val="20"/>
          <w:szCs w:val="20"/>
          <w:lang w:eastAsia="hr-HR"/>
        </w:rPr>
      </w:pPr>
    </w:p>
    <w:p w:rsidR="00735F2B" w:rsidRDefault="00081940" w:rsidP="007B06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color w:val="222222"/>
          <w:sz w:val="24"/>
          <w:szCs w:val="24"/>
        </w:rPr>
      </w:pPr>
      <w:r w:rsidRPr="007B069A">
        <w:rPr>
          <w:rFonts w:cstheme="minorHAnsi"/>
          <w:color w:val="222222"/>
          <w:sz w:val="24"/>
          <w:szCs w:val="24"/>
        </w:rPr>
        <w:t>HBOR je od 1. siječnja 2018. godine primijenio Međunarodni standard financijskog izvještavanja (MSFI) 9  Financijski instrumenti</w:t>
      </w:r>
      <w:r>
        <w:rPr>
          <w:rFonts w:cstheme="minorHAnsi"/>
          <w:color w:val="222222"/>
          <w:sz w:val="24"/>
          <w:szCs w:val="24"/>
        </w:rPr>
        <w:t xml:space="preserve"> prema kojem su značajne izmjene u vezi umanjenja vrijednosti u odnosu na dosadašnji način</w:t>
      </w:r>
      <w:r w:rsidR="00735F2B">
        <w:rPr>
          <w:rFonts w:cstheme="minorHAnsi"/>
          <w:color w:val="222222"/>
          <w:sz w:val="24"/>
          <w:szCs w:val="24"/>
        </w:rPr>
        <w:t xml:space="preserve"> umanjenja prema MRS-u 39.</w:t>
      </w:r>
    </w:p>
    <w:p w:rsidR="00735F2B" w:rsidRPr="00500A9A" w:rsidRDefault="00735F2B" w:rsidP="007B06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0"/>
          <w:szCs w:val="20"/>
        </w:rPr>
      </w:pPr>
    </w:p>
    <w:p w:rsidR="00081940" w:rsidRDefault="00735F2B" w:rsidP="007B06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4"/>
          <w:szCs w:val="24"/>
        </w:rPr>
      </w:pPr>
      <w:r w:rsidRPr="007B069A">
        <w:rPr>
          <w:sz w:val="24"/>
          <w:szCs w:val="24"/>
        </w:rPr>
        <w:t xml:space="preserve">Za instrumente koji se vrednuju po amortiziranom trošku i po fer vrijednosti kroz ostalu </w:t>
      </w:r>
      <w:r>
        <w:rPr>
          <w:sz w:val="24"/>
          <w:szCs w:val="24"/>
        </w:rPr>
        <w:t xml:space="preserve">sveobuhvatnu </w:t>
      </w:r>
      <w:r w:rsidRPr="007B069A">
        <w:rPr>
          <w:sz w:val="24"/>
          <w:szCs w:val="24"/>
        </w:rPr>
        <w:t>dobit (koji nisu vlasnički instrumenti), uv</w:t>
      </w:r>
      <w:r w:rsidR="00232DB9">
        <w:rPr>
          <w:sz w:val="24"/>
          <w:szCs w:val="24"/>
        </w:rPr>
        <w:t>eden je</w:t>
      </w:r>
      <w:r w:rsidRPr="007B069A">
        <w:rPr>
          <w:sz w:val="24"/>
          <w:szCs w:val="24"/>
        </w:rPr>
        <w:t xml:space="preserve"> model temeljen na konceptu očekivanih gubitaka, umjesto </w:t>
      </w:r>
      <w:r>
        <w:rPr>
          <w:sz w:val="24"/>
          <w:szCs w:val="24"/>
        </w:rPr>
        <w:t>koncepta</w:t>
      </w:r>
      <w:r w:rsidRPr="007B069A">
        <w:rPr>
          <w:sz w:val="24"/>
          <w:szCs w:val="24"/>
        </w:rPr>
        <w:t xml:space="preserve"> "nastalog gubitka"</w:t>
      </w:r>
      <w:r>
        <w:rPr>
          <w:sz w:val="24"/>
          <w:szCs w:val="24"/>
        </w:rPr>
        <w:t xml:space="preserve"> prema MRS-u 39</w:t>
      </w:r>
      <w:r w:rsidRPr="007B069A">
        <w:rPr>
          <w:sz w:val="24"/>
          <w:szCs w:val="24"/>
        </w:rPr>
        <w:t xml:space="preserve">, s ciljem da se brže prepoznaju gubici. </w:t>
      </w:r>
    </w:p>
    <w:p w:rsidR="00C85D58" w:rsidRPr="00500A9A" w:rsidRDefault="00C85D58" w:rsidP="007B06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color w:val="222222"/>
          <w:sz w:val="20"/>
          <w:szCs w:val="20"/>
        </w:rPr>
      </w:pPr>
    </w:p>
    <w:p w:rsidR="00081940" w:rsidRPr="007B069A" w:rsidRDefault="00C85D58" w:rsidP="007B06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>
        <w:rPr>
          <w:rFonts w:cstheme="minorHAnsi"/>
          <w:color w:val="222222"/>
          <w:sz w:val="24"/>
          <w:szCs w:val="24"/>
        </w:rPr>
        <w:t>Sukladno navedenome, u</w:t>
      </w:r>
      <w:r w:rsidR="00081940" w:rsidRPr="007B069A">
        <w:rPr>
          <w:rFonts w:cstheme="minorHAnsi"/>
          <w:color w:val="222222"/>
          <w:sz w:val="24"/>
          <w:szCs w:val="24"/>
        </w:rPr>
        <w:t>činci primjene MSFI-ja 9 na dan 1. siječnja 2018. godine priznati su izravno u zadržanu dobit i rezerve</w:t>
      </w:r>
      <w:r>
        <w:rPr>
          <w:rFonts w:cstheme="minorHAnsi"/>
          <w:color w:val="222222"/>
          <w:sz w:val="24"/>
          <w:szCs w:val="24"/>
        </w:rPr>
        <w:t xml:space="preserve"> HBOR-a</w:t>
      </w:r>
      <w:r w:rsidR="00081940" w:rsidRPr="007B069A">
        <w:rPr>
          <w:rFonts w:cstheme="minorHAnsi"/>
          <w:color w:val="222222"/>
          <w:sz w:val="24"/>
          <w:szCs w:val="24"/>
        </w:rPr>
        <w:t xml:space="preserve"> u visini od 469,66 milijuna kuna.</w:t>
      </w:r>
      <w:r w:rsidR="00081940" w:rsidRPr="007B069A">
        <w:rPr>
          <w:rFonts w:cstheme="minorHAnsi"/>
          <w:spacing w:val="-3"/>
          <w:sz w:val="24"/>
          <w:szCs w:val="24"/>
        </w:rPr>
        <w:t xml:space="preserve"> </w:t>
      </w:r>
    </w:p>
    <w:p w:rsidR="00081940" w:rsidRPr="00500A9A" w:rsidRDefault="00081940" w:rsidP="007B069A">
      <w:pPr>
        <w:tabs>
          <w:tab w:val="left" w:pos="-720"/>
        </w:tabs>
        <w:spacing w:after="0" w:line="240" w:lineRule="auto"/>
        <w:jc w:val="both"/>
        <w:rPr>
          <w:rFonts w:cstheme="minorHAnsi"/>
          <w:spacing w:val="-3"/>
          <w:sz w:val="20"/>
          <w:szCs w:val="20"/>
        </w:rPr>
      </w:pPr>
    </w:p>
    <w:p w:rsidR="00C85D58" w:rsidRPr="007B069A" w:rsidRDefault="00C85D58" w:rsidP="007B069A">
      <w:pPr>
        <w:tabs>
          <w:tab w:val="left" w:pos="-720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7B069A">
        <w:rPr>
          <w:rFonts w:cstheme="minorHAnsi"/>
          <w:spacing w:val="-3"/>
          <w:sz w:val="24"/>
          <w:szCs w:val="24"/>
        </w:rPr>
        <w:t xml:space="preserve">U izvještajnom razdoblju ostvaren je neto </w:t>
      </w:r>
      <w:r>
        <w:rPr>
          <w:rFonts w:cstheme="minorHAnsi"/>
          <w:spacing w:val="-3"/>
          <w:sz w:val="24"/>
          <w:szCs w:val="24"/>
        </w:rPr>
        <w:t>prihod</w:t>
      </w:r>
      <w:r w:rsidRPr="007B069A">
        <w:rPr>
          <w:rFonts w:cstheme="minorHAnsi"/>
          <w:spacing w:val="-3"/>
          <w:sz w:val="24"/>
          <w:szCs w:val="24"/>
        </w:rPr>
        <w:t xml:space="preserve"> od umanjenja vrijednosti plasmana u visini od </w:t>
      </w:r>
      <w:r>
        <w:rPr>
          <w:rFonts w:cstheme="minorHAnsi"/>
          <w:spacing w:val="-3"/>
          <w:sz w:val="24"/>
          <w:szCs w:val="24"/>
        </w:rPr>
        <w:t xml:space="preserve">10,73 </w:t>
      </w:r>
      <w:r w:rsidRPr="007B069A">
        <w:rPr>
          <w:rFonts w:cstheme="minorHAnsi"/>
          <w:spacing w:val="-3"/>
          <w:sz w:val="24"/>
          <w:szCs w:val="24"/>
        </w:rPr>
        <w:t>milijuna kuna</w:t>
      </w:r>
      <w:r>
        <w:rPr>
          <w:rFonts w:cstheme="minorHAnsi"/>
          <w:spacing w:val="-3"/>
          <w:sz w:val="24"/>
          <w:szCs w:val="24"/>
        </w:rPr>
        <w:t>, a obzirom na navedene značajne učinke koji su 1. siječnja 2018. godine priznati izravno na teret zadržane dobiti i rezervi HBOR-a</w:t>
      </w:r>
      <w:r w:rsidRPr="007B069A">
        <w:rPr>
          <w:rFonts w:cstheme="minorHAnsi"/>
          <w:spacing w:val="-3"/>
          <w:sz w:val="24"/>
          <w:szCs w:val="24"/>
        </w:rPr>
        <w:t>.</w:t>
      </w:r>
    </w:p>
    <w:p w:rsidR="00C85D58" w:rsidRDefault="00C85D58" w:rsidP="00BF17D9">
      <w:pPr>
        <w:tabs>
          <w:tab w:val="left" w:pos="-720"/>
        </w:tabs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:rsidR="00BF17D9" w:rsidRPr="00BD6436" w:rsidRDefault="00BF17D9" w:rsidP="00BF17D9">
      <w:pPr>
        <w:tabs>
          <w:tab w:val="left" w:pos="-720"/>
        </w:tabs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BD6436">
        <w:rPr>
          <w:rFonts w:cstheme="minorHAnsi"/>
          <w:spacing w:val="-3"/>
          <w:sz w:val="24"/>
          <w:szCs w:val="24"/>
        </w:rPr>
        <w:t>U nastavk</w:t>
      </w:r>
      <w:r w:rsidR="00A42266">
        <w:rPr>
          <w:rFonts w:cstheme="minorHAnsi"/>
          <w:spacing w:val="-3"/>
          <w:sz w:val="24"/>
          <w:szCs w:val="24"/>
        </w:rPr>
        <w:t>u</w:t>
      </w:r>
      <w:r w:rsidRPr="00BD6436">
        <w:rPr>
          <w:rFonts w:cstheme="minorHAnsi"/>
          <w:spacing w:val="-3"/>
          <w:sz w:val="24"/>
          <w:szCs w:val="24"/>
        </w:rPr>
        <w:t xml:space="preserve"> se daje pregled kvalitete portfelja:</w:t>
      </w:r>
    </w:p>
    <w:p w:rsidR="005B58C5" w:rsidRPr="00D028B6" w:rsidRDefault="005B58C5" w:rsidP="00BF17D9">
      <w:pPr>
        <w:tabs>
          <w:tab w:val="left" w:pos="-720"/>
        </w:tabs>
        <w:suppressAutoHyphens/>
        <w:spacing w:after="0" w:line="240" w:lineRule="auto"/>
        <w:jc w:val="both"/>
      </w:pPr>
    </w:p>
    <w:p w:rsidR="001564EC" w:rsidRDefault="00BF17D9" w:rsidP="00BF17D9">
      <w:pPr>
        <w:tabs>
          <w:tab w:val="left" w:pos="4536"/>
        </w:tabs>
        <w:spacing w:after="0" w:line="240" w:lineRule="auto"/>
        <w:ind w:right="-285" w:hanging="284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  <w:bookmarkStart w:id="1" w:name="_GoBack"/>
      <w:r w:rsidRPr="002237F3">
        <w:rPr>
          <w:rFonts w:eastAsia="Times New Roman" w:cs="Calibri"/>
          <w:b/>
          <w:spacing w:val="-3"/>
          <w:sz w:val="24"/>
          <w:szCs w:val="24"/>
          <w:lang w:eastAsia="hr-HR"/>
        </w:rPr>
        <w:t xml:space="preserve"> </w:t>
      </w:r>
      <w:r w:rsidR="002237F3">
        <w:rPr>
          <w:noProof/>
          <w:lang w:eastAsia="hr-HR"/>
        </w:rPr>
        <w:drawing>
          <wp:inline distT="0" distB="0" distL="0" distR="0" wp14:anchorId="58FA229B" wp14:editId="0F0E6995">
            <wp:extent cx="2771775" cy="2880000"/>
            <wp:effectExtent l="0" t="0" r="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Pr="002237F3">
        <w:rPr>
          <w:rFonts w:eastAsia="Times New Roman" w:cs="Calibri"/>
          <w:b/>
          <w:spacing w:val="-3"/>
          <w:sz w:val="24"/>
          <w:szCs w:val="24"/>
          <w:lang w:eastAsia="hr-HR"/>
        </w:rPr>
        <w:t xml:space="preserve">  </w:t>
      </w:r>
      <w:r w:rsidR="00875B03">
        <w:rPr>
          <w:rFonts w:eastAsia="Times New Roman" w:cs="Calibri"/>
          <w:b/>
          <w:spacing w:val="-3"/>
          <w:sz w:val="24"/>
          <w:szCs w:val="24"/>
          <w:lang w:eastAsia="hr-HR"/>
        </w:rPr>
        <w:t xml:space="preserve">  </w:t>
      </w:r>
      <w:r w:rsidR="002237F3">
        <w:rPr>
          <w:noProof/>
          <w:lang w:eastAsia="hr-HR"/>
        </w:rPr>
        <w:drawing>
          <wp:inline distT="0" distB="0" distL="0" distR="0" wp14:anchorId="1CBF508B" wp14:editId="20AEE8D1">
            <wp:extent cx="3133725" cy="2880000"/>
            <wp:effectExtent l="0" t="0" r="0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bookmarkEnd w:id="1"/>
    <w:p w:rsidR="00F13DAE" w:rsidRDefault="00F13DAE" w:rsidP="00BF17D9">
      <w:pPr>
        <w:tabs>
          <w:tab w:val="left" w:pos="4536"/>
        </w:tabs>
        <w:spacing w:after="0" w:line="240" w:lineRule="auto"/>
        <w:ind w:right="-285" w:hanging="284"/>
        <w:jc w:val="both"/>
        <w:rPr>
          <w:rFonts w:eastAsia="Times New Roman" w:cs="Calibri"/>
          <w:b/>
          <w:spacing w:val="-3"/>
          <w:sz w:val="24"/>
          <w:szCs w:val="24"/>
          <w:lang w:eastAsia="hr-HR"/>
        </w:rPr>
      </w:pPr>
    </w:p>
    <w:p w:rsidR="00F13DAE" w:rsidRPr="00F37B13" w:rsidRDefault="00F13DAE" w:rsidP="00F13DAE">
      <w:pPr>
        <w:tabs>
          <w:tab w:val="left" w:pos="4536"/>
        </w:tabs>
        <w:spacing w:after="0" w:line="240" w:lineRule="auto"/>
        <w:ind w:right="-285"/>
        <w:jc w:val="both"/>
        <w:rPr>
          <w:rFonts w:eastAsia="Times New Roman" w:cs="Calibri"/>
          <w:spacing w:val="-3"/>
          <w:sz w:val="18"/>
          <w:szCs w:val="18"/>
          <w:lang w:eastAsia="hr-HR"/>
        </w:rPr>
        <w:sectPr w:rsidR="00F13DAE" w:rsidRPr="00F37B13">
          <w:footerReference w:type="default" r:id="rId3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F37B13">
        <w:rPr>
          <w:rFonts w:eastAsia="Times New Roman" w:cs="Calibri"/>
          <w:spacing w:val="-3"/>
          <w:sz w:val="18"/>
          <w:szCs w:val="18"/>
          <w:lang w:eastAsia="hr-HR"/>
        </w:rPr>
        <w:t>*Objavljeni financijski izvještaji na dan i za godinu koja je završila 31. prosinca 2017. godine u sklopu ovih pozicija uključivali su i ulaganja u investicijske fondove.</w:t>
      </w:r>
    </w:p>
    <w:p w:rsidR="00BF17D9" w:rsidRDefault="00BF17D9" w:rsidP="00BF17D9">
      <w:pPr>
        <w:spacing w:after="0" w:line="240" w:lineRule="auto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tbl>
      <w:tblPr>
        <w:tblW w:w="9923" w:type="dxa"/>
        <w:tblInd w:w="-176" w:type="dxa"/>
        <w:tbl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834"/>
        <w:gridCol w:w="2009"/>
        <w:gridCol w:w="1512"/>
        <w:gridCol w:w="1898"/>
        <w:gridCol w:w="1670"/>
      </w:tblGrid>
      <w:tr w:rsidR="00BF17D9" w:rsidRPr="00847B23" w:rsidTr="007B069A">
        <w:trPr>
          <w:trHeight w:val="420"/>
        </w:trPr>
        <w:tc>
          <w:tcPr>
            <w:tcW w:w="2834" w:type="dxa"/>
            <w:shd w:val="clear" w:color="auto" w:fill="auto"/>
            <w:vAlign w:val="center"/>
            <w:hideMark/>
          </w:tcPr>
          <w:p w:rsidR="00BF17D9" w:rsidRPr="00847B23" w:rsidRDefault="00BF17D9" w:rsidP="00417B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3521" w:type="dxa"/>
            <w:gridSpan w:val="2"/>
            <w:shd w:val="clear" w:color="auto" w:fill="auto"/>
            <w:vAlign w:val="center"/>
            <w:hideMark/>
          </w:tcPr>
          <w:p w:rsidR="00BF17D9" w:rsidRPr="00847B23" w:rsidRDefault="00BF17D9" w:rsidP="00417B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EE60B0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31.12.</w:t>
            </w:r>
            <w:r w:rsidR="00F7182E" w:rsidRPr="00EE60B0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201</w:t>
            </w:r>
            <w:r w:rsidR="00F7182E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7</w:t>
            </w:r>
            <w:r w:rsidRPr="00EE60B0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.</w:t>
            </w:r>
          </w:p>
        </w:tc>
        <w:tc>
          <w:tcPr>
            <w:tcW w:w="3568" w:type="dxa"/>
            <w:gridSpan w:val="2"/>
            <w:shd w:val="clear" w:color="auto" w:fill="auto"/>
            <w:vAlign w:val="center"/>
            <w:hideMark/>
          </w:tcPr>
          <w:p w:rsidR="00BF17D9" w:rsidRPr="00847B23" w:rsidRDefault="00BE1A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847B2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3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0</w:t>
            </w:r>
            <w:r w:rsidR="00BF17D9" w:rsidRPr="00847B2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.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6</w:t>
            </w:r>
            <w:r w:rsidR="00BF17D9" w:rsidRPr="00847B2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.</w:t>
            </w:r>
            <w:r w:rsidR="00F7182E" w:rsidRPr="00847B2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201</w:t>
            </w:r>
            <w:r w:rsidR="00F7182E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8</w:t>
            </w:r>
            <w:r w:rsidR="00BF17D9" w:rsidRPr="00847B2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.</w:t>
            </w:r>
          </w:p>
        </w:tc>
      </w:tr>
      <w:tr w:rsidR="00BF17D9" w:rsidRPr="00847B23" w:rsidTr="007B069A">
        <w:trPr>
          <w:trHeight w:val="873"/>
        </w:trPr>
        <w:tc>
          <w:tcPr>
            <w:tcW w:w="2834" w:type="dxa"/>
            <w:shd w:val="clear" w:color="auto" w:fill="auto"/>
            <w:vAlign w:val="center"/>
            <w:hideMark/>
          </w:tcPr>
          <w:p w:rsidR="00BF17D9" w:rsidRPr="00847B23" w:rsidRDefault="00BF17D9" w:rsidP="00417B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</w:p>
        </w:tc>
        <w:tc>
          <w:tcPr>
            <w:tcW w:w="2009" w:type="dxa"/>
            <w:shd w:val="clear" w:color="auto" w:fill="auto"/>
            <w:vAlign w:val="center"/>
            <w:hideMark/>
          </w:tcPr>
          <w:p w:rsidR="00BF17D9" w:rsidRPr="00847B23" w:rsidRDefault="00BF17D9" w:rsidP="00417B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847B2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u milijunima kuna</w:t>
            </w:r>
          </w:p>
        </w:tc>
        <w:tc>
          <w:tcPr>
            <w:tcW w:w="1512" w:type="dxa"/>
            <w:shd w:val="clear" w:color="auto" w:fill="auto"/>
            <w:vAlign w:val="center"/>
            <w:hideMark/>
          </w:tcPr>
          <w:p w:rsidR="00BF17D9" w:rsidRPr="00847B23" w:rsidRDefault="00BF17D9" w:rsidP="00417B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847B2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Struktura</w:t>
            </w:r>
          </w:p>
          <w:p w:rsidR="00BF17D9" w:rsidRPr="00847B23" w:rsidRDefault="00BF17D9" w:rsidP="00417B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847B2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(</w:t>
            </w:r>
            <w:r w:rsidR="00B7101B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posto</w:t>
            </w:r>
            <w:r w:rsidRPr="00847B2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)</w:t>
            </w:r>
          </w:p>
        </w:tc>
        <w:tc>
          <w:tcPr>
            <w:tcW w:w="1898" w:type="dxa"/>
            <w:shd w:val="clear" w:color="auto" w:fill="auto"/>
            <w:vAlign w:val="center"/>
            <w:hideMark/>
          </w:tcPr>
          <w:p w:rsidR="00BF17D9" w:rsidRPr="00847B23" w:rsidRDefault="00BF17D9" w:rsidP="00417B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847B2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u milijunima kuna</w:t>
            </w:r>
          </w:p>
        </w:tc>
        <w:tc>
          <w:tcPr>
            <w:tcW w:w="1670" w:type="dxa"/>
            <w:shd w:val="clear" w:color="auto" w:fill="auto"/>
            <w:vAlign w:val="center"/>
            <w:hideMark/>
          </w:tcPr>
          <w:p w:rsidR="00BF17D9" w:rsidRPr="00847B23" w:rsidRDefault="00BF17D9" w:rsidP="00417B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847B2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Struktura</w:t>
            </w:r>
          </w:p>
          <w:p w:rsidR="00BF17D9" w:rsidRPr="00847B23" w:rsidRDefault="00BF17D9" w:rsidP="00417B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847B2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(</w:t>
            </w:r>
            <w:r w:rsidR="00B7101B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posto</w:t>
            </w:r>
            <w:r w:rsidRPr="00847B2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)</w:t>
            </w:r>
          </w:p>
        </w:tc>
      </w:tr>
      <w:tr w:rsidR="007F60A8" w:rsidRPr="00847B23" w:rsidTr="007B069A">
        <w:trPr>
          <w:trHeight w:val="411"/>
        </w:trPr>
        <w:tc>
          <w:tcPr>
            <w:tcW w:w="2834" w:type="dxa"/>
            <w:shd w:val="clear" w:color="auto" w:fill="auto"/>
            <w:vAlign w:val="bottom"/>
            <w:hideMark/>
          </w:tcPr>
          <w:p w:rsidR="007F60A8" w:rsidRPr="00847B23" w:rsidRDefault="007F60A8" w:rsidP="007F60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847B2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Ukupni bruto portfelj</w:t>
            </w:r>
          </w:p>
        </w:tc>
        <w:tc>
          <w:tcPr>
            <w:tcW w:w="200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vAlign w:val="center"/>
          </w:tcPr>
          <w:p w:rsidR="007F60A8" w:rsidRPr="00847B23" w:rsidRDefault="007F60A8" w:rsidP="005014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b/>
                <w:bCs/>
                <w:color w:val="000000"/>
              </w:rPr>
              <w:t>36.</w:t>
            </w:r>
            <w:r w:rsidR="005014DC">
              <w:rPr>
                <w:b/>
                <w:bCs/>
                <w:color w:val="000000"/>
              </w:rPr>
              <w:t>039,89</w:t>
            </w:r>
          </w:p>
        </w:tc>
        <w:tc>
          <w:tcPr>
            <w:tcW w:w="1512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vAlign w:val="center"/>
          </w:tcPr>
          <w:p w:rsidR="007F60A8" w:rsidRPr="00847B23" w:rsidRDefault="007F60A8" w:rsidP="007F6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b/>
                <w:bCs/>
                <w:color w:val="000000"/>
              </w:rPr>
              <w:t>100,00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7F60A8" w:rsidRPr="007B069A" w:rsidRDefault="007F60A8" w:rsidP="000E4AB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7B069A">
              <w:rPr>
                <w:b/>
                <w:bCs/>
                <w:color w:val="000000"/>
              </w:rPr>
              <w:t>3</w:t>
            </w:r>
            <w:r w:rsidR="00F47593">
              <w:rPr>
                <w:b/>
                <w:bCs/>
                <w:color w:val="000000"/>
              </w:rPr>
              <w:t>5</w:t>
            </w:r>
            <w:r w:rsidRPr="007B069A">
              <w:rPr>
                <w:b/>
                <w:bCs/>
                <w:color w:val="000000"/>
              </w:rPr>
              <w:t>.</w:t>
            </w:r>
            <w:r w:rsidR="00F47593">
              <w:rPr>
                <w:b/>
                <w:bCs/>
                <w:color w:val="000000"/>
              </w:rPr>
              <w:t>630</w:t>
            </w:r>
            <w:r w:rsidRPr="007B069A">
              <w:rPr>
                <w:b/>
                <w:bCs/>
                <w:color w:val="000000"/>
              </w:rPr>
              <w:t>,</w:t>
            </w:r>
            <w:r w:rsidR="00F47593">
              <w:rPr>
                <w:b/>
                <w:bCs/>
                <w:color w:val="000000"/>
              </w:rPr>
              <w:t>39</w:t>
            </w:r>
          </w:p>
        </w:tc>
        <w:tc>
          <w:tcPr>
            <w:tcW w:w="1670" w:type="dxa"/>
            <w:shd w:val="clear" w:color="auto" w:fill="auto"/>
            <w:vAlign w:val="center"/>
          </w:tcPr>
          <w:p w:rsidR="007F60A8" w:rsidRPr="007B069A" w:rsidRDefault="007F60A8" w:rsidP="000E4AB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AF3E5A">
              <w:rPr>
                <w:b/>
                <w:bCs/>
                <w:color w:val="000000"/>
              </w:rPr>
              <w:t>100,00</w:t>
            </w:r>
          </w:p>
        </w:tc>
      </w:tr>
      <w:tr w:rsidR="007F60A8" w:rsidRPr="00847B23" w:rsidTr="007B069A">
        <w:trPr>
          <w:trHeight w:val="246"/>
        </w:trPr>
        <w:tc>
          <w:tcPr>
            <w:tcW w:w="2834" w:type="dxa"/>
            <w:shd w:val="clear" w:color="auto" w:fill="auto"/>
            <w:vAlign w:val="bottom"/>
            <w:hideMark/>
          </w:tcPr>
          <w:p w:rsidR="007F60A8" w:rsidRPr="00847B23" w:rsidRDefault="007F60A8" w:rsidP="007F60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47B23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Od čega:</w:t>
            </w:r>
          </w:p>
        </w:tc>
        <w:tc>
          <w:tcPr>
            <w:tcW w:w="200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vAlign w:val="center"/>
          </w:tcPr>
          <w:p w:rsidR="007F60A8" w:rsidRPr="00847B23" w:rsidRDefault="007F60A8" w:rsidP="007F6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512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vAlign w:val="center"/>
          </w:tcPr>
          <w:p w:rsidR="007F60A8" w:rsidRPr="00847B23" w:rsidRDefault="007F60A8" w:rsidP="007F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898" w:type="dxa"/>
            <w:shd w:val="clear" w:color="auto" w:fill="auto"/>
            <w:vAlign w:val="bottom"/>
          </w:tcPr>
          <w:p w:rsidR="007F60A8" w:rsidRPr="007B069A" w:rsidRDefault="007F60A8" w:rsidP="007F60A8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70" w:type="dxa"/>
            <w:shd w:val="clear" w:color="auto" w:fill="auto"/>
            <w:vAlign w:val="bottom"/>
          </w:tcPr>
          <w:p w:rsidR="007F60A8" w:rsidRPr="007B069A" w:rsidRDefault="007F60A8" w:rsidP="007F60A8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7F60A8" w:rsidRPr="00847B23" w:rsidTr="007B069A">
        <w:trPr>
          <w:trHeight w:val="246"/>
        </w:trPr>
        <w:tc>
          <w:tcPr>
            <w:tcW w:w="2834" w:type="dxa"/>
            <w:shd w:val="clear" w:color="auto" w:fill="auto"/>
            <w:vAlign w:val="bottom"/>
            <w:hideMark/>
          </w:tcPr>
          <w:p w:rsidR="007F60A8" w:rsidRPr="00847B23" w:rsidRDefault="007F60A8" w:rsidP="007F60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47B23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- financijske institucije</w:t>
            </w:r>
          </w:p>
        </w:tc>
        <w:tc>
          <w:tcPr>
            <w:tcW w:w="200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vAlign w:val="center"/>
          </w:tcPr>
          <w:p w:rsidR="007F60A8" w:rsidRPr="00B7103C" w:rsidRDefault="005014DC" w:rsidP="007F6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color w:val="000000"/>
              </w:rPr>
              <w:t>14.374,59</w:t>
            </w:r>
          </w:p>
        </w:tc>
        <w:tc>
          <w:tcPr>
            <w:tcW w:w="1512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vAlign w:val="center"/>
          </w:tcPr>
          <w:p w:rsidR="007F60A8" w:rsidRPr="00B7103C" w:rsidRDefault="005014DC" w:rsidP="007F6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color w:val="000000"/>
              </w:rPr>
              <w:t>39,89</w:t>
            </w:r>
          </w:p>
        </w:tc>
        <w:tc>
          <w:tcPr>
            <w:tcW w:w="1898" w:type="dxa"/>
            <w:shd w:val="clear" w:color="auto" w:fill="auto"/>
            <w:vAlign w:val="bottom"/>
          </w:tcPr>
          <w:p w:rsidR="007F60A8" w:rsidRPr="007B069A" w:rsidRDefault="005014DC" w:rsidP="007F60A8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12.868,44</w:t>
            </w:r>
          </w:p>
        </w:tc>
        <w:tc>
          <w:tcPr>
            <w:tcW w:w="1670" w:type="dxa"/>
            <w:shd w:val="clear" w:color="auto" w:fill="auto"/>
            <w:vAlign w:val="bottom"/>
          </w:tcPr>
          <w:p w:rsidR="007F60A8" w:rsidRPr="007B069A" w:rsidRDefault="005014DC" w:rsidP="007F60A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36,12</w:t>
            </w:r>
          </w:p>
        </w:tc>
      </w:tr>
      <w:tr w:rsidR="007F60A8" w:rsidRPr="00847B23" w:rsidTr="007B069A">
        <w:trPr>
          <w:trHeight w:val="205"/>
        </w:trPr>
        <w:tc>
          <w:tcPr>
            <w:tcW w:w="2834" w:type="dxa"/>
            <w:shd w:val="clear" w:color="auto" w:fill="auto"/>
            <w:vAlign w:val="bottom"/>
            <w:hideMark/>
          </w:tcPr>
          <w:p w:rsidR="007F60A8" w:rsidRPr="00847B23" w:rsidRDefault="007F60A8" w:rsidP="007F60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47B23">
              <w:rPr>
                <w:rFonts w:ascii="Calibri" w:eastAsia="Times New Roman" w:hAnsi="Calibri" w:cs="Times New Roman"/>
                <w:color w:val="000000"/>
                <w:lang w:eastAsia="hr-HR"/>
              </w:rPr>
              <w:t xml:space="preserve">    - direktni</w:t>
            </w:r>
          </w:p>
        </w:tc>
        <w:tc>
          <w:tcPr>
            <w:tcW w:w="200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vAlign w:val="center"/>
          </w:tcPr>
          <w:p w:rsidR="007F60A8" w:rsidRPr="00B7103C" w:rsidRDefault="007F60A8" w:rsidP="007F6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color w:val="000000"/>
              </w:rPr>
              <w:t>21.665,30</w:t>
            </w:r>
          </w:p>
        </w:tc>
        <w:tc>
          <w:tcPr>
            <w:tcW w:w="1512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vAlign w:val="center"/>
          </w:tcPr>
          <w:p w:rsidR="007F60A8" w:rsidRPr="00B7103C" w:rsidRDefault="005014DC" w:rsidP="007F6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color w:val="000000"/>
              </w:rPr>
              <w:t>60,11</w:t>
            </w:r>
          </w:p>
        </w:tc>
        <w:tc>
          <w:tcPr>
            <w:tcW w:w="1898" w:type="dxa"/>
            <w:shd w:val="clear" w:color="auto" w:fill="auto"/>
            <w:vAlign w:val="bottom"/>
          </w:tcPr>
          <w:p w:rsidR="007F60A8" w:rsidRPr="007B069A" w:rsidRDefault="005014DC">
            <w:pPr>
              <w:spacing w:after="0" w:line="240" w:lineRule="auto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22.761,95</w:t>
            </w:r>
          </w:p>
        </w:tc>
        <w:tc>
          <w:tcPr>
            <w:tcW w:w="1670" w:type="dxa"/>
            <w:shd w:val="clear" w:color="auto" w:fill="auto"/>
            <w:vAlign w:val="bottom"/>
          </w:tcPr>
          <w:p w:rsidR="007F60A8" w:rsidRPr="007B069A" w:rsidRDefault="005014DC" w:rsidP="007F60A8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63,88</w:t>
            </w:r>
          </w:p>
        </w:tc>
      </w:tr>
      <w:tr w:rsidR="007F60A8" w:rsidRPr="00847B23" w:rsidTr="007B069A">
        <w:trPr>
          <w:trHeight w:val="205"/>
        </w:trPr>
        <w:tc>
          <w:tcPr>
            <w:tcW w:w="2834" w:type="dxa"/>
            <w:shd w:val="clear" w:color="auto" w:fill="auto"/>
            <w:vAlign w:val="bottom"/>
            <w:hideMark/>
          </w:tcPr>
          <w:p w:rsidR="007F60A8" w:rsidRPr="00847B23" w:rsidRDefault="007F60A8" w:rsidP="007F60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00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vAlign w:val="center"/>
          </w:tcPr>
          <w:p w:rsidR="007F60A8" w:rsidRPr="00847B23" w:rsidRDefault="007F60A8" w:rsidP="007F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512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vAlign w:val="center"/>
          </w:tcPr>
          <w:p w:rsidR="007F60A8" w:rsidRPr="00847B23" w:rsidRDefault="007F60A8" w:rsidP="007F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898" w:type="dxa"/>
            <w:shd w:val="clear" w:color="auto" w:fill="auto"/>
            <w:vAlign w:val="bottom"/>
          </w:tcPr>
          <w:p w:rsidR="007F60A8" w:rsidRPr="007B069A" w:rsidRDefault="007F60A8" w:rsidP="007F60A8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70" w:type="dxa"/>
            <w:shd w:val="clear" w:color="auto" w:fill="auto"/>
            <w:vAlign w:val="bottom"/>
          </w:tcPr>
          <w:p w:rsidR="007F60A8" w:rsidRPr="007B069A" w:rsidRDefault="007F60A8" w:rsidP="007F60A8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7F60A8" w:rsidRPr="00847B23" w:rsidTr="007B069A">
        <w:trPr>
          <w:trHeight w:val="375"/>
        </w:trPr>
        <w:tc>
          <w:tcPr>
            <w:tcW w:w="2834" w:type="dxa"/>
            <w:shd w:val="clear" w:color="auto" w:fill="auto"/>
            <w:vAlign w:val="bottom"/>
            <w:hideMark/>
          </w:tcPr>
          <w:p w:rsidR="007F60A8" w:rsidRPr="00847B23" w:rsidRDefault="007F60A8" w:rsidP="007F60A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847B2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Ukupno rezerviranja</w:t>
            </w:r>
          </w:p>
        </w:tc>
        <w:tc>
          <w:tcPr>
            <w:tcW w:w="200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vAlign w:val="center"/>
          </w:tcPr>
          <w:p w:rsidR="007F60A8" w:rsidRPr="00847B23" w:rsidRDefault="007F60A8" w:rsidP="007F6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b/>
                <w:bCs/>
                <w:color w:val="000000"/>
              </w:rPr>
              <w:t>3.201,97</w:t>
            </w:r>
          </w:p>
        </w:tc>
        <w:tc>
          <w:tcPr>
            <w:tcW w:w="1512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noWrap/>
            <w:vAlign w:val="center"/>
          </w:tcPr>
          <w:p w:rsidR="007F60A8" w:rsidRPr="00847B23" w:rsidRDefault="007F60A8" w:rsidP="007F6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b/>
                <w:bCs/>
                <w:color w:val="000000"/>
              </w:rPr>
              <w:t>100,00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7F60A8" w:rsidRPr="007B069A" w:rsidRDefault="004E588A" w:rsidP="000E4AB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AF3E5A">
              <w:rPr>
                <w:b/>
                <w:bCs/>
                <w:color w:val="000000"/>
              </w:rPr>
              <w:t>3.765,</w:t>
            </w:r>
            <w:r w:rsidR="007F60A8" w:rsidRPr="00AF3E5A">
              <w:rPr>
                <w:b/>
                <w:bCs/>
                <w:color w:val="000000"/>
              </w:rPr>
              <w:t>64</w:t>
            </w:r>
          </w:p>
        </w:tc>
        <w:tc>
          <w:tcPr>
            <w:tcW w:w="1670" w:type="dxa"/>
            <w:shd w:val="clear" w:color="auto" w:fill="auto"/>
            <w:noWrap/>
            <w:vAlign w:val="center"/>
          </w:tcPr>
          <w:p w:rsidR="007F60A8" w:rsidRPr="007B069A" w:rsidRDefault="007F60A8" w:rsidP="000E4AB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AF3E5A">
              <w:rPr>
                <w:b/>
                <w:bCs/>
                <w:color w:val="000000"/>
              </w:rPr>
              <w:t>100,00</w:t>
            </w:r>
          </w:p>
        </w:tc>
      </w:tr>
      <w:tr w:rsidR="007F60A8" w:rsidRPr="00847B23" w:rsidTr="007B069A">
        <w:trPr>
          <w:trHeight w:val="235"/>
        </w:trPr>
        <w:tc>
          <w:tcPr>
            <w:tcW w:w="2834" w:type="dxa"/>
            <w:shd w:val="clear" w:color="auto" w:fill="auto"/>
            <w:vAlign w:val="bottom"/>
            <w:hideMark/>
          </w:tcPr>
          <w:p w:rsidR="007F60A8" w:rsidRPr="00847B23" w:rsidRDefault="007F60A8" w:rsidP="007F60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47B23">
              <w:rPr>
                <w:rFonts w:ascii="Calibri" w:eastAsia="Times New Roman" w:hAnsi="Calibri" w:cs="Times New Roman"/>
                <w:color w:val="000000"/>
                <w:lang w:eastAsia="hr-HR"/>
              </w:rPr>
              <w:t>Od čega:</w:t>
            </w:r>
          </w:p>
        </w:tc>
        <w:tc>
          <w:tcPr>
            <w:tcW w:w="200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vAlign w:val="center"/>
          </w:tcPr>
          <w:p w:rsidR="007F60A8" w:rsidRPr="00847B23" w:rsidRDefault="007F60A8" w:rsidP="007F6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1512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noWrap/>
            <w:vAlign w:val="center"/>
          </w:tcPr>
          <w:p w:rsidR="007F60A8" w:rsidRPr="00847B23" w:rsidRDefault="007F60A8" w:rsidP="007F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898" w:type="dxa"/>
            <w:shd w:val="clear" w:color="auto" w:fill="auto"/>
            <w:vAlign w:val="bottom"/>
          </w:tcPr>
          <w:p w:rsidR="007F60A8" w:rsidRPr="007B069A" w:rsidRDefault="007F60A8" w:rsidP="007F60A8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70" w:type="dxa"/>
            <w:shd w:val="clear" w:color="auto" w:fill="auto"/>
            <w:noWrap/>
            <w:vAlign w:val="bottom"/>
          </w:tcPr>
          <w:p w:rsidR="007F60A8" w:rsidRPr="007B069A" w:rsidRDefault="007F60A8" w:rsidP="007F60A8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7F60A8" w:rsidRPr="00847B23" w:rsidTr="007B069A">
        <w:trPr>
          <w:trHeight w:val="267"/>
        </w:trPr>
        <w:tc>
          <w:tcPr>
            <w:tcW w:w="2834" w:type="dxa"/>
            <w:shd w:val="clear" w:color="auto" w:fill="auto"/>
            <w:vAlign w:val="bottom"/>
            <w:hideMark/>
          </w:tcPr>
          <w:p w:rsidR="007F60A8" w:rsidRPr="00847B23" w:rsidRDefault="007F60A8" w:rsidP="007F60A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47B23">
              <w:rPr>
                <w:rFonts w:ascii="Calibri" w:eastAsia="Times New Roman" w:hAnsi="Calibri" w:cs="Times New Roman"/>
                <w:color w:val="000000"/>
                <w:lang w:eastAsia="hr-HR"/>
              </w:rPr>
              <w:t>- financijske institucije</w:t>
            </w:r>
          </w:p>
        </w:tc>
        <w:tc>
          <w:tcPr>
            <w:tcW w:w="200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vAlign w:val="center"/>
          </w:tcPr>
          <w:p w:rsidR="007F60A8" w:rsidRPr="00B7103C" w:rsidRDefault="007F60A8" w:rsidP="007F6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color w:val="000000"/>
              </w:rPr>
              <w:t>259,82</w:t>
            </w:r>
          </w:p>
        </w:tc>
        <w:tc>
          <w:tcPr>
            <w:tcW w:w="1512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vAlign w:val="center"/>
          </w:tcPr>
          <w:p w:rsidR="007F60A8" w:rsidRPr="00B7103C" w:rsidRDefault="007F60A8" w:rsidP="007F6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color w:val="000000"/>
              </w:rPr>
              <w:t>8,11</w:t>
            </w:r>
          </w:p>
        </w:tc>
        <w:tc>
          <w:tcPr>
            <w:tcW w:w="1898" w:type="dxa"/>
            <w:shd w:val="clear" w:color="auto" w:fill="auto"/>
            <w:vAlign w:val="bottom"/>
          </w:tcPr>
          <w:p w:rsidR="007F60A8" w:rsidRPr="007B069A" w:rsidRDefault="004E588A" w:rsidP="007F60A8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069A">
              <w:rPr>
                <w:bCs/>
                <w:color w:val="000000"/>
              </w:rPr>
              <w:t>118,79</w:t>
            </w:r>
          </w:p>
        </w:tc>
        <w:tc>
          <w:tcPr>
            <w:tcW w:w="1670" w:type="dxa"/>
            <w:shd w:val="clear" w:color="auto" w:fill="auto"/>
            <w:noWrap/>
            <w:vAlign w:val="bottom"/>
          </w:tcPr>
          <w:p w:rsidR="007F60A8" w:rsidRPr="007B069A" w:rsidRDefault="004E588A" w:rsidP="007F60A8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069A">
              <w:rPr>
                <w:bCs/>
                <w:color w:val="000000"/>
              </w:rPr>
              <w:t>3,15</w:t>
            </w:r>
          </w:p>
        </w:tc>
      </w:tr>
      <w:tr w:rsidR="007F60A8" w:rsidRPr="00847B23" w:rsidTr="007B069A">
        <w:trPr>
          <w:trHeight w:val="205"/>
        </w:trPr>
        <w:tc>
          <w:tcPr>
            <w:tcW w:w="2834" w:type="dxa"/>
            <w:shd w:val="clear" w:color="auto" w:fill="auto"/>
            <w:vAlign w:val="bottom"/>
            <w:hideMark/>
          </w:tcPr>
          <w:p w:rsidR="007F60A8" w:rsidRPr="00847B23" w:rsidRDefault="007F60A8" w:rsidP="007F60A8">
            <w:pPr>
              <w:spacing w:after="0" w:line="240" w:lineRule="auto"/>
              <w:ind w:firstLineChars="100" w:firstLine="220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847B23">
              <w:rPr>
                <w:rFonts w:ascii="Calibri" w:eastAsia="Times New Roman" w:hAnsi="Calibri" w:cs="Times New Roman"/>
                <w:color w:val="000000"/>
                <w:lang w:eastAsia="hr-HR"/>
              </w:rPr>
              <w:t>- direktni</w:t>
            </w:r>
          </w:p>
        </w:tc>
        <w:tc>
          <w:tcPr>
            <w:tcW w:w="200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vAlign w:val="center"/>
          </w:tcPr>
          <w:p w:rsidR="007F60A8" w:rsidRPr="00B7103C" w:rsidRDefault="007F60A8" w:rsidP="007F6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color w:val="000000"/>
              </w:rPr>
              <w:t>2.942,15</w:t>
            </w:r>
          </w:p>
        </w:tc>
        <w:tc>
          <w:tcPr>
            <w:tcW w:w="1512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vAlign w:val="center"/>
          </w:tcPr>
          <w:p w:rsidR="007F60A8" w:rsidRPr="00B7103C" w:rsidRDefault="007F60A8" w:rsidP="007F6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>
              <w:rPr>
                <w:color w:val="000000"/>
              </w:rPr>
              <w:t>91,89</w:t>
            </w:r>
          </w:p>
        </w:tc>
        <w:tc>
          <w:tcPr>
            <w:tcW w:w="1898" w:type="dxa"/>
            <w:shd w:val="clear" w:color="auto" w:fill="auto"/>
            <w:vAlign w:val="bottom"/>
          </w:tcPr>
          <w:p w:rsidR="007F60A8" w:rsidRPr="007B069A" w:rsidRDefault="004E588A" w:rsidP="007F60A8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069A">
              <w:rPr>
                <w:bCs/>
                <w:color w:val="000000"/>
              </w:rPr>
              <w:t>3.646,85</w:t>
            </w:r>
          </w:p>
        </w:tc>
        <w:tc>
          <w:tcPr>
            <w:tcW w:w="1670" w:type="dxa"/>
            <w:shd w:val="clear" w:color="auto" w:fill="auto"/>
            <w:noWrap/>
            <w:vAlign w:val="bottom"/>
          </w:tcPr>
          <w:p w:rsidR="007F60A8" w:rsidRPr="007B069A" w:rsidRDefault="004E588A" w:rsidP="007F60A8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7B069A">
              <w:rPr>
                <w:bCs/>
                <w:color w:val="000000"/>
              </w:rPr>
              <w:t>96,85</w:t>
            </w:r>
          </w:p>
        </w:tc>
      </w:tr>
      <w:tr w:rsidR="007F60A8" w:rsidRPr="00847B23" w:rsidTr="007B069A">
        <w:trPr>
          <w:trHeight w:val="205"/>
        </w:trPr>
        <w:tc>
          <w:tcPr>
            <w:tcW w:w="2834" w:type="dxa"/>
            <w:shd w:val="clear" w:color="auto" w:fill="auto"/>
            <w:vAlign w:val="bottom"/>
            <w:hideMark/>
          </w:tcPr>
          <w:p w:rsidR="007F60A8" w:rsidRPr="00847B23" w:rsidRDefault="007F60A8" w:rsidP="007F60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</w:p>
        </w:tc>
        <w:tc>
          <w:tcPr>
            <w:tcW w:w="200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vAlign w:val="center"/>
          </w:tcPr>
          <w:p w:rsidR="007F60A8" w:rsidRPr="00847B23" w:rsidRDefault="007F60A8" w:rsidP="007F60A8">
            <w:pPr>
              <w:spacing w:after="0" w:line="240" w:lineRule="auto"/>
              <w:ind w:firstLineChars="100" w:firstLine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512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noWrap/>
            <w:vAlign w:val="center"/>
          </w:tcPr>
          <w:p w:rsidR="007F60A8" w:rsidRPr="00847B23" w:rsidRDefault="007F60A8" w:rsidP="007F60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898" w:type="dxa"/>
            <w:shd w:val="clear" w:color="auto" w:fill="auto"/>
            <w:vAlign w:val="bottom"/>
          </w:tcPr>
          <w:p w:rsidR="007F60A8" w:rsidRPr="007B069A" w:rsidRDefault="007F60A8" w:rsidP="007F60A8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670" w:type="dxa"/>
            <w:shd w:val="clear" w:color="auto" w:fill="auto"/>
            <w:noWrap/>
            <w:vAlign w:val="bottom"/>
          </w:tcPr>
          <w:p w:rsidR="007F60A8" w:rsidRPr="007B069A" w:rsidRDefault="007F60A8" w:rsidP="007F60A8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</w:tr>
      <w:tr w:rsidR="007F60A8" w:rsidRPr="00847B23" w:rsidTr="007B069A">
        <w:trPr>
          <w:trHeight w:val="410"/>
        </w:trPr>
        <w:tc>
          <w:tcPr>
            <w:tcW w:w="2834" w:type="dxa"/>
            <w:shd w:val="clear" w:color="auto" w:fill="auto"/>
            <w:vAlign w:val="center"/>
            <w:hideMark/>
          </w:tcPr>
          <w:p w:rsidR="007F60A8" w:rsidRPr="00847B23" w:rsidRDefault="007F60A8" w:rsidP="000E4AB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 w:rsidRPr="00847B23"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  <w:t>Rezerviranja/bruto portfelj</w:t>
            </w:r>
          </w:p>
        </w:tc>
        <w:tc>
          <w:tcPr>
            <w:tcW w:w="2009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vAlign w:val="center"/>
          </w:tcPr>
          <w:p w:rsidR="007F60A8" w:rsidRPr="00847B23" w:rsidRDefault="007F60A8" w:rsidP="005014D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b/>
                <w:bCs/>
                <w:color w:val="000000"/>
              </w:rPr>
              <w:t>8,</w:t>
            </w:r>
            <w:r w:rsidR="005014DC">
              <w:rPr>
                <w:b/>
                <w:bCs/>
                <w:color w:val="000000"/>
              </w:rPr>
              <w:t>88</w:t>
            </w:r>
            <w:r>
              <w:rPr>
                <w:b/>
                <w:bCs/>
                <w:color w:val="000000"/>
              </w:rPr>
              <w:t xml:space="preserve"> posto</w:t>
            </w:r>
            <w:r w:rsidR="00310F96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512" w:type="dxa"/>
            <w:tcBorders>
              <w:top w:val="single" w:sz="2" w:space="0" w:color="A6A6A6"/>
              <w:left w:val="single" w:sz="2" w:space="0" w:color="A6A6A6"/>
              <w:bottom w:val="single" w:sz="2" w:space="0" w:color="A6A6A6"/>
              <w:right w:val="single" w:sz="2" w:space="0" w:color="A6A6A6"/>
            </w:tcBorders>
            <w:shd w:val="clear" w:color="auto" w:fill="auto"/>
            <w:noWrap/>
            <w:vAlign w:val="center"/>
          </w:tcPr>
          <w:p w:rsidR="007F60A8" w:rsidRPr="00847B23" w:rsidRDefault="007F60A8" w:rsidP="007F60A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hr-HR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1898" w:type="dxa"/>
            <w:shd w:val="clear" w:color="auto" w:fill="auto"/>
            <w:vAlign w:val="center"/>
          </w:tcPr>
          <w:p w:rsidR="007F60A8" w:rsidRPr="007B069A" w:rsidRDefault="004E588A" w:rsidP="005014DC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AF3E5A">
              <w:rPr>
                <w:b/>
                <w:bCs/>
                <w:color w:val="000000"/>
              </w:rPr>
              <w:t>10,</w:t>
            </w:r>
            <w:r w:rsidR="005014DC">
              <w:rPr>
                <w:b/>
                <w:bCs/>
                <w:color w:val="000000"/>
              </w:rPr>
              <w:t>57</w:t>
            </w:r>
            <w:r w:rsidRPr="00AF3E5A">
              <w:rPr>
                <w:b/>
                <w:bCs/>
                <w:color w:val="000000"/>
              </w:rPr>
              <w:t xml:space="preserve"> posto</w:t>
            </w:r>
          </w:p>
        </w:tc>
        <w:tc>
          <w:tcPr>
            <w:tcW w:w="1670" w:type="dxa"/>
            <w:shd w:val="clear" w:color="auto" w:fill="auto"/>
            <w:noWrap/>
            <w:vAlign w:val="center"/>
          </w:tcPr>
          <w:p w:rsidR="007F60A8" w:rsidRPr="007B069A" w:rsidRDefault="004E588A" w:rsidP="000E4ABB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AF3E5A">
              <w:rPr>
                <w:b/>
                <w:bCs/>
                <w:color w:val="000000"/>
              </w:rPr>
              <w:t>-</w:t>
            </w:r>
          </w:p>
        </w:tc>
      </w:tr>
    </w:tbl>
    <w:p w:rsidR="00BF17D9" w:rsidRDefault="00BF17D9" w:rsidP="00BF17D9">
      <w:pPr>
        <w:spacing w:after="0" w:line="240" w:lineRule="auto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:rsidR="007E222A" w:rsidRPr="005D5D73" w:rsidRDefault="007E222A" w:rsidP="007667DB">
      <w:pPr>
        <w:spacing w:after="0" w:line="240" w:lineRule="auto"/>
        <w:rPr>
          <w:rFonts w:eastAsia="Times New Roman" w:cs="Calibri"/>
          <w:spacing w:val="-3"/>
          <w:sz w:val="24"/>
          <w:szCs w:val="24"/>
          <w:lang w:eastAsia="hr-HR"/>
        </w:rPr>
      </w:pPr>
    </w:p>
    <w:p w:rsidR="00BF17D9" w:rsidRDefault="00BF17D9" w:rsidP="007667DB">
      <w:pPr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  <w:sectPr w:rsidR="00BF17D9">
          <w:footerReference w:type="default" r:id="rId3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57E8B" w:rsidRPr="00C23C95" w:rsidRDefault="00857E8B" w:rsidP="00C23C95">
      <w:pPr>
        <w:tabs>
          <w:tab w:val="left" w:pos="-720"/>
        </w:tabs>
        <w:spacing w:after="0" w:line="240" w:lineRule="auto"/>
        <w:jc w:val="both"/>
        <w:rPr>
          <w:rFonts w:ascii="Calibri" w:hAnsi="Calibri" w:cs="Calibri"/>
          <w:b/>
          <w:spacing w:val="-3"/>
          <w:sz w:val="24"/>
          <w:szCs w:val="24"/>
        </w:rPr>
      </w:pPr>
      <w:r w:rsidRPr="00C23C95">
        <w:rPr>
          <w:rFonts w:ascii="Calibri" w:hAnsi="Calibri" w:cs="Calibri"/>
          <w:b/>
          <w:spacing w:val="-3"/>
          <w:sz w:val="24"/>
          <w:szCs w:val="24"/>
        </w:rPr>
        <w:lastRenderedPageBreak/>
        <w:t>Značajne promjene u financijskom položaju</w:t>
      </w:r>
    </w:p>
    <w:p w:rsidR="00422588" w:rsidRPr="00CA37C8" w:rsidRDefault="00422588">
      <w:pPr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</w:p>
    <w:p w:rsidR="0080046D" w:rsidRPr="0080046D" w:rsidRDefault="00810A4B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r-HR"/>
        </w:rPr>
      </w:pPr>
      <w:r w:rsidRPr="00810A4B">
        <w:rPr>
          <w:rFonts w:cstheme="minorHAnsi"/>
          <w:spacing w:val="-3"/>
          <w:sz w:val="24"/>
          <w:szCs w:val="24"/>
        </w:rPr>
        <w:t xml:space="preserve">Ukupna imovina </w:t>
      </w:r>
      <w:r w:rsidR="00801EB8">
        <w:rPr>
          <w:rFonts w:cstheme="minorHAnsi"/>
          <w:spacing w:val="-3"/>
          <w:sz w:val="24"/>
          <w:szCs w:val="24"/>
        </w:rPr>
        <w:t xml:space="preserve">HBOR-a </w:t>
      </w:r>
      <w:r w:rsidRPr="00810A4B">
        <w:rPr>
          <w:rFonts w:cstheme="minorHAnsi"/>
          <w:spacing w:val="-3"/>
          <w:sz w:val="24"/>
          <w:szCs w:val="24"/>
        </w:rPr>
        <w:t xml:space="preserve">na dan </w:t>
      </w:r>
      <w:r w:rsidR="00C5425F" w:rsidRPr="00810A4B">
        <w:rPr>
          <w:rFonts w:cstheme="minorHAnsi"/>
          <w:spacing w:val="-3"/>
          <w:sz w:val="24"/>
          <w:szCs w:val="24"/>
        </w:rPr>
        <w:t>3</w:t>
      </w:r>
      <w:r w:rsidR="00C5425F">
        <w:rPr>
          <w:rFonts w:cstheme="minorHAnsi"/>
          <w:spacing w:val="-3"/>
          <w:sz w:val="24"/>
          <w:szCs w:val="24"/>
        </w:rPr>
        <w:t>0</w:t>
      </w:r>
      <w:r w:rsidRPr="00810A4B">
        <w:rPr>
          <w:rFonts w:cstheme="minorHAnsi"/>
          <w:spacing w:val="-3"/>
          <w:sz w:val="24"/>
          <w:szCs w:val="24"/>
        </w:rPr>
        <w:t>.</w:t>
      </w:r>
      <w:r w:rsidR="00C5425F">
        <w:rPr>
          <w:rFonts w:cstheme="minorHAnsi"/>
          <w:spacing w:val="-3"/>
          <w:sz w:val="24"/>
          <w:szCs w:val="24"/>
        </w:rPr>
        <w:t>6</w:t>
      </w:r>
      <w:r w:rsidRPr="00810A4B">
        <w:rPr>
          <w:rFonts w:cstheme="minorHAnsi"/>
          <w:spacing w:val="-3"/>
          <w:sz w:val="24"/>
          <w:szCs w:val="24"/>
        </w:rPr>
        <w:t>.201</w:t>
      </w:r>
      <w:r w:rsidR="008E2648">
        <w:rPr>
          <w:rFonts w:cstheme="minorHAnsi"/>
          <w:spacing w:val="-3"/>
          <w:sz w:val="24"/>
          <w:szCs w:val="24"/>
        </w:rPr>
        <w:t>8</w:t>
      </w:r>
      <w:r w:rsidRPr="00810A4B">
        <w:rPr>
          <w:rFonts w:cstheme="minorHAnsi"/>
          <w:spacing w:val="-3"/>
          <w:sz w:val="24"/>
          <w:szCs w:val="24"/>
        </w:rPr>
        <w:t xml:space="preserve">. godine iznosi </w:t>
      </w:r>
      <w:r w:rsidR="00C5425F">
        <w:rPr>
          <w:rFonts w:cstheme="minorHAnsi"/>
          <w:spacing w:val="-3"/>
          <w:sz w:val="24"/>
          <w:szCs w:val="24"/>
        </w:rPr>
        <w:t>2</w:t>
      </w:r>
      <w:r w:rsidR="00232DB9">
        <w:rPr>
          <w:rFonts w:cstheme="minorHAnsi"/>
          <w:spacing w:val="-3"/>
          <w:sz w:val="24"/>
          <w:szCs w:val="24"/>
        </w:rPr>
        <w:t>6</w:t>
      </w:r>
      <w:r w:rsidR="00C5425F">
        <w:rPr>
          <w:rFonts w:cstheme="minorHAnsi"/>
          <w:spacing w:val="-3"/>
          <w:sz w:val="24"/>
          <w:szCs w:val="24"/>
        </w:rPr>
        <w:t>.</w:t>
      </w:r>
      <w:r w:rsidR="00232DB9">
        <w:rPr>
          <w:rFonts w:cstheme="minorHAnsi"/>
          <w:spacing w:val="-3"/>
          <w:sz w:val="24"/>
          <w:szCs w:val="24"/>
        </w:rPr>
        <w:t>969,91</w:t>
      </w:r>
      <w:r w:rsidRPr="00810A4B">
        <w:rPr>
          <w:rFonts w:cstheme="minorHAnsi"/>
          <w:spacing w:val="-3"/>
          <w:sz w:val="24"/>
          <w:szCs w:val="24"/>
        </w:rPr>
        <w:t xml:space="preserve"> milijuna kuna te je u odnosu na </w:t>
      </w:r>
      <w:r w:rsidR="00154A76">
        <w:rPr>
          <w:rFonts w:cstheme="minorHAnsi"/>
          <w:spacing w:val="-3"/>
          <w:sz w:val="24"/>
          <w:szCs w:val="24"/>
        </w:rPr>
        <w:t xml:space="preserve">31.12.2017. godine smanjenja za </w:t>
      </w:r>
      <w:r w:rsidR="0080046D">
        <w:rPr>
          <w:rFonts w:cstheme="minorHAnsi"/>
          <w:spacing w:val="-3"/>
          <w:sz w:val="24"/>
          <w:szCs w:val="24"/>
        </w:rPr>
        <w:t>3,87</w:t>
      </w:r>
      <w:r w:rsidR="00A969CE">
        <w:rPr>
          <w:rFonts w:cstheme="minorHAnsi"/>
          <w:spacing w:val="-3"/>
          <w:sz w:val="24"/>
          <w:szCs w:val="24"/>
        </w:rPr>
        <w:t xml:space="preserve"> </w:t>
      </w:r>
      <w:r w:rsidR="001014AC">
        <w:rPr>
          <w:rFonts w:cstheme="minorHAnsi"/>
          <w:spacing w:val="-3"/>
          <w:sz w:val="24"/>
          <w:szCs w:val="24"/>
        </w:rPr>
        <w:t>posto</w:t>
      </w:r>
      <w:r w:rsidR="001B0533">
        <w:rPr>
          <w:rFonts w:cstheme="minorHAnsi"/>
          <w:spacing w:val="-3"/>
          <w:sz w:val="24"/>
          <w:szCs w:val="24"/>
        </w:rPr>
        <w:t>,</w:t>
      </w:r>
      <w:r w:rsidR="0080046D">
        <w:rPr>
          <w:rFonts w:cstheme="minorHAnsi"/>
          <w:spacing w:val="-3"/>
          <w:sz w:val="24"/>
          <w:szCs w:val="24"/>
        </w:rPr>
        <w:t xml:space="preserve"> značajnim</w:t>
      </w:r>
      <w:r w:rsidRPr="00810A4B">
        <w:rPr>
          <w:rFonts w:cstheme="minorHAnsi"/>
          <w:spacing w:val="-3"/>
          <w:sz w:val="24"/>
          <w:szCs w:val="24"/>
        </w:rPr>
        <w:t xml:space="preserve"> </w:t>
      </w:r>
      <w:r w:rsidR="0080046D" w:rsidRPr="0080046D">
        <w:rPr>
          <w:rFonts w:ascii="Calibri" w:eastAsia="Times New Roman" w:hAnsi="Calibri" w:cs="Calibri"/>
          <w:spacing w:val="-3"/>
          <w:sz w:val="24"/>
          <w:szCs w:val="24"/>
          <w:lang w:eastAsia="hr-HR"/>
        </w:rPr>
        <w:t>dijelom zbog učinka primjene MSFI-ja 9 od 1. siječnja 2018. godine</w:t>
      </w:r>
      <w:r w:rsidR="0080046D">
        <w:rPr>
          <w:rFonts w:ascii="Calibri" w:eastAsia="Times New Roman" w:hAnsi="Calibri" w:cs="Calibri"/>
          <w:spacing w:val="-3"/>
          <w:sz w:val="24"/>
          <w:szCs w:val="24"/>
          <w:lang w:eastAsia="hr-HR"/>
        </w:rPr>
        <w:t xml:space="preserve"> radi povećanja ispravaka</w:t>
      </w:r>
      <w:r w:rsidR="0080046D" w:rsidRPr="0080046D">
        <w:rPr>
          <w:rFonts w:ascii="Calibri" w:eastAsia="Times New Roman" w:hAnsi="Calibri" w:cs="Calibri"/>
          <w:spacing w:val="-3"/>
          <w:sz w:val="24"/>
          <w:szCs w:val="24"/>
          <w:lang w:eastAsia="hr-HR"/>
        </w:rPr>
        <w:t xml:space="preserve"> vrijednosti financijskih instrumenata za 469,66 milijuna kuna.</w:t>
      </w:r>
      <w:r w:rsidR="0080046D">
        <w:rPr>
          <w:rFonts w:ascii="Calibri" w:eastAsia="Times New Roman" w:hAnsi="Calibri" w:cs="Calibri"/>
          <w:spacing w:val="-3"/>
          <w:sz w:val="24"/>
          <w:szCs w:val="24"/>
          <w:lang w:eastAsia="hr-HR"/>
        </w:rPr>
        <w:t xml:space="preserve"> Nadalje, smanjenje se bilježi i zbog značajnih prijevremenih otplata</w:t>
      </w:r>
      <w:r w:rsidR="001B0533">
        <w:rPr>
          <w:rFonts w:ascii="Calibri" w:eastAsia="Times New Roman" w:hAnsi="Calibri" w:cs="Calibri"/>
          <w:spacing w:val="-3"/>
          <w:sz w:val="24"/>
          <w:szCs w:val="24"/>
          <w:lang w:eastAsia="hr-HR"/>
        </w:rPr>
        <w:t xml:space="preserve"> kredita koje su za</w:t>
      </w:r>
      <w:r w:rsidR="00073263">
        <w:rPr>
          <w:rFonts w:ascii="Calibri" w:eastAsia="Times New Roman" w:hAnsi="Calibri" w:cs="Calibri"/>
          <w:spacing w:val="-3"/>
          <w:sz w:val="24"/>
          <w:szCs w:val="24"/>
          <w:lang w:eastAsia="hr-HR"/>
        </w:rPr>
        <w:t xml:space="preserve"> prvih</w:t>
      </w:r>
      <w:r w:rsidR="001B0533">
        <w:rPr>
          <w:rFonts w:ascii="Calibri" w:eastAsia="Times New Roman" w:hAnsi="Calibri" w:cs="Calibri"/>
          <w:spacing w:val="-3"/>
          <w:sz w:val="24"/>
          <w:szCs w:val="24"/>
          <w:lang w:eastAsia="hr-HR"/>
        </w:rPr>
        <w:t xml:space="preserve"> 6 mjeseci 2018. godine na nivou 2017. godine.</w:t>
      </w:r>
      <w:r w:rsidR="0080046D">
        <w:rPr>
          <w:rFonts w:ascii="Calibri" w:eastAsia="Times New Roman" w:hAnsi="Calibri" w:cs="Calibri"/>
          <w:spacing w:val="-3"/>
          <w:sz w:val="24"/>
          <w:szCs w:val="24"/>
          <w:lang w:eastAsia="hr-HR"/>
        </w:rPr>
        <w:t xml:space="preserve"> </w:t>
      </w:r>
      <w:r w:rsidR="0080046D" w:rsidRPr="0080046D">
        <w:rPr>
          <w:rFonts w:ascii="Calibri" w:eastAsia="Times New Roman" w:hAnsi="Calibri" w:cs="Calibri"/>
          <w:spacing w:val="-3"/>
          <w:sz w:val="24"/>
          <w:szCs w:val="24"/>
          <w:lang w:eastAsia="hr-HR"/>
        </w:rPr>
        <w:t xml:space="preserve"> </w:t>
      </w:r>
    </w:p>
    <w:p w:rsidR="0080046D" w:rsidRPr="0080046D" w:rsidRDefault="0080046D">
      <w:pPr>
        <w:keepNext/>
        <w:tabs>
          <w:tab w:val="left" w:pos="426"/>
        </w:tabs>
        <w:spacing w:after="0" w:line="240" w:lineRule="auto"/>
        <w:jc w:val="both"/>
        <w:rPr>
          <w:rFonts w:eastAsia="Times New Roman" w:cstheme="minorHAnsi"/>
          <w:b/>
          <w:bCs/>
          <w:i/>
          <w:sz w:val="24"/>
          <w:szCs w:val="20"/>
          <w:lang w:eastAsia="hr-HR"/>
        </w:rPr>
      </w:pPr>
    </w:p>
    <w:p w:rsidR="00306D3A" w:rsidRPr="007B069A" w:rsidRDefault="00306D3A" w:rsidP="007B069A">
      <w:pPr>
        <w:keepNext/>
        <w:tabs>
          <w:tab w:val="left" w:pos="426"/>
        </w:tabs>
        <w:spacing w:after="0" w:line="240" w:lineRule="auto"/>
        <w:jc w:val="both"/>
        <w:rPr>
          <w:rFonts w:cstheme="minorHAnsi"/>
          <w:b/>
          <w:bCs/>
          <w:i/>
          <w:sz w:val="24"/>
          <w:szCs w:val="24"/>
        </w:rPr>
      </w:pPr>
      <w:r w:rsidRPr="007B069A">
        <w:rPr>
          <w:rFonts w:cstheme="minorHAnsi"/>
          <w:b/>
          <w:bCs/>
          <w:i/>
          <w:sz w:val="24"/>
          <w:szCs w:val="24"/>
        </w:rPr>
        <w:t>Klasifikacija financijske imovine</w:t>
      </w:r>
    </w:p>
    <w:p w:rsidR="00306D3A" w:rsidRPr="007B069A" w:rsidRDefault="00306D3A" w:rsidP="007B069A">
      <w:pPr>
        <w:spacing w:after="0" w:line="240" w:lineRule="auto"/>
        <w:jc w:val="both"/>
        <w:rPr>
          <w:rFonts w:cs="Arial"/>
          <w:b/>
          <w:sz w:val="24"/>
          <w:szCs w:val="24"/>
        </w:rPr>
      </w:pPr>
    </w:p>
    <w:p w:rsidR="00306D3A" w:rsidRPr="007B069A" w:rsidRDefault="00306D3A" w:rsidP="007B069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B069A">
        <w:rPr>
          <w:rFonts w:cstheme="minorHAnsi"/>
          <w:sz w:val="24"/>
          <w:szCs w:val="24"/>
        </w:rPr>
        <w:t>Primjenom MSFI-ja 9 od 1.1.2018. godine sva financijska imovina klasificira se na temelju alokacije financijske imovine u poslovne modele i SPPI testa kao imovina koja se naknadno mjeri po:</w:t>
      </w:r>
    </w:p>
    <w:p w:rsidR="00306D3A" w:rsidRPr="007B069A" w:rsidRDefault="00306D3A" w:rsidP="007B069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306D3A" w:rsidRPr="007B069A" w:rsidRDefault="00306D3A" w:rsidP="007B069A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B069A">
        <w:rPr>
          <w:rFonts w:cstheme="minorHAnsi"/>
          <w:sz w:val="24"/>
          <w:szCs w:val="24"/>
        </w:rPr>
        <w:t>1) amortiziranom trošku, a</w:t>
      </w:r>
      <w:r w:rsidRPr="007B069A">
        <w:rPr>
          <w:rFonts w:cstheme="minorHAnsi"/>
          <w:bCs/>
          <w:sz w:val="24"/>
          <w:szCs w:val="24"/>
        </w:rPr>
        <w:t>ko su ispunjena oba uvjeta:</w:t>
      </w:r>
    </w:p>
    <w:p w:rsidR="00306D3A" w:rsidRPr="007B069A" w:rsidRDefault="00306D3A" w:rsidP="007B069A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:rsidR="00306D3A" w:rsidRPr="007B069A" w:rsidRDefault="00306D3A" w:rsidP="007B069A">
      <w:pPr>
        <w:keepNext/>
        <w:tabs>
          <w:tab w:val="left" w:pos="993"/>
        </w:tabs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B069A">
        <w:rPr>
          <w:rFonts w:cstheme="minorHAnsi"/>
          <w:bCs/>
          <w:sz w:val="24"/>
          <w:szCs w:val="24"/>
        </w:rPr>
        <w:t xml:space="preserve">- financijska imovina je alocirana u poslovni model čiji je cilj držanje imovine radi naplate    ugovorenih novčanih tokova i </w:t>
      </w:r>
    </w:p>
    <w:p w:rsidR="00306D3A" w:rsidRPr="007B069A" w:rsidRDefault="00306D3A" w:rsidP="007B069A">
      <w:pPr>
        <w:keepNext/>
        <w:tabs>
          <w:tab w:val="left" w:pos="993"/>
        </w:tabs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B069A">
        <w:rPr>
          <w:rFonts w:cstheme="minorHAnsi"/>
          <w:bCs/>
          <w:sz w:val="24"/>
          <w:szCs w:val="24"/>
        </w:rPr>
        <w:t>- SPPI test je zadovoljen – za financijsku imovinu utvrđeni su novčani tokovi koji su samo plaćanje glavnice i kamate na nepodmireni iznos glavnice.</w:t>
      </w:r>
    </w:p>
    <w:p w:rsidR="00306D3A" w:rsidRPr="007B069A" w:rsidRDefault="00306D3A" w:rsidP="007B069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306D3A" w:rsidRPr="007B069A" w:rsidRDefault="00306D3A" w:rsidP="007B069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B069A">
        <w:rPr>
          <w:rFonts w:cstheme="minorHAnsi"/>
          <w:sz w:val="24"/>
          <w:szCs w:val="24"/>
        </w:rPr>
        <w:t>2) fer vrijednosti kroz ostalu sveobuhvatnu dobit, ako su ispunjena oba uvjeta:</w:t>
      </w:r>
    </w:p>
    <w:p w:rsidR="00306D3A" w:rsidRPr="007B069A" w:rsidRDefault="00306D3A" w:rsidP="007B069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306D3A" w:rsidRPr="007B069A" w:rsidRDefault="00306D3A" w:rsidP="007B069A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B069A">
        <w:rPr>
          <w:rFonts w:cstheme="minorHAnsi"/>
          <w:bCs/>
          <w:sz w:val="24"/>
          <w:szCs w:val="24"/>
        </w:rPr>
        <w:t xml:space="preserve">- financijska imovina je alocirana u poslovni model čiji je cilj prikupljanje ugovorenih novčanih tokova i prodaja financijske imovine i </w:t>
      </w:r>
    </w:p>
    <w:p w:rsidR="00306D3A" w:rsidRPr="007B069A" w:rsidRDefault="00306D3A" w:rsidP="007B069A">
      <w:pPr>
        <w:spacing w:after="0" w:line="240" w:lineRule="auto"/>
        <w:ind w:right="-1"/>
        <w:jc w:val="both"/>
        <w:rPr>
          <w:rFonts w:cstheme="minorHAnsi"/>
          <w:b/>
          <w:bCs/>
          <w:sz w:val="24"/>
          <w:szCs w:val="24"/>
        </w:rPr>
      </w:pPr>
      <w:r w:rsidRPr="007B069A">
        <w:rPr>
          <w:rFonts w:cstheme="minorHAnsi"/>
          <w:bCs/>
          <w:sz w:val="24"/>
          <w:szCs w:val="24"/>
        </w:rPr>
        <w:t>- SPPI test je zadovoljen – za financijsku imovinu utvrđeni su novčani tokovi koji su samo   plaćanje glavnice i kamate na nepodmireni iznos glavnice.</w:t>
      </w:r>
    </w:p>
    <w:p w:rsidR="00306D3A" w:rsidRPr="007B069A" w:rsidRDefault="00306D3A" w:rsidP="007B069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306D3A" w:rsidRPr="007B069A" w:rsidRDefault="00306D3A" w:rsidP="007B069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B069A">
        <w:rPr>
          <w:rFonts w:cstheme="minorHAnsi"/>
          <w:sz w:val="24"/>
          <w:szCs w:val="24"/>
        </w:rPr>
        <w:t>3) fer vrijednosti kroz izvještaj o dobiti i gubitku</w:t>
      </w:r>
    </w:p>
    <w:p w:rsidR="00306D3A" w:rsidRPr="007B069A" w:rsidRDefault="00306D3A" w:rsidP="007B069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306D3A" w:rsidRPr="007B069A" w:rsidRDefault="00306D3A" w:rsidP="007B069A">
      <w:pPr>
        <w:keepNext/>
        <w:tabs>
          <w:tab w:val="left" w:pos="709"/>
          <w:tab w:val="left" w:pos="851"/>
          <w:tab w:val="left" w:pos="1985"/>
        </w:tabs>
        <w:spacing w:after="0" w:line="240" w:lineRule="auto"/>
        <w:ind w:right="-1"/>
        <w:jc w:val="both"/>
        <w:rPr>
          <w:rFonts w:cstheme="minorHAnsi"/>
          <w:bCs/>
          <w:sz w:val="24"/>
          <w:szCs w:val="24"/>
        </w:rPr>
      </w:pPr>
      <w:r w:rsidRPr="007B069A">
        <w:rPr>
          <w:rFonts w:cstheme="minorHAnsi"/>
          <w:bCs/>
          <w:sz w:val="24"/>
          <w:szCs w:val="24"/>
        </w:rPr>
        <w:t xml:space="preserve">Financijska imovina se naknadno mjeri po fer vrijednosti kroz izvještaj o dobiti i gubitku ako se naknadno ne mjeri po amortiziranom trošku ili po fer vrijednosti kroz ostalu sveobuhvatnu  dobit. Iznimno, za ulaganja u vlasničke instrumente koji bi se u protivnom mjerili po fer vrijednosti kroz izvještaj o dobiti i gubitku, pri početnom priznavanju postoji mogućnost neopozive opcije iskazivanja promjena fer vrijednosti kroz ostalu sveobuhvatnu dobit. </w:t>
      </w:r>
      <w:r w:rsidRPr="007B069A">
        <w:rPr>
          <w:rFonts w:cstheme="minorHAnsi"/>
          <w:sz w:val="24"/>
          <w:szCs w:val="24"/>
        </w:rPr>
        <w:t>U tom slučaju rezerve priznate unutar ostale sveobuhvatne dobiti se nikada neće prenijeti u izvještaj o dobiti i gubitku, čak ni u slučaju prestanka priznavanja financijskog instrumenta (financijska imovina vrednovana po fer vrijednosti kroz ostalu sveobuhvatnu dobit bez „</w:t>
      </w:r>
      <w:proofErr w:type="spellStart"/>
      <w:r w:rsidRPr="007B069A">
        <w:rPr>
          <w:rFonts w:cstheme="minorHAnsi"/>
          <w:sz w:val="24"/>
          <w:szCs w:val="24"/>
        </w:rPr>
        <w:t>recycling</w:t>
      </w:r>
      <w:proofErr w:type="spellEnd"/>
      <w:r w:rsidRPr="007B069A">
        <w:rPr>
          <w:rFonts w:cstheme="minorHAnsi"/>
          <w:sz w:val="24"/>
          <w:szCs w:val="24"/>
        </w:rPr>
        <w:t xml:space="preserve">-a”). </w:t>
      </w:r>
      <w:r w:rsidRPr="007B069A">
        <w:rPr>
          <w:rFonts w:cstheme="minorHAnsi"/>
          <w:bCs/>
          <w:sz w:val="24"/>
          <w:szCs w:val="24"/>
        </w:rPr>
        <w:t>Banka je ovu mogućnost iskoristila na dio vlasničkih instrumenata.</w:t>
      </w:r>
    </w:p>
    <w:p w:rsidR="00306D3A" w:rsidRPr="007B069A" w:rsidRDefault="00306D3A" w:rsidP="007B069A">
      <w:pPr>
        <w:keepNext/>
        <w:tabs>
          <w:tab w:val="left" w:pos="709"/>
          <w:tab w:val="left" w:pos="851"/>
          <w:tab w:val="left" w:pos="1985"/>
        </w:tabs>
        <w:spacing w:after="0" w:line="240" w:lineRule="auto"/>
        <w:ind w:right="-1"/>
        <w:rPr>
          <w:rFonts w:cs="Arial"/>
          <w:bCs/>
          <w:sz w:val="24"/>
          <w:szCs w:val="24"/>
        </w:rPr>
      </w:pPr>
    </w:p>
    <w:p w:rsidR="00422588" w:rsidRDefault="007E222A" w:rsidP="00075515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  <w:r w:rsidRPr="00CA37C8">
        <w:rPr>
          <w:rFonts w:eastAsia="Times New Roman" w:cs="Calibri"/>
          <w:b/>
          <w:i/>
          <w:sz w:val="24"/>
          <w:szCs w:val="24"/>
          <w:lang w:eastAsia="hr-HR"/>
        </w:rPr>
        <w:t xml:space="preserve">Novčana sredstva i depoziti kod drugih </w:t>
      </w:r>
      <w:r w:rsidRPr="000746B4">
        <w:rPr>
          <w:rFonts w:eastAsia="Times New Roman" w:cs="Calibri"/>
          <w:b/>
          <w:i/>
          <w:sz w:val="24"/>
          <w:szCs w:val="24"/>
          <w:lang w:eastAsia="hr-HR"/>
        </w:rPr>
        <w:t xml:space="preserve">banaka </w:t>
      </w:r>
    </w:p>
    <w:p w:rsidR="007667DB" w:rsidRPr="00075515" w:rsidRDefault="007667DB" w:rsidP="00602844">
      <w:pPr>
        <w:spacing w:after="0" w:line="240" w:lineRule="auto"/>
        <w:jc w:val="both"/>
        <w:rPr>
          <w:rFonts w:eastAsia="Times New Roman" w:cs="Calibri"/>
          <w:b/>
          <w:sz w:val="24"/>
          <w:szCs w:val="24"/>
          <w:lang w:eastAsia="hr-HR"/>
        </w:rPr>
      </w:pPr>
    </w:p>
    <w:p w:rsidR="00765AC6" w:rsidRDefault="00810A4B" w:rsidP="0060284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10A4B">
        <w:rPr>
          <w:rFonts w:cstheme="minorHAnsi"/>
          <w:sz w:val="24"/>
          <w:szCs w:val="24"/>
        </w:rPr>
        <w:t xml:space="preserve">Stanje novčanih sredstava i depozita kod drugih banaka na </w:t>
      </w:r>
      <w:r w:rsidR="00187D89">
        <w:rPr>
          <w:rFonts w:cstheme="minorHAnsi"/>
          <w:sz w:val="24"/>
          <w:szCs w:val="24"/>
        </w:rPr>
        <w:t xml:space="preserve">dan </w:t>
      </w:r>
      <w:r w:rsidR="00C5425F">
        <w:rPr>
          <w:rFonts w:cstheme="minorHAnsi"/>
          <w:sz w:val="24"/>
          <w:szCs w:val="24"/>
        </w:rPr>
        <w:t>30</w:t>
      </w:r>
      <w:r w:rsidR="00187D89">
        <w:rPr>
          <w:rFonts w:cstheme="minorHAnsi"/>
          <w:sz w:val="24"/>
          <w:szCs w:val="24"/>
        </w:rPr>
        <w:t>.</w:t>
      </w:r>
      <w:r w:rsidR="00C5425F">
        <w:rPr>
          <w:rFonts w:cstheme="minorHAnsi"/>
          <w:sz w:val="24"/>
          <w:szCs w:val="24"/>
        </w:rPr>
        <w:t>6</w:t>
      </w:r>
      <w:r w:rsidR="00187D89">
        <w:rPr>
          <w:rFonts w:cstheme="minorHAnsi"/>
          <w:sz w:val="24"/>
          <w:szCs w:val="24"/>
        </w:rPr>
        <w:t>.</w:t>
      </w:r>
      <w:r w:rsidRPr="00810A4B">
        <w:rPr>
          <w:rFonts w:cstheme="minorHAnsi"/>
          <w:sz w:val="24"/>
          <w:szCs w:val="24"/>
        </w:rPr>
        <w:t>201</w:t>
      </w:r>
      <w:r w:rsidR="00306D3A">
        <w:rPr>
          <w:rFonts w:cstheme="minorHAnsi"/>
          <w:sz w:val="24"/>
          <w:szCs w:val="24"/>
        </w:rPr>
        <w:t>8</w:t>
      </w:r>
      <w:r w:rsidRPr="00810A4B">
        <w:rPr>
          <w:rFonts w:cstheme="minorHAnsi"/>
          <w:sz w:val="24"/>
          <w:szCs w:val="24"/>
        </w:rPr>
        <w:t xml:space="preserve">. godine iznosi </w:t>
      </w:r>
      <w:r w:rsidR="00306D3A">
        <w:rPr>
          <w:rFonts w:cstheme="minorHAnsi"/>
          <w:sz w:val="24"/>
          <w:szCs w:val="24"/>
        </w:rPr>
        <w:t>824,88</w:t>
      </w:r>
      <w:r w:rsidR="00DB38B6">
        <w:rPr>
          <w:rFonts w:cstheme="minorHAnsi"/>
          <w:sz w:val="24"/>
          <w:szCs w:val="24"/>
        </w:rPr>
        <w:t xml:space="preserve"> </w:t>
      </w:r>
      <w:r w:rsidRPr="00810A4B">
        <w:rPr>
          <w:rFonts w:cstheme="minorHAnsi"/>
          <w:sz w:val="24"/>
          <w:szCs w:val="24"/>
        </w:rPr>
        <w:t xml:space="preserve">milijuna kuna i čini </w:t>
      </w:r>
      <w:r w:rsidR="00306D3A">
        <w:rPr>
          <w:rFonts w:cstheme="minorHAnsi"/>
          <w:sz w:val="24"/>
          <w:szCs w:val="24"/>
        </w:rPr>
        <w:t>3,06</w:t>
      </w:r>
      <w:r w:rsidR="001014AC">
        <w:rPr>
          <w:rFonts w:cstheme="minorHAnsi"/>
          <w:sz w:val="24"/>
          <w:szCs w:val="24"/>
        </w:rPr>
        <w:t xml:space="preserve"> posto</w:t>
      </w:r>
      <w:r w:rsidRPr="00810A4B">
        <w:rPr>
          <w:rFonts w:cstheme="minorHAnsi"/>
          <w:sz w:val="24"/>
          <w:szCs w:val="24"/>
        </w:rPr>
        <w:t xml:space="preserve"> ukupne imovine te bilježi </w:t>
      </w:r>
      <w:r w:rsidR="00306D3A">
        <w:rPr>
          <w:rFonts w:cstheme="minorHAnsi"/>
          <w:sz w:val="24"/>
          <w:szCs w:val="24"/>
        </w:rPr>
        <w:t>smanjenje</w:t>
      </w:r>
      <w:r w:rsidRPr="00810A4B">
        <w:rPr>
          <w:rFonts w:cstheme="minorHAnsi"/>
          <w:sz w:val="24"/>
          <w:szCs w:val="24"/>
        </w:rPr>
        <w:t xml:space="preserve"> od </w:t>
      </w:r>
      <w:r w:rsidR="00306D3A">
        <w:rPr>
          <w:rFonts w:cstheme="minorHAnsi"/>
          <w:sz w:val="24"/>
          <w:szCs w:val="24"/>
        </w:rPr>
        <w:t>42,33</w:t>
      </w:r>
      <w:r w:rsidR="00BE2A95">
        <w:rPr>
          <w:rFonts w:cstheme="minorHAnsi"/>
          <w:sz w:val="24"/>
          <w:szCs w:val="24"/>
        </w:rPr>
        <w:t xml:space="preserve"> posto </w:t>
      </w:r>
      <w:r w:rsidRPr="00810A4B">
        <w:rPr>
          <w:rFonts w:cstheme="minorHAnsi"/>
          <w:sz w:val="24"/>
          <w:szCs w:val="24"/>
        </w:rPr>
        <w:t xml:space="preserve">u odnosu na </w:t>
      </w:r>
      <w:r w:rsidR="00A244EE">
        <w:rPr>
          <w:rFonts w:cstheme="minorHAnsi"/>
          <w:sz w:val="24"/>
          <w:szCs w:val="24"/>
        </w:rPr>
        <w:t>31.12.2017.</w:t>
      </w:r>
      <w:r w:rsidR="00BE2A95">
        <w:rPr>
          <w:rFonts w:cstheme="minorHAnsi"/>
          <w:sz w:val="24"/>
          <w:szCs w:val="24"/>
        </w:rPr>
        <w:t xml:space="preserve"> </w:t>
      </w:r>
      <w:r w:rsidRPr="00810A4B">
        <w:rPr>
          <w:rFonts w:cstheme="minorHAnsi"/>
          <w:sz w:val="24"/>
          <w:szCs w:val="24"/>
        </w:rPr>
        <w:t>godin</w:t>
      </w:r>
      <w:r w:rsidR="00BE2A95">
        <w:rPr>
          <w:rFonts w:cstheme="minorHAnsi"/>
          <w:sz w:val="24"/>
          <w:szCs w:val="24"/>
        </w:rPr>
        <w:t>e</w:t>
      </w:r>
      <w:r w:rsidR="00A244EE">
        <w:rPr>
          <w:rFonts w:cstheme="minorHAnsi"/>
          <w:sz w:val="24"/>
          <w:szCs w:val="24"/>
        </w:rPr>
        <w:t xml:space="preserve"> kao</w:t>
      </w:r>
      <w:r w:rsidR="0013644E">
        <w:rPr>
          <w:rFonts w:cstheme="minorHAnsi"/>
          <w:sz w:val="24"/>
          <w:szCs w:val="24"/>
        </w:rPr>
        <w:t xml:space="preserve"> rezultat </w:t>
      </w:r>
      <w:proofErr w:type="spellStart"/>
      <w:r w:rsidR="0013644E">
        <w:rPr>
          <w:rFonts w:cstheme="minorHAnsi"/>
          <w:sz w:val="24"/>
          <w:szCs w:val="24"/>
        </w:rPr>
        <w:t>prerasporeda</w:t>
      </w:r>
      <w:proofErr w:type="spellEnd"/>
      <w:r w:rsidR="0013644E">
        <w:rPr>
          <w:rFonts w:cstheme="minorHAnsi"/>
          <w:sz w:val="24"/>
          <w:szCs w:val="24"/>
        </w:rPr>
        <w:t xml:space="preserve"> sredstava rezerve likvidnosti.</w:t>
      </w:r>
    </w:p>
    <w:p w:rsidR="00192D81" w:rsidRPr="00810A4B" w:rsidRDefault="00192D81" w:rsidP="00602844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hr-HR"/>
        </w:rPr>
      </w:pPr>
    </w:p>
    <w:p w:rsidR="004566F4" w:rsidRDefault="004566F4" w:rsidP="00602844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hr-HR"/>
        </w:rPr>
        <w:sectPr w:rsidR="004566F4" w:rsidSect="00F11426">
          <w:footerReference w:type="default" r:id="rId38"/>
          <w:pgSz w:w="11906" w:h="16838"/>
          <w:pgMar w:top="1417" w:right="1416" w:bottom="1417" w:left="1417" w:header="708" w:footer="708" w:gutter="0"/>
          <w:cols w:space="708"/>
          <w:docGrid w:linePitch="360"/>
        </w:sectPr>
      </w:pPr>
    </w:p>
    <w:p w:rsidR="00422588" w:rsidRPr="00CA37C8" w:rsidRDefault="007E222A" w:rsidP="006B2629">
      <w:pPr>
        <w:spacing w:after="0" w:line="240" w:lineRule="auto"/>
        <w:jc w:val="both"/>
        <w:rPr>
          <w:rFonts w:eastAsia="Times New Roman" w:cs="Calibri"/>
          <w:b/>
          <w:i/>
          <w:sz w:val="24"/>
          <w:szCs w:val="24"/>
          <w:lang w:eastAsia="hr-HR"/>
        </w:rPr>
      </w:pPr>
      <w:r w:rsidRPr="00CA37C8">
        <w:rPr>
          <w:rFonts w:eastAsia="Times New Roman" w:cs="Calibri"/>
          <w:b/>
          <w:i/>
          <w:sz w:val="24"/>
          <w:szCs w:val="24"/>
          <w:lang w:eastAsia="hr-HR"/>
        </w:rPr>
        <w:lastRenderedPageBreak/>
        <w:t xml:space="preserve">Krediti </w:t>
      </w:r>
      <w:r w:rsidR="00A80C70">
        <w:rPr>
          <w:rFonts w:eastAsia="Times New Roman" w:cs="Calibri"/>
          <w:b/>
          <w:i/>
          <w:sz w:val="24"/>
          <w:szCs w:val="24"/>
          <w:lang w:eastAsia="hr-HR"/>
        </w:rPr>
        <w:t>financijskim institucijama</w:t>
      </w:r>
      <w:r w:rsidR="00A80C70" w:rsidRPr="00CA37C8">
        <w:rPr>
          <w:rFonts w:eastAsia="Times New Roman" w:cs="Calibri"/>
          <w:b/>
          <w:i/>
          <w:sz w:val="24"/>
          <w:szCs w:val="24"/>
          <w:lang w:eastAsia="hr-HR"/>
        </w:rPr>
        <w:t xml:space="preserve"> </w:t>
      </w:r>
      <w:r w:rsidRPr="00CA37C8">
        <w:rPr>
          <w:rFonts w:eastAsia="Times New Roman" w:cs="Calibri"/>
          <w:b/>
          <w:i/>
          <w:sz w:val="24"/>
          <w:szCs w:val="24"/>
          <w:lang w:eastAsia="hr-HR"/>
        </w:rPr>
        <w:t>i ostalim korisnicima</w:t>
      </w:r>
      <w:r>
        <w:rPr>
          <w:rFonts w:eastAsia="Times New Roman" w:cs="Calibri"/>
          <w:b/>
          <w:i/>
          <w:sz w:val="24"/>
          <w:szCs w:val="24"/>
          <w:lang w:eastAsia="hr-HR"/>
        </w:rPr>
        <w:t xml:space="preserve"> </w:t>
      </w:r>
    </w:p>
    <w:p w:rsidR="00B57DFA" w:rsidRDefault="00B57DFA" w:rsidP="00FF28FF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hr-HR"/>
        </w:rPr>
      </w:pPr>
    </w:p>
    <w:p w:rsidR="00810A4B" w:rsidRPr="00810A4B" w:rsidRDefault="00BE2841">
      <w:pPr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>
        <w:rPr>
          <w:rFonts w:cstheme="minorHAnsi"/>
          <w:spacing w:val="-3"/>
          <w:sz w:val="24"/>
          <w:szCs w:val="24"/>
        </w:rPr>
        <w:t>U</w:t>
      </w:r>
      <w:r w:rsidR="00810A4B" w:rsidRPr="00810A4B">
        <w:rPr>
          <w:rFonts w:cstheme="minorHAnsi"/>
          <w:spacing w:val="-3"/>
          <w:sz w:val="24"/>
          <w:szCs w:val="24"/>
        </w:rPr>
        <w:t xml:space="preserve">kupni neto </w:t>
      </w:r>
      <w:r w:rsidR="00961DA1" w:rsidRPr="00810A4B">
        <w:rPr>
          <w:rFonts w:cstheme="minorHAnsi"/>
          <w:spacing w:val="-3"/>
          <w:sz w:val="24"/>
          <w:szCs w:val="24"/>
        </w:rPr>
        <w:t>krediti</w:t>
      </w:r>
      <w:r w:rsidR="00961DA1">
        <w:rPr>
          <w:rFonts w:cstheme="minorHAnsi"/>
          <w:spacing w:val="-3"/>
          <w:sz w:val="24"/>
          <w:szCs w:val="24"/>
        </w:rPr>
        <w:t xml:space="preserve"> </w:t>
      </w:r>
      <w:r w:rsidR="00810A4B" w:rsidRPr="00810A4B">
        <w:rPr>
          <w:rFonts w:cstheme="minorHAnsi"/>
          <w:spacing w:val="-3"/>
          <w:sz w:val="24"/>
          <w:szCs w:val="24"/>
        </w:rPr>
        <w:t xml:space="preserve"> na </w:t>
      </w:r>
      <w:r w:rsidR="00187D89">
        <w:rPr>
          <w:rFonts w:cstheme="minorHAnsi"/>
          <w:spacing w:val="-3"/>
          <w:sz w:val="24"/>
          <w:szCs w:val="24"/>
        </w:rPr>
        <w:t xml:space="preserve">dan </w:t>
      </w:r>
      <w:r w:rsidR="00C5425F">
        <w:rPr>
          <w:rFonts w:cstheme="minorHAnsi"/>
          <w:spacing w:val="-3"/>
          <w:sz w:val="24"/>
          <w:szCs w:val="24"/>
        </w:rPr>
        <w:t>30</w:t>
      </w:r>
      <w:r w:rsidR="00187D89">
        <w:rPr>
          <w:rFonts w:cstheme="minorHAnsi"/>
          <w:spacing w:val="-3"/>
          <w:sz w:val="24"/>
          <w:szCs w:val="24"/>
        </w:rPr>
        <w:t>.</w:t>
      </w:r>
      <w:r w:rsidR="00C5425F">
        <w:rPr>
          <w:rFonts w:cstheme="minorHAnsi"/>
          <w:spacing w:val="-3"/>
          <w:sz w:val="24"/>
          <w:szCs w:val="24"/>
        </w:rPr>
        <w:t>6</w:t>
      </w:r>
      <w:r w:rsidR="00187D89">
        <w:rPr>
          <w:rFonts w:cstheme="minorHAnsi"/>
          <w:spacing w:val="-3"/>
          <w:sz w:val="24"/>
          <w:szCs w:val="24"/>
        </w:rPr>
        <w:t>.</w:t>
      </w:r>
      <w:r w:rsidR="00810A4B" w:rsidRPr="00810A4B">
        <w:rPr>
          <w:rFonts w:cstheme="minorHAnsi"/>
          <w:spacing w:val="-3"/>
          <w:sz w:val="24"/>
          <w:szCs w:val="24"/>
        </w:rPr>
        <w:t>201</w:t>
      </w:r>
      <w:r w:rsidR="00306D3A">
        <w:rPr>
          <w:rFonts w:cstheme="minorHAnsi"/>
          <w:spacing w:val="-3"/>
          <w:sz w:val="24"/>
          <w:szCs w:val="24"/>
        </w:rPr>
        <w:t>8</w:t>
      </w:r>
      <w:r w:rsidR="00810A4B" w:rsidRPr="00810A4B">
        <w:rPr>
          <w:rFonts w:cstheme="minorHAnsi"/>
          <w:spacing w:val="-3"/>
          <w:sz w:val="24"/>
          <w:szCs w:val="24"/>
        </w:rPr>
        <w:t xml:space="preserve">. godine iznose </w:t>
      </w:r>
      <w:r w:rsidR="00C5425F">
        <w:rPr>
          <w:rFonts w:cstheme="minorHAnsi"/>
          <w:spacing w:val="-3"/>
          <w:sz w:val="24"/>
          <w:szCs w:val="24"/>
        </w:rPr>
        <w:t>22.</w:t>
      </w:r>
      <w:r w:rsidR="004566F4">
        <w:rPr>
          <w:rFonts w:cstheme="minorHAnsi"/>
          <w:spacing w:val="-3"/>
          <w:sz w:val="24"/>
          <w:szCs w:val="24"/>
        </w:rPr>
        <w:t>303</w:t>
      </w:r>
      <w:r w:rsidR="00C5425F">
        <w:rPr>
          <w:rFonts w:cstheme="minorHAnsi"/>
          <w:spacing w:val="-3"/>
          <w:sz w:val="24"/>
          <w:szCs w:val="24"/>
        </w:rPr>
        <w:t>,</w:t>
      </w:r>
      <w:r w:rsidR="004566F4">
        <w:rPr>
          <w:rFonts w:cstheme="minorHAnsi"/>
          <w:spacing w:val="-3"/>
          <w:sz w:val="24"/>
          <w:szCs w:val="24"/>
        </w:rPr>
        <w:t>52</w:t>
      </w:r>
      <w:r w:rsidR="00810A4B" w:rsidRPr="00810A4B">
        <w:rPr>
          <w:rFonts w:cstheme="minorHAnsi"/>
          <w:spacing w:val="-3"/>
          <w:sz w:val="24"/>
          <w:szCs w:val="24"/>
        </w:rPr>
        <w:t xml:space="preserve"> milijuna kuna i čine </w:t>
      </w:r>
      <w:r w:rsidR="00C5425F">
        <w:rPr>
          <w:rFonts w:cstheme="minorHAnsi"/>
          <w:spacing w:val="-3"/>
          <w:sz w:val="24"/>
          <w:szCs w:val="24"/>
        </w:rPr>
        <w:t>82,</w:t>
      </w:r>
      <w:r w:rsidR="004566F4">
        <w:rPr>
          <w:rFonts w:cstheme="minorHAnsi"/>
          <w:spacing w:val="-3"/>
          <w:sz w:val="24"/>
          <w:szCs w:val="24"/>
        </w:rPr>
        <w:t>70</w:t>
      </w:r>
      <w:r w:rsidR="003F2303">
        <w:rPr>
          <w:rFonts w:cstheme="minorHAnsi"/>
          <w:spacing w:val="-3"/>
          <w:sz w:val="24"/>
          <w:szCs w:val="24"/>
        </w:rPr>
        <w:t xml:space="preserve"> posto</w:t>
      </w:r>
      <w:r w:rsidR="00810A4B" w:rsidRPr="00810A4B">
        <w:rPr>
          <w:rFonts w:cstheme="minorHAnsi"/>
          <w:spacing w:val="-3"/>
          <w:sz w:val="24"/>
          <w:szCs w:val="24"/>
        </w:rPr>
        <w:t xml:space="preserve"> ukupne </w:t>
      </w:r>
      <w:r w:rsidR="00A5639F">
        <w:rPr>
          <w:rFonts w:cstheme="minorHAnsi"/>
          <w:spacing w:val="-3"/>
          <w:sz w:val="24"/>
          <w:szCs w:val="24"/>
        </w:rPr>
        <w:t>imovin</w:t>
      </w:r>
      <w:r w:rsidR="00A5639F" w:rsidRPr="00810A4B">
        <w:rPr>
          <w:rFonts w:cstheme="minorHAnsi"/>
          <w:spacing w:val="-3"/>
          <w:sz w:val="24"/>
          <w:szCs w:val="24"/>
        </w:rPr>
        <w:t>e</w:t>
      </w:r>
      <w:r w:rsidR="00157AA7">
        <w:rPr>
          <w:rFonts w:cstheme="minorHAnsi"/>
          <w:spacing w:val="-3"/>
          <w:sz w:val="24"/>
          <w:szCs w:val="24"/>
        </w:rPr>
        <w:t xml:space="preserve"> te su smanjeni za </w:t>
      </w:r>
      <w:r w:rsidR="004566F4">
        <w:rPr>
          <w:rFonts w:cstheme="minorHAnsi"/>
          <w:spacing w:val="-3"/>
          <w:sz w:val="24"/>
          <w:szCs w:val="24"/>
        </w:rPr>
        <w:t>3,95</w:t>
      </w:r>
      <w:r w:rsidR="00157AA7">
        <w:rPr>
          <w:rFonts w:cstheme="minorHAnsi"/>
          <w:spacing w:val="-3"/>
          <w:sz w:val="24"/>
          <w:szCs w:val="24"/>
        </w:rPr>
        <w:t xml:space="preserve"> posto u odnosu na početak godine</w:t>
      </w:r>
      <w:r w:rsidR="00810A4B" w:rsidRPr="00810A4B">
        <w:rPr>
          <w:rFonts w:cstheme="minorHAnsi"/>
          <w:spacing w:val="-3"/>
          <w:sz w:val="24"/>
          <w:szCs w:val="24"/>
        </w:rPr>
        <w:t xml:space="preserve">. </w:t>
      </w:r>
    </w:p>
    <w:p w:rsidR="00810A4B" w:rsidRDefault="00810A4B" w:rsidP="00810A4B">
      <w:pPr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:rsidR="00C146AB" w:rsidRPr="007B069A" w:rsidRDefault="00810A4B" w:rsidP="007B069A">
      <w:pPr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810A4B">
        <w:rPr>
          <w:rFonts w:cstheme="minorHAnsi"/>
          <w:spacing w:val="-3"/>
          <w:sz w:val="24"/>
          <w:szCs w:val="24"/>
        </w:rPr>
        <w:t xml:space="preserve">Ukupni bruto krediti iskazani su u iznosu od </w:t>
      </w:r>
      <w:r w:rsidR="00746BE9">
        <w:rPr>
          <w:rFonts w:cstheme="minorHAnsi"/>
          <w:spacing w:val="-3"/>
          <w:sz w:val="24"/>
          <w:szCs w:val="24"/>
        </w:rPr>
        <w:t>25.</w:t>
      </w:r>
      <w:r w:rsidR="00BB346E">
        <w:rPr>
          <w:rFonts w:cstheme="minorHAnsi"/>
          <w:spacing w:val="-3"/>
          <w:sz w:val="24"/>
          <w:szCs w:val="24"/>
        </w:rPr>
        <w:t>883,14</w:t>
      </w:r>
      <w:r w:rsidR="003F2303">
        <w:rPr>
          <w:rFonts w:cstheme="minorHAnsi"/>
          <w:spacing w:val="-3"/>
          <w:sz w:val="24"/>
          <w:szCs w:val="24"/>
        </w:rPr>
        <w:t xml:space="preserve"> </w:t>
      </w:r>
      <w:r w:rsidRPr="00810A4B">
        <w:rPr>
          <w:rFonts w:cstheme="minorHAnsi"/>
          <w:spacing w:val="-3"/>
          <w:sz w:val="24"/>
          <w:szCs w:val="24"/>
        </w:rPr>
        <w:t>milijuna kuna i bilježe</w:t>
      </w:r>
      <w:r w:rsidR="00157AA7">
        <w:rPr>
          <w:rFonts w:cstheme="minorHAnsi"/>
          <w:spacing w:val="-3"/>
          <w:sz w:val="24"/>
          <w:szCs w:val="24"/>
        </w:rPr>
        <w:t xml:space="preserve"> smanjenje od </w:t>
      </w:r>
      <w:r w:rsidR="00746BE9">
        <w:rPr>
          <w:rFonts w:cstheme="minorHAnsi"/>
          <w:spacing w:val="-3"/>
          <w:sz w:val="24"/>
          <w:szCs w:val="24"/>
        </w:rPr>
        <w:t>1,</w:t>
      </w:r>
      <w:r w:rsidR="00BB346E">
        <w:rPr>
          <w:rFonts w:cstheme="minorHAnsi"/>
          <w:spacing w:val="-3"/>
          <w:sz w:val="24"/>
          <w:szCs w:val="24"/>
        </w:rPr>
        <w:t>71</w:t>
      </w:r>
      <w:r w:rsidR="00157AA7">
        <w:rPr>
          <w:rFonts w:cstheme="minorHAnsi"/>
          <w:spacing w:val="-3"/>
          <w:sz w:val="24"/>
          <w:szCs w:val="24"/>
        </w:rPr>
        <w:t xml:space="preserve"> posto u odnosu na </w:t>
      </w:r>
      <w:r w:rsidR="00C146AB">
        <w:rPr>
          <w:rFonts w:cstheme="minorHAnsi"/>
          <w:spacing w:val="-3"/>
          <w:sz w:val="24"/>
          <w:szCs w:val="24"/>
        </w:rPr>
        <w:t>31.12.2107.</w:t>
      </w:r>
      <w:r w:rsidR="00157AA7">
        <w:rPr>
          <w:rFonts w:cstheme="minorHAnsi"/>
          <w:spacing w:val="-3"/>
          <w:sz w:val="24"/>
          <w:szCs w:val="24"/>
        </w:rPr>
        <w:t xml:space="preserve"> godine</w:t>
      </w:r>
      <w:r w:rsidRPr="00810A4B">
        <w:rPr>
          <w:rFonts w:cstheme="minorHAnsi"/>
          <w:spacing w:val="-3"/>
          <w:sz w:val="24"/>
          <w:szCs w:val="24"/>
        </w:rPr>
        <w:t>.</w:t>
      </w:r>
      <w:r w:rsidR="00157AA7">
        <w:rPr>
          <w:rFonts w:eastAsia="Times New Roman" w:cs="Calibri"/>
          <w:sz w:val="24"/>
          <w:szCs w:val="24"/>
          <w:lang w:eastAsia="hr-HR"/>
        </w:rPr>
        <w:t xml:space="preserve"> Bruto krediti ostalim korisnicima </w:t>
      </w:r>
      <w:r w:rsidR="00B755B8">
        <w:rPr>
          <w:rFonts w:eastAsia="Times New Roman" w:cs="Calibri"/>
          <w:sz w:val="24"/>
          <w:szCs w:val="24"/>
          <w:lang w:eastAsia="hr-HR"/>
        </w:rPr>
        <w:t xml:space="preserve">bilježe povećanje od </w:t>
      </w:r>
      <w:r w:rsidR="00C146AB">
        <w:rPr>
          <w:rFonts w:eastAsia="Times New Roman" w:cs="Calibri"/>
          <w:sz w:val="24"/>
          <w:szCs w:val="24"/>
          <w:lang w:eastAsia="hr-HR"/>
        </w:rPr>
        <w:t>3,11</w:t>
      </w:r>
      <w:r w:rsidR="00B755B8">
        <w:rPr>
          <w:rFonts w:eastAsia="Times New Roman" w:cs="Calibri"/>
          <w:sz w:val="24"/>
          <w:szCs w:val="24"/>
          <w:lang w:eastAsia="hr-HR"/>
        </w:rPr>
        <w:t xml:space="preserve"> posto </w:t>
      </w:r>
      <w:r w:rsidR="00B755B8" w:rsidRPr="00B755B8">
        <w:rPr>
          <w:rFonts w:eastAsia="Times New Roman" w:cs="Calibri"/>
          <w:sz w:val="24"/>
          <w:szCs w:val="24"/>
          <w:lang w:eastAsia="hr-HR"/>
        </w:rPr>
        <w:t xml:space="preserve">u odnosu na </w:t>
      </w:r>
      <w:r w:rsidR="00C146AB">
        <w:rPr>
          <w:rFonts w:eastAsia="Times New Roman" w:cs="Calibri"/>
          <w:sz w:val="24"/>
          <w:szCs w:val="24"/>
          <w:lang w:eastAsia="hr-HR"/>
        </w:rPr>
        <w:t xml:space="preserve">kraj 2017. </w:t>
      </w:r>
      <w:r w:rsidR="00B755B8" w:rsidRPr="00B755B8">
        <w:rPr>
          <w:rFonts w:eastAsia="Times New Roman" w:cs="Calibri"/>
          <w:sz w:val="24"/>
          <w:szCs w:val="24"/>
          <w:lang w:eastAsia="hr-HR"/>
        </w:rPr>
        <w:t>godine</w:t>
      </w:r>
      <w:r w:rsidR="00C146AB">
        <w:rPr>
          <w:rFonts w:eastAsia="Times New Roman" w:cs="Calibri"/>
          <w:sz w:val="24"/>
          <w:szCs w:val="24"/>
          <w:lang w:eastAsia="hr-HR"/>
        </w:rPr>
        <w:t xml:space="preserve">. </w:t>
      </w:r>
      <w:r w:rsidR="00C146AB" w:rsidRPr="007B069A">
        <w:rPr>
          <w:rFonts w:cstheme="minorHAnsi"/>
          <w:spacing w:val="-3"/>
          <w:sz w:val="24"/>
          <w:szCs w:val="24"/>
        </w:rPr>
        <w:t xml:space="preserve">Bruto krediti financijskim institucijama smanjeni su za </w:t>
      </w:r>
      <w:r w:rsidR="00D03DDB">
        <w:rPr>
          <w:rFonts w:cstheme="minorHAnsi"/>
          <w:spacing w:val="-3"/>
          <w:sz w:val="24"/>
          <w:szCs w:val="24"/>
        </w:rPr>
        <w:t>8,35</w:t>
      </w:r>
      <w:r w:rsidR="00C146AB" w:rsidRPr="007B069A">
        <w:rPr>
          <w:rFonts w:cstheme="minorHAnsi"/>
          <w:spacing w:val="-3"/>
          <w:sz w:val="24"/>
          <w:szCs w:val="24"/>
        </w:rPr>
        <w:t xml:space="preserve"> posto u odnosu na završno stanje 2017. godine kao rezultat prijevremenih otplata kredita.</w:t>
      </w:r>
    </w:p>
    <w:p w:rsidR="00AE785D" w:rsidRDefault="00AE785D">
      <w:pPr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:rsidR="00E96499" w:rsidRPr="007B069A" w:rsidRDefault="00E96499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7B069A">
        <w:rPr>
          <w:rFonts w:cstheme="minorHAnsi"/>
          <w:b/>
          <w:i/>
          <w:sz w:val="24"/>
          <w:szCs w:val="24"/>
        </w:rPr>
        <w:t>Financijska imovina po fer vrijednosti kroz izvještaj o dobiti i gubitku</w:t>
      </w:r>
    </w:p>
    <w:p w:rsidR="00E96499" w:rsidRPr="007B069A" w:rsidRDefault="00E96499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b/>
          <w:sz w:val="24"/>
          <w:szCs w:val="24"/>
        </w:rPr>
      </w:pPr>
    </w:p>
    <w:p w:rsidR="00E96499" w:rsidRPr="007B069A" w:rsidRDefault="00E96499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sz w:val="24"/>
          <w:szCs w:val="24"/>
        </w:rPr>
      </w:pPr>
      <w:r w:rsidRPr="007B069A">
        <w:rPr>
          <w:rFonts w:cstheme="minorHAnsi"/>
          <w:sz w:val="24"/>
          <w:szCs w:val="24"/>
        </w:rPr>
        <w:t xml:space="preserve">U ovu imovinu klasificirani su krediti po fer vrijednosti (HBOR je odredio da se ovdje klasificiraju </w:t>
      </w:r>
      <w:proofErr w:type="spellStart"/>
      <w:r w:rsidRPr="007B069A">
        <w:rPr>
          <w:rFonts w:cstheme="minorHAnsi"/>
          <w:sz w:val="24"/>
          <w:szCs w:val="24"/>
        </w:rPr>
        <w:t>mezzanine</w:t>
      </w:r>
      <w:proofErr w:type="spellEnd"/>
      <w:r w:rsidRPr="007B069A">
        <w:rPr>
          <w:rFonts w:cstheme="minorHAnsi"/>
          <w:sz w:val="24"/>
          <w:szCs w:val="24"/>
        </w:rPr>
        <w:t xml:space="preserve"> krediti)</w:t>
      </w:r>
      <w:r w:rsidR="00344F38">
        <w:rPr>
          <w:rFonts w:cstheme="minorHAnsi"/>
          <w:sz w:val="24"/>
          <w:szCs w:val="24"/>
        </w:rPr>
        <w:t>,</w:t>
      </w:r>
      <w:r w:rsidRPr="007B069A">
        <w:rPr>
          <w:rFonts w:cstheme="minorHAnsi"/>
          <w:sz w:val="24"/>
          <w:szCs w:val="24"/>
        </w:rPr>
        <w:t xml:space="preserve"> ulaganja u investicijske fondove (obvezno po MSFI-ju)</w:t>
      </w:r>
      <w:r w:rsidR="00344F38">
        <w:rPr>
          <w:rFonts w:cstheme="minorHAnsi"/>
          <w:sz w:val="24"/>
          <w:szCs w:val="24"/>
        </w:rPr>
        <w:t xml:space="preserve"> i dio vlasničkih instrumenata</w:t>
      </w:r>
      <w:r w:rsidRPr="007B069A">
        <w:rPr>
          <w:rFonts w:cstheme="minorHAnsi"/>
          <w:sz w:val="24"/>
          <w:szCs w:val="24"/>
        </w:rPr>
        <w:t>. Ukupan iznos ove imovine na dan 3</w:t>
      </w:r>
      <w:r w:rsidR="00344F38">
        <w:rPr>
          <w:rFonts w:cstheme="minorHAnsi"/>
          <w:sz w:val="24"/>
          <w:szCs w:val="24"/>
        </w:rPr>
        <w:t>0</w:t>
      </w:r>
      <w:r w:rsidRPr="007B069A">
        <w:rPr>
          <w:rFonts w:cstheme="minorHAnsi"/>
          <w:sz w:val="24"/>
          <w:szCs w:val="24"/>
        </w:rPr>
        <w:t xml:space="preserve">. </w:t>
      </w:r>
      <w:r w:rsidR="00344F38">
        <w:rPr>
          <w:rFonts w:cstheme="minorHAnsi"/>
          <w:sz w:val="24"/>
          <w:szCs w:val="24"/>
        </w:rPr>
        <w:t xml:space="preserve">lipnja </w:t>
      </w:r>
      <w:r w:rsidRPr="007B069A">
        <w:rPr>
          <w:rFonts w:cstheme="minorHAnsi"/>
          <w:sz w:val="24"/>
          <w:szCs w:val="24"/>
        </w:rPr>
        <w:t xml:space="preserve">2018. godine iznosi </w:t>
      </w:r>
      <w:r w:rsidR="00344F38">
        <w:rPr>
          <w:rFonts w:cstheme="minorHAnsi"/>
          <w:sz w:val="24"/>
          <w:szCs w:val="24"/>
        </w:rPr>
        <w:t>655,45</w:t>
      </w:r>
      <w:r w:rsidRPr="007B069A">
        <w:rPr>
          <w:rFonts w:cstheme="minorHAnsi"/>
          <w:sz w:val="24"/>
          <w:szCs w:val="24"/>
        </w:rPr>
        <w:t xml:space="preserve"> milijuna kuna i čini 2,</w:t>
      </w:r>
      <w:r w:rsidR="00344F38">
        <w:rPr>
          <w:rFonts w:cstheme="minorHAnsi"/>
          <w:sz w:val="24"/>
          <w:szCs w:val="24"/>
        </w:rPr>
        <w:t>4</w:t>
      </w:r>
      <w:r w:rsidRPr="007B069A">
        <w:rPr>
          <w:rFonts w:cstheme="minorHAnsi"/>
          <w:sz w:val="24"/>
          <w:szCs w:val="24"/>
        </w:rPr>
        <w:t>3 posto ukupne imovine.</w:t>
      </w:r>
      <w:r w:rsidRPr="007B069A">
        <w:rPr>
          <w:rFonts w:cs="Arial"/>
          <w:sz w:val="24"/>
          <w:szCs w:val="24"/>
        </w:rPr>
        <w:t xml:space="preserve"> </w:t>
      </w:r>
    </w:p>
    <w:p w:rsidR="00E96499" w:rsidRPr="007B069A" w:rsidRDefault="00E96499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="Arial"/>
          <w:sz w:val="24"/>
          <w:szCs w:val="24"/>
        </w:rPr>
      </w:pPr>
    </w:p>
    <w:p w:rsidR="007859D5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7B069A">
        <w:rPr>
          <w:rFonts w:cstheme="minorHAnsi"/>
          <w:b/>
          <w:i/>
          <w:sz w:val="24"/>
          <w:szCs w:val="24"/>
        </w:rPr>
        <w:t>Financijska imovina po fer vrijednosti kroz ostalu sveobuhvatnu dobit</w:t>
      </w:r>
    </w:p>
    <w:p w:rsidR="00FC7E2E" w:rsidRPr="007B069A" w:rsidRDefault="00FC7E2E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</w:p>
    <w:p w:rsidR="007859D5" w:rsidRPr="007B069A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7B069A">
        <w:rPr>
          <w:rFonts w:cstheme="minorHAnsi"/>
          <w:b/>
          <w:i/>
          <w:sz w:val="24"/>
          <w:szCs w:val="24"/>
        </w:rPr>
        <w:t>a) Dužnički vrijednosni papiri</w:t>
      </w:r>
    </w:p>
    <w:p w:rsidR="007859D5" w:rsidRPr="007B069A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</w:p>
    <w:p w:rsidR="007859D5" w:rsidRPr="007B069A" w:rsidRDefault="007859D5" w:rsidP="007B069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B069A">
        <w:rPr>
          <w:rFonts w:cstheme="minorHAnsi"/>
          <w:sz w:val="24"/>
          <w:szCs w:val="24"/>
        </w:rPr>
        <w:t xml:space="preserve">U ovu imovinu klasificirane su obveznice Republike Hrvatske i trezorski zapisi Ministarstva financija kao dio rezerve likvidnosti kao i  obveznice trgovačkog društva te na izvještajni datum iznose </w:t>
      </w:r>
      <w:r w:rsidR="00FC7E2E">
        <w:rPr>
          <w:rFonts w:cstheme="minorHAnsi"/>
          <w:sz w:val="24"/>
          <w:szCs w:val="24"/>
        </w:rPr>
        <w:t>3</w:t>
      </w:r>
      <w:r w:rsidRPr="007B069A">
        <w:rPr>
          <w:rFonts w:cstheme="minorHAnsi"/>
          <w:sz w:val="24"/>
          <w:szCs w:val="24"/>
        </w:rPr>
        <w:t>.</w:t>
      </w:r>
      <w:r w:rsidR="00FC7E2E">
        <w:rPr>
          <w:rFonts w:cstheme="minorHAnsi"/>
          <w:sz w:val="24"/>
          <w:szCs w:val="24"/>
        </w:rPr>
        <w:t>037,10</w:t>
      </w:r>
      <w:r w:rsidRPr="007B069A">
        <w:rPr>
          <w:rFonts w:cstheme="minorHAnsi"/>
          <w:sz w:val="24"/>
          <w:szCs w:val="24"/>
        </w:rPr>
        <w:t xml:space="preserve"> milijuna kuna i čine 1</w:t>
      </w:r>
      <w:r w:rsidR="00FC7E2E">
        <w:rPr>
          <w:rFonts w:cstheme="minorHAnsi"/>
          <w:sz w:val="24"/>
          <w:szCs w:val="24"/>
        </w:rPr>
        <w:t>1</w:t>
      </w:r>
      <w:r w:rsidRPr="007B069A">
        <w:rPr>
          <w:rFonts w:cstheme="minorHAnsi"/>
          <w:sz w:val="24"/>
          <w:szCs w:val="24"/>
        </w:rPr>
        <w:t>,</w:t>
      </w:r>
      <w:r w:rsidR="00FC7E2E">
        <w:rPr>
          <w:rFonts w:cstheme="minorHAnsi"/>
          <w:sz w:val="24"/>
          <w:szCs w:val="24"/>
        </w:rPr>
        <w:t>26</w:t>
      </w:r>
      <w:r w:rsidRPr="007B069A">
        <w:rPr>
          <w:rFonts w:cstheme="minorHAnsi"/>
          <w:sz w:val="24"/>
          <w:szCs w:val="24"/>
        </w:rPr>
        <w:t xml:space="preserve"> posto ukupne imovine. </w:t>
      </w:r>
      <w:r w:rsidRPr="007B069A">
        <w:rPr>
          <w:rFonts w:cstheme="minorHAnsi"/>
          <w:color w:val="000000" w:themeColor="text1"/>
          <w:sz w:val="24"/>
          <w:szCs w:val="24"/>
        </w:rPr>
        <w:t xml:space="preserve">Umanjenje ove financijske imovine obračunava se primjenom modela očekivanih kreditnih gubitaka na način da se rezervacije za umanjenje vrijednosti priznaju na računima ostale sveobuhvatne dobiti i ne umanjuju knjigovodstveni iznos ove financijske imovine u izvještaju o financijskom položaju te na izvještajni datum u ostalim rezervama iznose </w:t>
      </w:r>
      <w:r w:rsidR="00257EE2">
        <w:rPr>
          <w:rFonts w:cstheme="minorHAnsi"/>
          <w:color w:val="000000" w:themeColor="text1"/>
          <w:sz w:val="24"/>
          <w:szCs w:val="24"/>
        </w:rPr>
        <w:t>5,90</w:t>
      </w:r>
      <w:r w:rsidRPr="007B069A">
        <w:rPr>
          <w:rFonts w:cstheme="minorHAnsi"/>
          <w:color w:val="000000" w:themeColor="text1"/>
          <w:sz w:val="24"/>
          <w:szCs w:val="24"/>
        </w:rPr>
        <w:t xml:space="preserve"> milijuna kuna.</w:t>
      </w:r>
    </w:p>
    <w:p w:rsidR="007859D5" w:rsidRPr="007B069A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</w:p>
    <w:p w:rsidR="007859D5" w:rsidRPr="007B069A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  <w:r w:rsidRPr="007B069A">
        <w:rPr>
          <w:rFonts w:cstheme="minorHAnsi"/>
          <w:b/>
          <w:i/>
          <w:sz w:val="24"/>
          <w:szCs w:val="24"/>
        </w:rPr>
        <w:t xml:space="preserve"> b) Vlasnički vrijednosni papiri</w:t>
      </w:r>
    </w:p>
    <w:p w:rsidR="007859D5" w:rsidRPr="007B069A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b/>
          <w:i/>
          <w:sz w:val="24"/>
          <w:szCs w:val="24"/>
        </w:rPr>
      </w:pPr>
    </w:p>
    <w:p w:rsidR="007859D5" w:rsidRPr="007B069A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7B069A">
        <w:rPr>
          <w:rFonts w:cstheme="minorHAnsi"/>
          <w:sz w:val="24"/>
          <w:szCs w:val="24"/>
        </w:rPr>
        <w:t>U ovu imovinu klasificirani su vlasnički vrijednosni papiri (dionice trgovačkih društava) koje HBOR nema namjeru prodavati i na koje se primjenjuje neopoziva opcija naknadnog mjerenja fer vrijednosti kroz ostalu sveobuhvatnu dobit bez recikliranja, odnosno, rezerve priznate unutar ostale sveobuhvatne dobiti nikada se neće prenijeti u izvještaj o dobiti i gubitku.</w:t>
      </w:r>
    </w:p>
    <w:p w:rsidR="007859D5" w:rsidRPr="007B069A" w:rsidRDefault="007859D5" w:rsidP="007B069A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7B069A">
        <w:rPr>
          <w:rFonts w:cstheme="minorHAnsi"/>
          <w:spacing w:val="-3"/>
          <w:sz w:val="24"/>
          <w:szCs w:val="24"/>
        </w:rPr>
        <w:t>Ova imovina na izvještajni datum iznosi 25,</w:t>
      </w:r>
      <w:r w:rsidR="00955BB2">
        <w:rPr>
          <w:rFonts w:cstheme="minorHAnsi"/>
          <w:spacing w:val="-3"/>
          <w:sz w:val="24"/>
          <w:szCs w:val="24"/>
        </w:rPr>
        <w:t>57</w:t>
      </w:r>
      <w:r w:rsidRPr="007B069A">
        <w:rPr>
          <w:rFonts w:cstheme="minorHAnsi"/>
          <w:spacing w:val="-3"/>
          <w:sz w:val="24"/>
          <w:szCs w:val="24"/>
        </w:rPr>
        <w:t xml:space="preserve"> milijuna kuna i čini 0,09 posto ukupne imovine.</w:t>
      </w:r>
    </w:p>
    <w:p w:rsidR="007859D5" w:rsidRDefault="007859D5">
      <w:pPr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:rsidR="001D613D" w:rsidRDefault="001D613D" w:rsidP="0012486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:rsidR="00E52BAC" w:rsidRDefault="00E52BAC" w:rsidP="0012486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:rsidR="00821087" w:rsidRDefault="00821087" w:rsidP="0012486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:rsidR="00821087" w:rsidRDefault="00821087" w:rsidP="00810A4B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  <w:sectPr w:rsidR="00821087" w:rsidSect="00F11426">
          <w:footerReference w:type="default" r:id="rId39"/>
          <w:pgSz w:w="11906" w:h="16838"/>
          <w:pgMar w:top="1417" w:right="1416" w:bottom="1417" w:left="1417" w:header="708" w:footer="708" w:gutter="0"/>
          <w:cols w:space="708"/>
          <w:docGrid w:linePitch="360"/>
        </w:sectPr>
      </w:pPr>
    </w:p>
    <w:p w:rsidR="00A66E01" w:rsidRDefault="00E52BAC" w:rsidP="00F11426">
      <w:pPr>
        <w:tabs>
          <w:tab w:val="left" w:pos="-720"/>
        </w:tabs>
        <w:suppressAutoHyphens/>
        <w:spacing w:after="0" w:line="240" w:lineRule="auto"/>
        <w:ind w:left="-567" w:right="-284"/>
        <w:jc w:val="both"/>
        <w:rPr>
          <w:rFonts w:cstheme="minorHAnsi"/>
          <w:spacing w:val="-3"/>
          <w:sz w:val="24"/>
          <w:szCs w:val="24"/>
        </w:rPr>
      </w:pPr>
      <w:r>
        <w:rPr>
          <w:rFonts w:cstheme="minorHAnsi"/>
          <w:spacing w:val="-3"/>
          <w:sz w:val="24"/>
          <w:szCs w:val="24"/>
        </w:rPr>
        <w:lastRenderedPageBreak/>
        <w:t xml:space="preserve">      </w:t>
      </w:r>
      <w:r w:rsidR="00912FB2">
        <w:rPr>
          <w:rFonts w:cstheme="minorHAnsi"/>
          <w:spacing w:val="-3"/>
          <w:sz w:val="24"/>
          <w:szCs w:val="24"/>
        </w:rPr>
        <w:t xml:space="preserve"> </w:t>
      </w:r>
      <w:r w:rsidR="00912FB2">
        <w:rPr>
          <w:noProof/>
          <w:lang w:eastAsia="hr-HR"/>
        </w:rPr>
        <w:drawing>
          <wp:inline distT="0" distB="0" distL="0" distR="0" wp14:anchorId="100E4730" wp14:editId="0ECDBB88">
            <wp:extent cx="3007360" cy="3438525"/>
            <wp:effectExtent l="0" t="0" r="2540" b="0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2723DBFA-97B3-4BF3-8928-47F2669D78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912FB2">
        <w:rPr>
          <w:rFonts w:cstheme="minorHAnsi"/>
          <w:spacing w:val="-3"/>
          <w:sz w:val="24"/>
          <w:szCs w:val="24"/>
        </w:rPr>
        <w:t xml:space="preserve"> </w:t>
      </w:r>
      <w:r>
        <w:rPr>
          <w:rFonts w:cstheme="minorHAnsi"/>
          <w:spacing w:val="-3"/>
          <w:sz w:val="24"/>
          <w:szCs w:val="24"/>
        </w:rPr>
        <w:t xml:space="preserve"> </w:t>
      </w:r>
      <w:r w:rsidR="00912FB2">
        <w:rPr>
          <w:noProof/>
          <w:lang w:eastAsia="hr-HR"/>
        </w:rPr>
        <w:drawing>
          <wp:inline distT="0" distB="0" distL="0" distR="0" wp14:anchorId="46B30A99" wp14:editId="5DAA78EE">
            <wp:extent cx="3005455" cy="3434080"/>
            <wp:effectExtent l="0" t="0" r="4445" b="0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88E5FEA4-2703-41FC-9FA0-90A0E349C3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>
        <w:rPr>
          <w:rFonts w:cstheme="minorHAnsi"/>
          <w:spacing w:val="-3"/>
          <w:sz w:val="24"/>
          <w:szCs w:val="24"/>
        </w:rPr>
        <w:t xml:space="preserve">   </w:t>
      </w:r>
    </w:p>
    <w:p w:rsidR="0012542F" w:rsidRDefault="005E236B" w:rsidP="001C6D63">
      <w:pPr>
        <w:tabs>
          <w:tab w:val="left" w:pos="-720"/>
        </w:tabs>
        <w:suppressAutoHyphens/>
        <w:spacing w:after="0" w:line="240" w:lineRule="auto"/>
        <w:ind w:right="-284" w:hanging="567"/>
        <w:jc w:val="both"/>
        <w:rPr>
          <w:rFonts w:cstheme="minorHAnsi"/>
          <w:spacing w:val="-3"/>
          <w:sz w:val="24"/>
          <w:szCs w:val="24"/>
        </w:rPr>
      </w:pPr>
      <w:r>
        <w:rPr>
          <w:rFonts w:cstheme="minorHAnsi"/>
          <w:spacing w:val="-3"/>
          <w:sz w:val="24"/>
          <w:szCs w:val="24"/>
        </w:rPr>
        <w:t xml:space="preserve">    </w:t>
      </w:r>
    </w:p>
    <w:p w:rsidR="007E222A" w:rsidRDefault="007E222A" w:rsidP="00124861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  <w:r w:rsidRPr="006E19D4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>Ukupne obveze</w:t>
      </w:r>
      <w:r>
        <w:rPr>
          <w:rFonts w:eastAsia="Times New Roman" w:cs="Calibri"/>
          <w:b/>
          <w:i/>
          <w:spacing w:val="-3"/>
          <w:sz w:val="24"/>
          <w:szCs w:val="24"/>
          <w:lang w:eastAsia="hr-HR"/>
        </w:rPr>
        <w:t xml:space="preserve"> </w:t>
      </w:r>
    </w:p>
    <w:p w:rsidR="00422588" w:rsidRPr="006E19D4" w:rsidRDefault="00422588" w:rsidP="00124861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:rsidR="00810A4B" w:rsidRPr="00C6286A" w:rsidRDefault="00810A4B" w:rsidP="00602844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C6286A">
        <w:rPr>
          <w:rFonts w:cstheme="minorHAnsi"/>
          <w:spacing w:val="-3"/>
          <w:sz w:val="24"/>
          <w:szCs w:val="24"/>
        </w:rPr>
        <w:t xml:space="preserve">Stanje ukupnih obveza na </w:t>
      </w:r>
      <w:r w:rsidR="00582992">
        <w:rPr>
          <w:rFonts w:cstheme="minorHAnsi"/>
          <w:spacing w:val="-3"/>
          <w:sz w:val="24"/>
          <w:szCs w:val="24"/>
        </w:rPr>
        <w:t xml:space="preserve">dan </w:t>
      </w:r>
      <w:r w:rsidR="00A67B12">
        <w:rPr>
          <w:rFonts w:cstheme="minorHAnsi"/>
          <w:spacing w:val="-3"/>
          <w:sz w:val="24"/>
          <w:szCs w:val="24"/>
        </w:rPr>
        <w:t>30</w:t>
      </w:r>
      <w:r w:rsidR="00582992">
        <w:rPr>
          <w:rFonts w:cstheme="minorHAnsi"/>
          <w:spacing w:val="-3"/>
          <w:sz w:val="24"/>
          <w:szCs w:val="24"/>
        </w:rPr>
        <w:t>.</w:t>
      </w:r>
      <w:r w:rsidR="00A67B12">
        <w:rPr>
          <w:rFonts w:cstheme="minorHAnsi"/>
          <w:spacing w:val="-3"/>
          <w:sz w:val="24"/>
          <w:szCs w:val="24"/>
        </w:rPr>
        <w:t>6</w:t>
      </w:r>
      <w:r w:rsidR="00582992">
        <w:rPr>
          <w:rFonts w:cstheme="minorHAnsi"/>
          <w:spacing w:val="-3"/>
          <w:sz w:val="24"/>
          <w:szCs w:val="24"/>
        </w:rPr>
        <w:t>.201</w:t>
      </w:r>
      <w:r w:rsidR="00E5427F">
        <w:rPr>
          <w:rFonts w:cstheme="minorHAnsi"/>
          <w:spacing w:val="-3"/>
          <w:sz w:val="24"/>
          <w:szCs w:val="24"/>
        </w:rPr>
        <w:t>8</w:t>
      </w:r>
      <w:r w:rsidR="00582992">
        <w:rPr>
          <w:rFonts w:cstheme="minorHAnsi"/>
          <w:spacing w:val="-3"/>
          <w:sz w:val="24"/>
          <w:szCs w:val="24"/>
        </w:rPr>
        <w:t>.</w:t>
      </w:r>
      <w:r w:rsidRPr="00C6286A">
        <w:rPr>
          <w:rFonts w:cstheme="minorHAnsi"/>
          <w:spacing w:val="-3"/>
          <w:sz w:val="24"/>
          <w:szCs w:val="24"/>
        </w:rPr>
        <w:t xml:space="preserve"> godine iznosi </w:t>
      </w:r>
      <w:r w:rsidR="00A67B12">
        <w:rPr>
          <w:rFonts w:cstheme="minorHAnsi"/>
          <w:spacing w:val="-3"/>
          <w:sz w:val="24"/>
          <w:szCs w:val="24"/>
        </w:rPr>
        <w:t>1</w:t>
      </w:r>
      <w:r w:rsidR="00E5427F">
        <w:rPr>
          <w:rFonts w:cstheme="minorHAnsi"/>
          <w:spacing w:val="-3"/>
          <w:sz w:val="24"/>
          <w:szCs w:val="24"/>
        </w:rPr>
        <w:t>6</w:t>
      </w:r>
      <w:r w:rsidR="00A67B12">
        <w:rPr>
          <w:rFonts w:cstheme="minorHAnsi"/>
          <w:spacing w:val="-3"/>
          <w:sz w:val="24"/>
          <w:szCs w:val="24"/>
        </w:rPr>
        <w:t>.</w:t>
      </w:r>
      <w:r w:rsidR="00E5427F">
        <w:rPr>
          <w:rFonts w:cstheme="minorHAnsi"/>
          <w:spacing w:val="-3"/>
          <w:sz w:val="24"/>
          <w:szCs w:val="24"/>
        </w:rPr>
        <w:t>973,30</w:t>
      </w:r>
      <w:r w:rsidRPr="00C6286A">
        <w:rPr>
          <w:rFonts w:cstheme="minorHAnsi"/>
          <w:spacing w:val="-3"/>
          <w:sz w:val="24"/>
          <w:szCs w:val="24"/>
        </w:rPr>
        <w:t xml:space="preserve"> milijuna kuna i čini </w:t>
      </w:r>
      <w:r w:rsidR="00A67B12" w:rsidRPr="00C6286A">
        <w:rPr>
          <w:rFonts w:cstheme="minorHAnsi"/>
          <w:spacing w:val="-3"/>
          <w:sz w:val="24"/>
          <w:szCs w:val="24"/>
        </w:rPr>
        <w:t>6</w:t>
      </w:r>
      <w:r w:rsidR="00E5427F">
        <w:rPr>
          <w:rFonts w:cstheme="minorHAnsi"/>
          <w:spacing w:val="-3"/>
          <w:sz w:val="24"/>
          <w:szCs w:val="24"/>
        </w:rPr>
        <w:t>2</w:t>
      </w:r>
      <w:r w:rsidR="00C31F69">
        <w:rPr>
          <w:rFonts w:cstheme="minorHAnsi"/>
          <w:spacing w:val="-3"/>
          <w:sz w:val="24"/>
          <w:szCs w:val="24"/>
        </w:rPr>
        <w:t>,</w:t>
      </w:r>
      <w:r w:rsidR="00E5427F">
        <w:rPr>
          <w:rFonts w:cstheme="minorHAnsi"/>
          <w:spacing w:val="-3"/>
          <w:sz w:val="24"/>
          <w:szCs w:val="24"/>
        </w:rPr>
        <w:t>93</w:t>
      </w:r>
      <w:r w:rsidR="00A67B12">
        <w:rPr>
          <w:rFonts w:cstheme="minorHAnsi"/>
          <w:spacing w:val="-3"/>
          <w:sz w:val="24"/>
          <w:szCs w:val="24"/>
        </w:rPr>
        <w:t xml:space="preserve"> </w:t>
      </w:r>
      <w:r w:rsidR="00C31F69">
        <w:rPr>
          <w:rFonts w:cstheme="minorHAnsi"/>
          <w:spacing w:val="-3"/>
          <w:sz w:val="24"/>
          <w:szCs w:val="24"/>
        </w:rPr>
        <w:t>posto</w:t>
      </w:r>
      <w:r w:rsidRPr="00C6286A">
        <w:rPr>
          <w:rFonts w:cstheme="minorHAnsi"/>
          <w:spacing w:val="-3"/>
          <w:sz w:val="24"/>
          <w:szCs w:val="24"/>
        </w:rPr>
        <w:t xml:space="preserve"> ukupnih obveza i glavnice. Najveći iznos ukupnih obveza čine kreditna zaduženja HBOR-a u inozemstvu i obveze po izdanim obveznicama u ukupnom iznosu od </w:t>
      </w:r>
      <w:r w:rsidR="00A67B12">
        <w:rPr>
          <w:rFonts w:cstheme="minorHAnsi"/>
          <w:spacing w:val="-3"/>
          <w:sz w:val="24"/>
          <w:szCs w:val="24"/>
        </w:rPr>
        <w:t>16.</w:t>
      </w:r>
      <w:r w:rsidR="005371EE">
        <w:rPr>
          <w:rFonts w:cstheme="minorHAnsi"/>
          <w:spacing w:val="-3"/>
          <w:sz w:val="24"/>
          <w:szCs w:val="24"/>
        </w:rPr>
        <w:t>176,85</w:t>
      </w:r>
      <w:r w:rsidRPr="00C6286A">
        <w:rPr>
          <w:rFonts w:cstheme="minorHAnsi"/>
          <w:spacing w:val="-3"/>
          <w:sz w:val="24"/>
          <w:szCs w:val="24"/>
        </w:rPr>
        <w:t xml:space="preserve"> milijuna kuna. </w:t>
      </w:r>
    </w:p>
    <w:p w:rsidR="00C6286A" w:rsidRDefault="00C6286A" w:rsidP="00602844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</w:p>
    <w:p w:rsidR="00324025" w:rsidRDefault="00810A4B" w:rsidP="00FF28FF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C6286A">
        <w:rPr>
          <w:rFonts w:cstheme="minorHAnsi"/>
          <w:spacing w:val="-3"/>
          <w:sz w:val="24"/>
          <w:szCs w:val="24"/>
        </w:rPr>
        <w:t xml:space="preserve">Obveze po kreditima i izdanim dugoročnim vrijednosnim papirima </w:t>
      </w:r>
      <w:r w:rsidR="005371EE">
        <w:rPr>
          <w:rFonts w:cstheme="minorHAnsi"/>
          <w:spacing w:val="-3"/>
          <w:sz w:val="24"/>
          <w:szCs w:val="24"/>
        </w:rPr>
        <w:t>smanjene s</w:t>
      </w:r>
      <w:r w:rsidRPr="00C6286A">
        <w:rPr>
          <w:rFonts w:cstheme="minorHAnsi"/>
          <w:spacing w:val="-3"/>
          <w:sz w:val="24"/>
          <w:szCs w:val="24"/>
        </w:rPr>
        <w:t xml:space="preserve">u u odnosu na početak godine za </w:t>
      </w:r>
      <w:r w:rsidR="005371EE">
        <w:rPr>
          <w:rFonts w:cstheme="minorHAnsi"/>
          <w:spacing w:val="-3"/>
          <w:sz w:val="24"/>
          <w:szCs w:val="24"/>
        </w:rPr>
        <w:t>2</w:t>
      </w:r>
      <w:r w:rsidR="00A67B12">
        <w:rPr>
          <w:rFonts w:cstheme="minorHAnsi"/>
          <w:spacing w:val="-3"/>
          <w:sz w:val="24"/>
          <w:szCs w:val="24"/>
        </w:rPr>
        <w:t>,2</w:t>
      </w:r>
      <w:r w:rsidR="005371EE">
        <w:rPr>
          <w:rFonts w:cstheme="minorHAnsi"/>
          <w:spacing w:val="-3"/>
          <w:sz w:val="24"/>
          <w:szCs w:val="24"/>
        </w:rPr>
        <w:t>5</w:t>
      </w:r>
      <w:r w:rsidR="00C31F69">
        <w:rPr>
          <w:rFonts w:cstheme="minorHAnsi"/>
          <w:spacing w:val="-3"/>
          <w:sz w:val="24"/>
          <w:szCs w:val="24"/>
        </w:rPr>
        <w:t xml:space="preserve"> </w:t>
      </w:r>
      <w:r w:rsidR="00C31F69" w:rsidRPr="00BD6888">
        <w:rPr>
          <w:rFonts w:cstheme="minorHAnsi"/>
          <w:spacing w:val="-3"/>
          <w:sz w:val="24"/>
          <w:szCs w:val="24"/>
        </w:rPr>
        <w:t>posto</w:t>
      </w:r>
      <w:r w:rsidR="00324025">
        <w:rPr>
          <w:rFonts w:cstheme="minorHAnsi"/>
          <w:spacing w:val="-3"/>
          <w:sz w:val="24"/>
          <w:szCs w:val="24"/>
        </w:rPr>
        <w:t xml:space="preserve">, </w:t>
      </w:r>
      <w:r w:rsidR="005371EE">
        <w:rPr>
          <w:rFonts w:cstheme="minorHAnsi"/>
          <w:spacing w:val="-3"/>
          <w:sz w:val="24"/>
          <w:szCs w:val="24"/>
        </w:rPr>
        <w:t>a promjene po ovim obvezama daju se u tabeli u nastavku</w:t>
      </w:r>
      <w:r w:rsidR="00324025">
        <w:rPr>
          <w:rFonts w:cstheme="minorHAnsi"/>
          <w:spacing w:val="-3"/>
          <w:sz w:val="24"/>
          <w:szCs w:val="24"/>
        </w:rPr>
        <w:t>:</w:t>
      </w:r>
    </w:p>
    <w:p w:rsidR="00324025" w:rsidRDefault="00324025" w:rsidP="00FF28FF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2684"/>
      </w:tblGrid>
      <w:tr w:rsidR="00B355A8" w:rsidTr="0065688C">
        <w:trPr>
          <w:trHeight w:val="295"/>
        </w:trPr>
        <w:tc>
          <w:tcPr>
            <w:tcW w:w="6379" w:type="dxa"/>
            <w:vAlign w:val="bottom"/>
          </w:tcPr>
          <w:p w:rsidR="00B355A8" w:rsidRDefault="00B355A8">
            <w:pPr>
              <w:tabs>
                <w:tab w:val="left" w:pos="-720"/>
              </w:tabs>
              <w:suppressAutoHyphens/>
              <w:rPr>
                <w:rFonts w:cstheme="minorHAnsi"/>
                <w:spacing w:val="-3"/>
                <w:sz w:val="24"/>
                <w:szCs w:val="24"/>
              </w:rPr>
            </w:pPr>
          </w:p>
        </w:tc>
        <w:tc>
          <w:tcPr>
            <w:tcW w:w="2684" w:type="dxa"/>
            <w:vAlign w:val="bottom"/>
          </w:tcPr>
          <w:p w:rsidR="00B355A8" w:rsidRDefault="00B355A8" w:rsidP="00B355A8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>(u milijunima kuna)</w:t>
            </w:r>
          </w:p>
        </w:tc>
      </w:tr>
      <w:tr w:rsidR="00324025" w:rsidTr="0065688C">
        <w:tc>
          <w:tcPr>
            <w:tcW w:w="6379" w:type="dxa"/>
          </w:tcPr>
          <w:p w:rsidR="00324025" w:rsidRDefault="00324025" w:rsidP="0065688C">
            <w:pPr>
              <w:tabs>
                <w:tab w:val="left" w:pos="-720"/>
              </w:tabs>
              <w:suppressAutoHyphens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 xml:space="preserve">- povlačenje sredstava zaduženja po ranije ugovorenim sredstvima posebnih financijskih institucija </w:t>
            </w:r>
          </w:p>
        </w:tc>
        <w:tc>
          <w:tcPr>
            <w:tcW w:w="2684" w:type="dxa"/>
          </w:tcPr>
          <w:p w:rsidR="00D96ED6" w:rsidRDefault="00D96ED6" w:rsidP="0065688C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spacing w:val="-3"/>
                <w:sz w:val="24"/>
                <w:szCs w:val="24"/>
              </w:rPr>
            </w:pPr>
          </w:p>
          <w:p w:rsidR="00324025" w:rsidRDefault="007221ED" w:rsidP="0065688C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>1</w:t>
            </w:r>
            <w:r w:rsidR="00324025">
              <w:rPr>
                <w:rFonts w:cstheme="minorHAnsi"/>
                <w:spacing w:val="-3"/>
                <w:sz w:val="24"/>
                <w:szCs w:val="24"/>
              </w:rPr>
              <w:t>.</w:t>
            </w:r>
            <w:r>
              <w:rPr>
                <w:rFonts w:cstheme="minorHAnsi"/>
                <w:spacing w:val="-3"/>
                <w:sz w:val="24"/>
                <w:szCs w:val="24"/>
              </w:rPr>
              <w:t>435,72</w:t>
            </w:r>
          </w:p>
        </w:tc>
      </w:tr>
      <w:tr w:rsidR="00324025" w:rsidTr="0065688C">
        <w:tc>
          <w:tcPr>
            <w:tcW w:w="6379" w:type="dxa"/>
          </w:tcPr>
          <w:p w:rsidR="00324025" w:rsidRDefault="00324025" w:rsidP="00FF28FF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>- otplate zaduženja</w:t>
            </w:r>
          </w:p>
        </w:tc>
        <w:tc>
          <w:tcPr>
            <w:tcW w:w="2684" w:type="dxa"/>
          </w:tcPr>
          <w:p w:rsidR="00324025" w:rsidRDefault="00324025" w:rsidP="0065688C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>(</w:t>
            </w:r>
            <w:r w:rsidR="007221ED">
              <w:rPr>
                <w:rFonts w:cstheme="minorHAnsi"/>
                <w:spacing w:val="-3"/>
                <w:sz w:val="24"/>
                <w:szCs w:val="24"/>
              </w:rPr>
              <w:t>1</w:t>
            </w:r>
            <w:r>
              <w:rPr>
                <w:rFonts w:cstheme="minorHAnsi"/>
                <w:spacing w:val="-3"/>
                <w:sz w:val="24"/>
                <w:szCs w:val="24"/>
              </w:rPr>
              <w:t>.</w:t>
            </w:r>
            <w:r w:rsidR="007221ED">
              <w:rPr>
                <w:rFonts w:cstheme="minorHAnsi"/>
                <w:spacing w:val="-3"/>
                <w:sz w:val="24"/>
                <w:szCs w:val="24"/>
              </w:rPr>
              <w:t>501</w:t>
            </w:r>
            <w:r>
              <w:rPr>
                <w:rFonts w:cstheme="minorHAnsi"/>
                <w:spacing w:val="-3"/>
                <w:sz w:val="24"/>
                <w:szCs w:val="24"/>
              </w:rPr>
              <w:t>,</w:t>
            </w:r>
            <w:r w:rsidR="007221ED">
              <w:rPr>
                <w:rFonts w:cstheme="minorHAnsi"/>
                <w:spacing w:val="-3"/>
                <w:sz w:val="24"/>
                <w:szCs w:val="24"/>
              </w:rPr>
              <w:t>70</w:t>
            </w:r>
            <w:r>
              <w:rPr>
                <w:rFonts w:cstheme="minorHAnsi"/>
                <w:spacing w:val="-3"/>
                <w:sz w:val="24"/>
                <w:szCs w:val="24"/>
              </w:rPr>
              <w:t>)</w:t>
            </w:r>
          </w:p>
        </w:tc>
      </w:tr>
      <w:tr w:rsidR="00324025" w:rsidTr="0065688C">
        <w:tc>
          <w:tcPr>
            <w:tcW w:w="6379" w:type="dxa"/>
            <w:tcBorders>
              <w:bottom w:val="single" w:sz="4" w:space="0" w:color="auto"/>
            </w:tcBorders>
          </w:tcPr>
          <w:p w:rsidR="00324025" w:rsidRPr="007B069A" w:rsidRDefault="007221ED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spacing w:val="-3"/>
              </w:rPr>
            </w:pPr>
            <w:r w:rsidRPr="007221ED">
              <w:rPr>
                <w:rFonts w:cstheme="minorHAnsi"/>
                <w:spacing w:val="-3"/>
              </w:rPr>
              <w:t>-</w:t>
            </w:r>
            <w:r>
              <w:rPr>
                <w:rFonts w:cstheme="minorHAnsi"/>
                <w:spacing w:val="-3"/>
              </w:rPr>
              <w:t xml:space="preserve"> </w:t>
            </w:r>
            <w:r w:rsidRPr="007B069A">
              <w:rPr>
                <w:rFonts w:cstheme="minorHAnsi"/>
                <w:spacing w:val="-3"/>
                <w:sz w:val="24"/>
                <w:szCs w:val="24"/>
              </w:rPr>
              <w:t>tečajne razlike</w:t>
            </w:r>
          </w:p>
        </w:tc>
        <w:tc>
          <w:tcPr>
            <w:tcW w:w="2684" w:type="dxa"/>
            <w:tcBorders>
              <w:bottom w:val="single" w:sz="4" w:space="0" w:color="auto"/>
            </w:tcBorders>
          </w:tcPr>
          <w:p w:rsidR="00324025" w:rsidRPr="007221ED" w:rsidRDefault="007221ED" w:rsidP="0065688C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spacing w:val="-3"/>
                <w:sz w:val="24"/>
                <w:szCs w:val="24"/>
              </w:rPr>
            </w:pPr>
            <w:r w:rsidRPr="007221ED">
              <w:rPr>
                <w:rFonts w:cstheme="minorHAnsi"/>
                <w:spacing w:val="-3"/>
                <w:sz w:val="24"/>
                <w:szCs w:val="24"/>
              </w:rPr>
              <w:t>(273,35)</w:t>
            </w:r>
          </w:p>
        </w:tc>
      </w:tr>
      <w:tr w:rsidR="007221ED" w:rsidTr="0065688C">
        <w:tc>
          <w:tcPr>
            <w:tcW w:w="6379" w:type="dxa"/>
            <w:tcBorders>
              <w:bottom w:val="single" w:sz="4" w:space="0" w:color="auto"/>
            </w:tcBorders>
          </w:tcPr>
          <w:p w:rsidR="007221ED" w:rsidRDefault="007221ED" w:rsidP="007221ED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>- ostali obračuni*</w:t>
            </w:r>
          </w:p>
        </w:tc>
        <w:tc>
          <w:tcPr>
            <w:tcW w:w="2684" w:type="dxa"/>
            <w:tcBorders>
              <w:bottom w:val="single" w:sz="4" w:space="0" w:color="auto"/>
            </w:tcBorders>
          </w:tcPr>
          <w:p w:rsidR="007221ED" w:rsidRDefault="007221ED" w:rsidP="007221ED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spacing w:val="-3"/>
                <w:sz w:val="24"/>
                <w:szCs w:val="24"/>
              </w:rPr>
            </w:pPr>
            <w:r>
              <w:rPr>
                <w:rFonts w:cstheme="minorHAnsi"/>
                <w:spacing w:val="-3"/>
                <w:sz w:val="24"/>
                <w:szCs w:val="24"/>
              </w:rPr>
              <w:t>(33,40)</w:t>
            </w:r>
          </w:p>
        </w:tc>
      </w:tr>
      <w:tr w:rsidR="007221ED" w:rsidTr="0065688C">
        <w:tc>
          <w:tcPr>
            <w:tcW w:w="6379" w:type="dxa"/>
            <w:tcBorders>
              <w:top w:val="single" w:sz="4" w:space="0" w:color="auto"/>
            </w:tcBorders>
          </w:tcPr>
          <w:p w:rsidR="007221ED" w:rsidRPr="0065688C" w:rsidRDefault="007221ED" w:rsidP="007221ED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b/>
                <w:spacing w:val="-3"/>
                <w:sz w:val="24"/>
                <w:szCs w:val="24"/>
              </w:rPr>
            </w:pPr>
            <w:r w:rsidRPr="0065688C">
              <w:rPr>
                <w:rFonts w:cstheme="minorHAnsi"/>
                <w:b/>
                <w:spacing w:val="-3"/>
                <w:sz w:val="24"/>
                <w:szCs w:val="24"/>
              </w:rPr>
              <w:t>Ukupno promjene</w:t>
            </w:r>
          </w:p>
        </w:tc>
        <w:tc>
          <w:tcPr>
            <w:tcW w:w="2684" w:type="dxa"/>
            <w:tcBorders>
              <w:top w:val="single" w:sz="4" w:space="0" w:color="auto"/>
            </w:tcBorders>
          </w:tcPr>
          <w:p w:rsidR="007221ED" w:rsidRPr="0065688C" w:rsidRDefault="007221ED" w:rsidP="007221ED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b/>
                <w:spacing w:val="-3"/>
                <w:sz w:val="24"/>
                <w:szCs w:val="24"/>
              </w:rPr>
            </w:pPr>
            <w:r w:rsidRPr="0065688C">
              <w:rPr>
                <w:rFonts w:cstheme="minorHAnsi"/>
                <w:b/>
                <w:spacing w:val="-3"/>
                <w:sz w:val="24"/>
                <w:szCs w:val="24"/>
              </w:rPr>
              <w:t>3</w:t>
            </w:r>
            <w:r>
              <w:rPr>
                <w:rFonts w:cstheme="minorHAnsi"/>
                <w:b/>
                <w:spacing w:val="-3"/>
                <w:sz w:val="24"/>
                <w:szCs w:val="24"/>
              </w:rPr>
              <w:t>72,73</w:t>
            </w:r>
          </w:p>
        </w:tc>
      </w:tr>
      <w:tr w:rsidR="007221ED" w:rsidRPr="00696D5B" w:rsidTr="00B2659C">
        <w:tc>
          <w:tcPr>
            <w:tcW w:w="6379" w:type="dxa"/>
            <w:tcBorders>
              <w:top w:val="single" w:sz="4" w:space="0" w:color="auto"/>
            </w:tcBorders>
          </w:tcPr>
          <w:p w:rsidR="007221ED" w:rsidRPr="007B069A" w:rsidRDefault="007221ED" w:rsidP="007221ED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b/>
                <w:spacing w:val="-3"/>
                <w:sz w:val="16"/>
                <w:szCs w:val="16"/>
              </w:rPr>
            </w:pPr>
          </w:p>
        </w:tc>
        <w:tc>
          <w:tcPr>
            <w:tcW w:w="2684" w:type="dxa"/>
            <w:tcBorders>
              <w:top w:val="single" w:sz="4" w:space="0" w:color="auto"/>
            </w:tcBorders>
          </w:tcPr>
          <w:p w:rsidR="007221ED" w:rsidRPr="007B069A" w:rsidRDefault="007221ED" w:rsidP="007221ED">
            <w:pPr>
              <w:tabs>
                <w:tab w:val="left" w:pos="-720"/>
              </w:tabs>
              <w:suppressAutoHyphens/>
              <w:jc w:val="right"/>
              <w:rPr>
                <w:rFonts w:cstheme="minorHAnsi"/>
                <w:b/>
                <w:spacing w:val="-3"/>
                <w:sz w:val="16"/>
                <w:szCs w:val="16"/>
              </w:rPr>
            </w:pPr>
          </w:p>
        </w:tc>
      </w:tr>
      <w:tr w:rsidR="007221ED" w:rsidRPr="00B2659C" w:rsidTr="00735F2B">
        <w:tc>
          <w:tcPr>
            <w:tcW w:w="9063" w:type="dxa"/>
            <w:gridSpan w:val="2"/>
          </w:tcPr>
          <w:p w:rsidR="007221ED" w:rsidRPr="007B069A" w:rsidRDefault="007221ED" w:rsidP="007221ED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i/>
                <w:spacing w:val="-3"/>
                <w:sz w:val="20"/>
                <w:szCs w:val="20"/>
              </w:rPr>
            </w:pPr>
            <w:r w:rsidRPr="007B069A">
              <w:rPr>
                <w:rFonts w:cstheme="minorHAnsi"/>
                <w:i/>
                <w:spacing w:val="-3"/>
                <w:sz w:val="20"/>
                <w:szCs w:val="20"/>
              </w:rPr>
              <w:t>*Ostali obračuni odnose se na promjene diskonta, promjene iznosa nedospjele kamate i odgođene naknade.</w:t>
            </w:r>
          </w:p>
        </w:tc>
      </w:tr>
    </w:tbl>
    <w:p w:rsidR="00324025" w:rsidRDefault="00324025" w:rsidP="00FF28FF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:rsidR="005371EE" w:rsidRPr="007B069A" w:rsidRDefault="005371EE" w:rsidP="007B069A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7B069A">
        <w:rPr>
          <w:rFonts w:cstheme="minorHAnsi"/>
          <w:spacing w:val="-3"/>
          <w:sz w:val="24"/>
          <w:szCs w:val="24"/>
        </w:rPr>
        <w:t xml:space="preserve">HBOR je tijekom 2018. godine nastavio s pribavljanjem namjenskih sredstava posebnih financijskih institucija te je dana 6. ožujka 2018. godine </w:t>
      </w:r>
      <w:r w:rsidRPr="007B069A">
        <w:rPr>
          <w:rFonts w:cstheme="minorHAnsi"/>
          <w:sz w:val="24"/>
          <w:szCs w:val="24"/>
        </w:rPr>
        <w:t xml:space="preserve">s Europskom investicijskom bankom </w:t>
      </w:r>
      <w:r w:rsidRPr="007B069A">
        <w:rPr>
          <w:rFonts w:cstheme="minorHAnsi"/>
          <w:spacing w:val="-3"/>
          <w:sz w:val="24"/>
          <w:szCs w:val="24"/>
        </w:rPr>
        <w:t xml:space="preserve">zaključio ugovor o kreditu </w:t>
      </w:r>
      <w:r w:rsidRPr="007B069A">
        <w:rPr>
          <w:rFonts w:cstheme="minorHAnsi"/>
          <w:sz w:val="24"/>
          <w:szCs w:val="24"/>
        </w:rPr>
        <w:t xml:space="preserve">u iznosu od 15,00 milijuna eura za financiranje zelenih projekata (Natural Capital </w:t>
      </w:r>
      <w:proofErr w:type="spellStart"/>
      <w:r w:rsidRPr="007B069A">
        <w:rPr>
          <w:rFonts w:cstheme="minorHAnsi"/>
          <w:sz w:val="24"/>
          <w:szCs w:val="24"/>
        </w:rPr>
        <w:t>Financing</w:t>
      </w:r>
      <w:proofErr w:type="spellEnd"/>
      <w:r w:rsidRPr="007B069A">
        <w:rPr>
          <w:rFonts w:cstheme="minorHAnsi"/>
          <w:sz w:val="24"/>
          <w:szCs w:val="24"/>
        </w:rPr>
        <w:t xml:space="preserve"> </w:t>
      </w:r>
      <w:proofErr w:type="spellStart"/>
      <w:r w:rsidRPr="007B069A">
        <w:rPr>
          <w:rFonts w:cstheme="minorHAnsi"/>
          <w:sz w:val="24"/>
          <w:szCs w:val="24"/>
        </w:rPr>
        <w:t>Facility</w:t>
      </w:r>
      <w:proofErr w:type="spellEnd"/>
      <w:r w:rsidRPr="007B069A">
        <w:rPr>
          <w:rFonts w:cstheme="minorHAnsi"/>
          <w:sz w:val="24"/>
          <w:szCs w:val="24"/>
        </w:rPr>
        <w:t xml:space="preserve"> – NCFF).</w:t>
      </w:r>
      <w:r w:rsidRPr="007B069A">
        <w:rPr>
          <w:rFonts w:ascii="Calibri" w:hAnsi="Calibri"/>
          <w:sz w:val="24"/>
          <w:szCs w:val="24"/>
        </w:rPr>
        <w:t xml:space="preserve"> NCFF je financijski instrument koji kombinira sredstva EIB-a i Europske komisije iz LIFE programa (</w:t>
      </w:r>
      <w:proofErr w:type="spellStart"/>
      <w:r w:rsidRPr="007B069A">
        <w:rPr>
          <w:rFonts w:ascii="Calibri" w:hAnsi="Calibri"/>
          <w:i/>
          <w:iCs/>
          <w:sz w:val="24"/>
          <w:szCs w:val="24"/>
        </w:rPr>
        <w:t>Programme</w:t>
      </w:r>
      <w:proofErr w:type="spellEnd"/>
      <w:r w:rsidRPr="007B069A">
        <w:rPr>
          <w:rFonts w:ascii="Calibri" w:hAnsi="Calibri"/>
          <w:i/>
          <w:iCs/>
          <w:sz w:val="24"/>
          <w:szCs w:val="24"/>
        </w:rPr>
        <w:t xml:space="preserve"> for </w:t>
      </w:r>
      <w:proofErr w:type="spellStart"/>
      <w:r w:rsidRPr="007B069A">
        <w:rPr>
          <w:rFonts w:ascii="Calibri" w:hAnsi="Calibri"/>
          <w:i/>
          <w:iCs/>
          <w:sz w:val="24"/>
          <w:szCs w:val="24"/>
        </w:rPr>
        <w:t>the</w:t>
      </w:r>
      <w:proofErr w:type="spellEnd"/>
      <w:r w:rsidRPr="007B069A">
        <w:rPr>
          <w:rFonts w:ascii="Calibri" w:hAnsi="Calibri"/>
          <w:i/>
          <w:iCs/>
          <w:sz w:val="24"/>
          <w:szCs w:val="24"/>
        </w:rPr>
        <w:t xml:space="preserve"> </w:t>
      </w:r>
      <w:proofErr w:type="spellStart"/>
      <w:r w:rsidRPr="007B069A">
        <w:rPr>
          <w:rFonts w:ascii="Calibri" w:hAnsi="Calibri"/>
          <w:i/>
          <w:iCs/>
          <w:sz w:val="24"/>
          <w:szCs w:val="24"/>
        </w:rPr>
        <w:t>Environment</w:t>
      </w:r>
      <w:proofErr w:type="spellEnd"/>
      <w:r w:rsidRPr="007B069A">
        <w:rPr>
          <w:rFonts w:ascii="Calibri" w:hAnsi="Calibri"/>
          <w:i/>
          <w:iCs/>
          <w:sz w:val="24"/>
          <w:szCs w:val="24"/>
        </w:rPr>
        <w:t xml:space="preserve"> </w:t>
      </w:r>
      <w:proofErr w:type="spellStart"/>
      <w:r w:rsidRPr="007B069A">
        <w:rPr>
          <w:rFonts w:ascii="Calibri" w:hAnsi="Calibri"/>
          <w:i/>
          <w:iCs/>
          <w:sz w:val="24"/>
          <w:szCs w:val="24"/>
        </w:rPr>
        <w:t>and</w:t>
      </w:r>
      <w:proofErr w:type="spellEnd"/>
      <w:r w:rsidRPr="007B069A">
        <w:rPr>
          <w:rFonts w:ascii="Calibri" w:hAnsi="Calibri"/>
          <w:i/>
          <w:iCs/>
          <w:sz w:val="24"/>
          <w:szCs w:val="24"/>
        </w:rPr>
        <w:t xml:space="preserve"> </w:t>
      </w:r>
      <w:proofErr w:type="spellStart"/>
      <w:r w:rsidRPr="007B069A">
        <w:rPr>
          <w:rFonts w:ascii="Calibri" w:hAnsi="Calibri"/>
          <w:i/>
          <w:iCs/>
          <w:sz w:val="24"/>
          <w:szCs w:val="24"/>
        </w:rPr>
        <w:t>Climate</w:t>
      </w:r>
      <w:proofErr w:type="spellEnd"/>
      <w:r w:rsidRPr="007B069A">
        <w:rPr>
          <w:rFonts w:ascii="Calibri" w:hAnsi="Calibri"/>
          <w:i/>
          <w:iCs/>
          <w:sz w:val="24"/>
          <w:szCs w:val="24"/>
        </w:rPr>
        <w:t xml:space="preserve"> </w:t>
      </w:r>
      <w:proofErr w:type="spellStart"/>
      <w:r w:rsidRPr="007B069A">
        <w:rPr>
          <w:rFonts w:ascii="Calibri" w:hAnsi="Calibri"/>
          <w:i/>
          <w:iCs/>
          <w:sz w:val="24"/>
          <w:szCs w:val="24"/>
        </w:rPr>
        <w:t>Action</w:t>
      </w:r>
      <w:proofErr w:type="spellEnd"/>
      <w:r w:rsidRPr="007B069A">
        <w:rPr>
          <w:rFonts w:ascii="Calibri" w:hAnsi="Calibri"/>
          <w:sz w:val="24"/>
          <w:szCs w:val="24"/>
        </w:rPr>
        <w:t xml:space="preserve">), a s ciljem pružanja potpore projektima za koje se očekuje da će imati pozitivan utjecaj na </w:t>
      </w:r>
      <w:proofErr w:type="spellStart"/>
      <w:r w:rsidRPr="007B069A">
        <w:rPr>
          <w:rFonts w:ascii="Calibri" w:hAnsi="Calibri"/>
          <w:sz w:val="24"/>
          <w:szCs w:val="24"/>
        </w:rPr>
        <w:t>bioraznolikost</w:t>
      </w:r>
      <w:proofErr w:type="spellEnd"/>
      <w:r w:rsidRPr="007B069A">
        <w:rPr>
          <w:rFonts w:ascii="Calibri" w:hAnsi="Calibri"/>
          <w:sz w:val="24"/>
          <w:szCs w:val="24"/>
        </w:rPr>
        <w:t xml:space="preserve"> i/ili prilagodbu klimatskim promjenama.</w:t>
      </w:r>
    </w:p>
    <w:p w:rsidR="007217DE" w:rsidRDefault="007217DE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hr-HR"/>
        </w:rPr>
        <w:sectPr w:rsidR="007217DE" w:rsidSect="00F11426">
          <w:footerReference w:type="default" r:id="rId42"/>
          <w:pgSz w:w="11906" w:h="16838"/>
          <w:pgMar w:top="1417" w:right="1416" w:bottom="1417" w:left="1417" w:header="708" w:footer="708" w:gutter="0"/>
          <w:cols w:space="708"/>
          <w:docGrid w:linePitch="360"/>
        </w:sectPr>
      </w:pPr>
    </w:p>
    <w:p w:rsidR="007E222A" w:rsidRDefault="007E222A" w:rsidP="002E269E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  <w:r w:rsidRPr="006E19D4">
        <w:rPr>
          <w:rFonts w:eastAsia="Times New Roman" w:cs="Calibri"/>
          <w:b/>
          <w:i/>
          <w:spacing w:val="-3"/>
          <w:sz w:val="24"/>
          <w:szCs w:val="24"/>
          <w:lang w:eastAsia="hr-HR"/>
        </w:rPr>
        <w:lastRenderedPageBreak/>
        <w:t xml:space="preserve">Glavnica </w:t>
      </w:r>
    </w:p>
    <w:p w:rsidR="00422588" w:rsidRPr="006E19D4" w:rsidRDefault="00422588" w:rsidP="002E269E">
      <w:pPr>
        <w:tabs>
          <w:tab w:val="left" w:pos="-720"/>
        </w:tabs>
        <w:suppressAutoHyphens/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p w:rsidR="00514881" w:rsidRPr="00801EB8" w:rsidRDefault="00514881" w:rsidP="00514881">
      <w:pPr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  <w:r w:rsidRPr="00514881">
        <w:rPr>
          <w:rFonts w:eastAsia="Times New Roman" w:cs="Calibri"/>
          <w:spacing w:val="-3"/>
          <w:sz w:val="24"/>
          <w:szCs w:val="24"/>
          <w:lang w:eastAsia="hr-HR"/>
        </w:rPr>
        <w:t xml:space="preserve">Od ukupnog iznosa ukupnih obveza i glavnice na glavnicu se odnosi </w:t>
      </w:r>
      <w:r w:rsidR="0076739E">
        <w:rPr>
          <w:rFonts w:eastAsia="Times New Roman" w:cs="Calibri"/>
          <w:spacing w:val="-3"/>
          <w:sz w:val="24"/>
          <w:szCs w:val="24"/>
          <w:lang w:eastAsia="hr-HR"/>
        </w:rPr>
        <w:t>9</w:t>
      </w:r>
      <w:r w:rsidR="00A67B12">
        <w:rPr>
          <w:rFonts w:eastAsia="Times New Roman" w:cs="Calibri"/>
          <w:spacing w:val="-3"/>
          <w:sz w:val="24"/>
          <w:szCs w:val="24"/>
          <w:lang w:eastAsia="hr-HR"/>
        </w:rPr>
        <w:t>.</w:t>
      </w:r>
      <w:r w:rsidR="0076739E">
        <w:rPr>
          <w:rFonts w:eastAsia="Times New Roman" w:cs="Calibri"/>
          <w:spacing w:val="-3"/>
          <w:sz w:val="24"/>
          <w:szCs w:val="24"/>
          <w:lang w:eastAsia="hr-HR"/>
        </w:rPr>
        <w:t>996,61</w:t>
      </w:r>
      <w:r w:rsidRPr="00514881">
        <w:rPr>
          <w:rFonts w:eastAsia="Times New Roman" w:cs="Calibri"/>
          <w:spacing w:val="-3"/>
          <w:sz w:val="24"/>
          <w:szCs w:val="24"/>
          <w:lang w:eastAsia="hr-HR"/>
        </w:rPr>
        <w:t xml:space="preserve"> milijuna kuna ili </w:t>
      </w:r>
      <w:r w:rsidR="00A67B12">
        <w:rPr>
          <w:rFonts w:eastAsia="Times New Roman" w:cs="Calibri"/>
          <w:spacing w:val="-3"/>
          <w:sz w:val="24"/>
          <w:szCs w:val="24"/>
          <w:lang w:eastAsia="hr-HR"/>
        </w:rPr>
        <w:t>3</w:t>
      </w:r>
      <w:r w:rsidR="0076739E">
        <w:rPr>
          <w:rFonts w:eastAsia="Times New Roman" w:cs="Calibri"/>
          <w:spacing w:val="-3"/>
          <w:sz w:val="24"/>
          <w:szCs w:val="24"/>
          <w:lang w:eastAsia="hr-HR"/>
        </w:rPr>
        <w:t>7</w:t>
      </w:r>
      <w:r w:rsidR="00A67B12">
        <w:rPr>
          <w:rFonts w:eastAsia="Times New Roman" w:cs="Calibri"/>
          <w:spacing w:val="-3"/>
          <w:sz w:val="24"/>
          <w:szCs w:val="24"/>
          <w:lang w:eastAsia="hr-HR"/>
        </w:rPr>
        <w:t>,</w:t>
      </w:r>
      <w:r w:rsidR="0076739E">
        <w:rPr>
          <w:rFonts w:eastAsia="Times New Roman" w:cs="Calibri"/>
          <w:spacing w:val="-3"/>
          <w:sz w:val="24"/>
          <w:szCs w:val="24"/>
          <w:lang w:eastAsia="hr-HR"/>
        </w:rPr>
        <w:t>07</w:t>
      </w:r>
      <w:r w:rsidR="00E86735">
        <w:rPr>
          <w:rFonts w:eastAsia="Times New Roman" w:cs="Calibri"/>
          <w:spacing w:val="-3"/>
          <w:sz w:val="24"/>
          <w:szCs w:val="24"/>
          <w:lang w:eastAsia="hr-HR"/>
        </w:rPr>
        <w:t xml:space="preserve"> posto</w:t>
      </w:r>
      <w:r w:rsidRPr="00704716">
        <w:rPr>
          <w:rFonts w:eastAsia="Times New Roman" w:cs="Calibri"/>
          <w:spacing w:val="-3"/>
          <w:sz w:val="24"/>
          <w:szCs w:val="24"/>
          <w:lang w:eastAsia="hr-HR"/>
        </w:rPr>
        <w:t>.</w:t>
      </w:r>
    </w:p>
    <w:p w:rsidR="0076739E" w:rsidRPr="00101AAA" w:rsidRDefault="0076739E" w:rsidP="0076739E">
      <w:pPr>
        <w:tabs>
          <w:tab w:val="left" w:pos="-720"/>
        </w:tabs>
        <w:suppressAutoHyphens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101AAA">
        <w:rPr>
          <w:rFonts w:ascii="Calibri" w:hAnsi="Calibri" w:cs="Calibri"/>
          <w:spacing w:val="-3"/>
          <w:sz w:val="24"/>
          <w:szCs w:val="24"/>
        </w:rPr>
        <w:t xml:space="preserve">Na smanjenje glavnice u odnosu na kraj prošle godine također je utjecala primjena MSFI-ja 9 od 1. siječnja 2018. godine radi evidentiranja učinka MSFI-ja 9 na teret zadržane dobiti. </w:t>
      </w:r>
    </w:p>
    <w:p w:rsidR="0076739E" w:rsidRDefault="0076739E" w:rsidP="0051488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:rsidR="00514881" w:rsidRPr="00514881" w:rsidRDefault="00514881" w:rsidP="0051488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514881">
        <w:rPr>
          <w:rFonts w:cstheme="minorHAnsi"/>
          <w:spacing w:val="-3"/>
          <w:sz w:val="24"/>
          <w:szCs w:val="24"/>
        </w:rPr>
        <w:t xml:space="preserve">Ukupnu glavnicu HBOR-a čine kapital i garantni fond. </w:t>
      </w:r>
      <w:r w:rsidR="008F69C5">
        <w:rPr>
          <w:rFonts w:cstheme="minorHAnsi"/>
          <w:spacing w:val="-3"/>
          <w:sz w:val="24"/>
          <w:szCs w:val="24"/>
        </w:rPr>
        <w:t>Ka</w:t>
      </w:r>
      <w:r w:rsidRPr="00514881">
        <w:rPr>
          <w:rFonts w:cstheme="minorHAnsi"/>
          <w:spacing w:val="-3"/>
          <w:sz w:val="24"/>
          <w:szCs w:val="24"/>
        </w:rPr>
        <w:t xml:space="preserve">pital HBOR-a čine osnivački kapital uplaćen iz proračuna Republike Hrvatske, zadržana dobit formirana iz ostvarene dobiti u prethodnim godinama, ostale rezerve te dobit tekućeg razdoblja. </w:t>
      </w:r>
    </w:p>
    <w:p w:rsidR="00514881" w:rsidRDefault="00514881" w:rsidP="0051488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</w:p>
    <w:p w:rsidR="0076739E" w:rsidRPr="007B069A" w:rsidRDefault="0076739E" w:rsidP="007B069A">
      <w:pPr>
        <w:tabs>
          <w:tab w:val="left" w:pos="-720"/>
        </w:tabs>
        <w:spacing w:after="0" w:line="240" w:lineRule="auto"/>
        <w:jc w:val="both"/>
        <w:rPr>
          <w:rFonts w:cstheme="minorHAnsi"/>
          <w:spacing w:val="-3"/>
          <w:sz w:val="24"/>
          <w:szCs w:val="24"/>
        </w:rPr>
      </w:pPr>
      <w:r w:rsidRPr="007B069A">
        <w:rPr>
          <w:rFonts w:cstheme="minorHAnsi"/>
          <w:spacing w:val="-3"/>
          <w:sz w:val="24"/>
          <w:szCs w:val="24"/>
        </w:rPr>
        <w:t>U izvještajnom razdoblju nije bilo uplata iz proračuna Republike Hrvatske u osnivački kapital. Ukupno uplaćeni kapital iz proračuna Republike Hrvatske iznosi 6.583,00 milijuna kuna te za uplatu do Zakonom o HBOR-u propisanog iznosa od 7.000,0</w:t>
      </w:r>
      <w:r w:rsidR="004420A9">
        <w:rPr>
          <w:rFonts w:cstheme="minorHAnsi"/>
          <w:spacing w:val="-3"/>
          <w:sz w:val="24"/>
          <w:szCs w:val="24"/>
        </w:rPr>
        <w:t>0</w:t>
      </w:r>
      <w:r w:rsidRPr="007B069A">
        <w:rPr>
          <w:rFonts w:cstheme="minorHAnsi"/>
          <w:spacing w:val="-3"/>
          <w:sz w:val="24"/>
          <w:szCs w:val="24"/>
        </w:rPr>
        <w:t xml:space="preserve"> milijuna kuna preostaje 417,0</w:t>
      </w:r>
      <w:r w:rsidR="00912FB2">
        <w:rPr>
          <w:rFonts w:cstheme="minorHAnsi"/>
          <w:spacing w:val="-3"/>
          <w:sz w:val="24"/>
          <w:szCs w:val="24"/>
        </w:rPr>
        <w:t>0</w:t>
      </w:r>
      <w:r w:rsidRPr="007B069A">
        <w:rPr>
          <w:rFonts w:cstheme="minorHAnsi"/>
          <w:spacing w:val="-3"/>
          <w:sz w:val="24"/>
          <w:szCs w:val="24"/>
        </w:rPr>
        <w:t xml:space="preserve"> milijuna kuna.</w:t>
      </w:r>
    </w:p>
    <w:p w:rsidR="0076739E" w:rsidRDefault="0076739E" w:rsidP="001C6D63">
      <w:pPr>
        <w:tabs>
          <w:tab w:val="left" w:pos="-720"/>
        </w:tabs>
        <w:suppressAutoHyphens/>
        <w:spacing w:after="0" w:line="240" w:lineRule="auto"/>
        <w:ind w:right="-142" w:hanging="142"/>
        <w:jc w:val="both"/>
        <w:rPr>
          <w:rFonts w:cstheme="minorHAnsi"/>
          <w:noProof/>
          <w:sz w:val="24"/>
          <w:szCs w:val="24"/>
          <w:lang w:eastAsia="hr-HR"/>
        </w:rPr>
      </w:pPr>
      <w:r>
        <w:rPr>
          <w:rFonts w:cstheme="minorHAnsi"/>
          <w:noProof/>
          <w:sz w:val="24"/>
          <w:szCs w:val="24"/>
          <w:lang w:eastAsia="hr-HR"/>
        </w:rPr>
        <w:tab/>
      </w:r>
    </w:p>
    <w:p w:rsidR="00D834DB" w:rsidRDefault="0076739E" w:rsidP="001C6D63">
      <w:pPr>
        <w:tabs>
          <w:tab w:val="left" w:pos="-720"/>
        </w:tabs>
        <w:suppressAutoHyphens/>
        <w:spacing w:after="0" w:line="240" w:lineRule="auto"/>
        <w:ind w:right="-142" w:hanging="142"/>
        <w:jc w:val="both"/>
        <w:rPr>
          <w:rFonts w:cstheme="minorHAnsi"/>
          <w:noProof/>
          <w:sz w:val="24"/>
          <w:szCs w:val="24"/>
          <w:lang w:eastAsia="hr-HR"/>
        </w:rPr>
        <w:sectPr w:rsidR="00D834DB" w:rsidSect="00F11426">
          <w:headerReference w:type="default" r:id="rId43"/>
          <w:footerReference w:type="default" r:id="rId44"/>
          <w:pgSz w:w="11906" w:h="16838"/>
          <w:pgMar w:top="1417" w:right="1416" w:bottom="1417" w:left="1417" w:header="708" w:footer="708" w:gutter="0"/>
          <w:cols w:space="708"/>
          <w:docGrid w:linePitch="360"/>
        </w:sectPr>
      </w:pPr>
      <w:r>
        <w:rPr>
          <w:rFonts w:cstheme="minorHAnsi"/>
          <w:noProof/>
          <w:sz w:val="24"/>
          <w:szCs w:val="24"/>
          <w:lang w:eastAsia="hr-HR"/>
        </w:rPr>
        <w:t xml:space="preserve">   Nakon izvještajnog razdoblja, dana 20. srpnja 2018. godine, iz proračuna Republike Hrvatske </w:t>
      </w:r>
      <w:r w:rsidR="00D834DB">
        <w:rPr>
          <w:rFonts w:cstheme="minorHAnsi"/>
          <w:noProof/>
          <w:sz w:val="24"/>
          <w:szCs w:val="24"/>
          <w:lang w:eastAsia="hr-HR"/>
        </w:rPr>
        <w:t xml:space="preserve">je </w:t>
      </w:r>
      <w:r>
        <w:rPr>
          <w:rFonts w:cstheme="minorHAnsi"/>
          <w:noProof/>
          <w:sz w:val="24"/>
          <w:szCs w:val="24"/>
          <w:lang w:eastAsia="hr-HR"/>
        </w:rPr>
        <w:t>uplać</w:t>
      </w:r>
      <w:r w:rsidR="006D614F">
        <w:rPr>
          <w:rFonts w:cstheme="minorHAnsi"/>
          <w:noProof/>
          <w:sz w:val="24"/>
          <w:szCs w:val="24"/>
          <w:lang w:eastAsia="hr-HR"/>
        </w:rPr>
        <w:t>e</w:t>
      </w:r>
      <w:r>
        <w:rPr>
          <w:rFonts w:cstheme="minorHAnsi"/>
          <w:noProof/>
          <w:sz w:val="24"/>
          <w:szCs w:val="24"/>
          <w:lang w:eastAsia="hr-HR"/>
        </w:rPr>
        <w:t xml:space="preserve">no </w:t>
      </w:r>
      <w:r w:rsidR="00D834DB">
        <w:rPr>
          <w:rFonts w:cstheme="minorHAnsi"/>
          <w:noProof/>
          <w:sz w:val="24"/>
          <w:szCs w:val="24"/>
          <w:lang w:eastAsia="hr-HR"/>
        </w:rPr>
        <w:t xml:space="preserve">25,00 milijuna kuna u osnivački kapital HBOR-a. </w:t>
      </w:r>
    </w:p>
    <w:p w:rsidR="007D0E13" w:rsidRDefault="00FC51A4" w:rsidP="00F11426">
      <w:pPr>
        <w:tabs>
          <w:tab w:val="left" w:pos="-720"/>
        </w:tabs>
        <w:suppressAutoHyphens/>
        <w:spacing w:after="0" w:line="240" w:lineRule="auto"/>
        <w:ind w:left="-426" w:right="-426"/>
        <w:jc w:val="both"/>
        <w:rPr>
          <w:rFonts w:cstheme="minorHAnsi"/>
          <w:noProof/>
          <w:sz w:val="24"/>
          <w:szCs w:val="24"/>
          <w:lang w:eastAsia="hr-HR"/>
        </w:rPr>
      </w:pPr>
      <w:r>
        <w:rPr>
          <w:rFonts w:cstheme="minorHAnsi"/>
          <w:noProof/>
          <w:sz w:val="24"/>
          <w:szCs w:val="24"/>
          <w:lang w:eastAsia="hr-HR"/>
        </w:rPr>
        <w:lastRenderedPageBreak/>
        <w:t xml:space="preserve">        </w:t>
      </w:r>
      <w:r w:rsidR="00B865F9">
        <w:rPr>
          <w:rFonts w:cstheme="minorHAnsi"/>
          <w:noProof/>
          <w:sz w:val="24"/>
          <w:szCs w:val="24"/>
          <w:lang w:eastAsia="hr-HR"/>
        </w:rPr>
        <w:t xml:space="preserve"> </w:t>
      </w:r>
      <w:r w:rsidR="000A211F">
        <w:rPr>
          <w:noProof/>
          <w:lang w:eastAsia="hr-HR"/>
        </w:rPr>
        <w:drawing>
          <wp:inline distT="0" distB="0" distL="0" distR="0" wp14:anchorId="1E0AEA38" wp14:editId="23C83B9D">
            <wp:extent cx="2771775" cy="3700800"/>
            <wp:effectExtent l="0" t="0" r="0" b="0"/>
            <wp:docPr id="10" name="Grafikon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="00B865F9">
        <w:rPr>
          <w:rFonts w:cstheme="minorHAnsi"/>
          <w:noProof/>
          <w:sz w:val="24"/>
          <w:szCs w:val="24"/>
          <w:lang w:eastAsia="hr-HR"/>
        </w:rPr>
        <w:t xml:space="preserve">    </w:t>
      </w:r>
      <w:r w:rsidR="000A211F">
        <w:rPr>
          <w:noProof/>
          <w:lang w:eastAsia="hr-HR"/>
        </w:rPr>
        <w:drawing>
          <wp:inline distT="0" distB="0" distL="0" distR="0" wp14:anchorId="4CC91826" wp14:editId="59B04C8F">
            <wp:extent cx="3179134" cy="3700800"/>
            <wp:effectExtent l="0" t="0" r="2540" b="0"/>
            <wp:docPr id="11" name="Grafikon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1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41BCC" w:rsidRDefault="00714F1D" w:rsidP="001C6D63">
      <w:pPr>
        <w:tabs>
          <w:tab w:val="left" w:pos="-720"/>
        </w:tabs>
        <w:suppressAutoHyphens/>
        <w:spacing w:after="0" w:line="240" w:lineRule="auto"/>
        <w:ind w:right="-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 w:rsidR="00B57EC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</w:t>
      </w:r>
      <w:r w:rsidR="00B57ECC">
        <w:rPr>
          <w:rFonts w:cstheme="minorHAnsi"/>
          <w:sz w:val="24"/>
          <w:szCs w:val="24"/>
        </w:rPr>
        <w:t xml:space="preserve"> </w:t>
      </w:r>
    </w:p>
    <w:p w:rsidR="002D5848" w:rsidRDefault="002D5848" w:rsidP="0051488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D5848" w:rsidRDefault="00B865F9" w:rsidP="000E4ABB">
      <w:pPr>
        <w:tabs>
          <w:tab w:val="left" w:pos="-720"/>
        </w:tabs>
        <w:suppressAutoHyphens/>
        <w:spacing w:after="0" w:line="240" w:lineRule="auto"/>
        <w:ind w:left="-284" w:righ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r w:rsidR="00767E36">
        <w:rPr>
          <w:noProof/>
          <w:lang w:eastAsia="hr-HR"/>
        </w:rPr>
        <w:drawing>
          <wp:inline distT="0" distB="0" distL="0" distR="0" wp14:anchorId="51837B91" wp14:editId="3C28531A">
            <wp:extent cx="3125972" cy="3700800"/>
            <wp:effectExtent l="0" t="0" r="0" b="0"/>
            <wp:docPr id="12" name="Grafikon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1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 w:rsidR="00761417"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sz w:val="24"/>
          <w:szCs w:val="24"/>
        </w:rPr>
        <w:t xml:space="preserve">   </w:t>
      </w:r>
      <w:r w:rsidR="00767E36">
        <w:rPr>
          <w:noProof/>
          <w:lang w:eastAsia="hr-HR"/>
        </w:rPr>
        <w:drawing>
          <wp:inline distT="0" distB="0" distL="0" distR="0" wp14:anchorId="7208D5B9" wp14:editId="57FC0CC5">
            <wp:extent cx="2997835" cy="3700800"/>
            <wp:effectExtent l="0" t="0" r="0" b="0"/>
            <wp:docPr id="16" name="Grafikon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1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714F1D" w:rsidRDefault="00714F1D" w:rsidP="00514881">
      <w:pPr>
        <w:tabs>
          <w:tab w:val="left" w:pos="-720"/>
        </w:tabs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B57ECC" w:rsidRDefault="00B57ECC" w:rsidP="00D3606D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</w:p>
    <w:p w:rsidR="00B57ECC" w:rsidRDefault="00B57ECC" w:rsidP="00D3606D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spacing w:val="-3"/>
          <w:sz w:val="24"/>
          <w:szCs w:val="24"/>
          <w:lang w:eastAsia="hr-HR"/>
        </w:rPr>
      </w:pPr>
    </w:p>
    <w:p w:rsidR="002D5848" w:rsidRPr="001C6D63" w:rsidRDefault="002D5848">
      <w:pPr>
        <w:tabs>
          <w:tab w:val="left" w:pos="-720"/>
          <w:tab w:val="left" w:pos="426"/>
        </w:tabs>
        <w:suppressAutoHyphens/>
        <w:spacing w:after="0" w:line="240" w:lineRule="auto"/>
        <w:jc w:val="both"/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</w:pPr>
      <w:r w:rsidRPr="001C6D63">
        <w:rPr>
          <w:rFonts w:eastAsia="Times New Roman" w:cs="Calibri"/>
          <w:color w:val="7F7F7F" w:themeColor="text1" w:themeTint="80"/>
          <w:spacing w:val="-3"/>
          <w:sz w:val="20"/>
          <w:szCs w:val="20"/>
          <w:lang w:eastAsia="hr-HR"/>
        </w:rPr>
        <w:t>*Ulaganja u ovisna društva, Nekretnine, postrojenja i oprema i nematerijalna imovina, Dugotrajna imovina namijenjena prodaji i Ostala imovina.</w:t>
      </w:r>
    </w:p>
    <w:p w:rsidR="009E53C8" w:rsidRDefault="009E53C8" w:rsidP="0065688C">
      <w:pPr>
        <w:spacing w:after="0" w:line="240" w:lineRule="auto"/>
        <w:jc w:val="both"/>
        <w:rPr>
          <w:rFonts w:eastAsia="Times New Roman" w:cs="Calibri"/>
          <w:b/>
          <w:i/>
          <w:spacing w:val="-3"/>
          <w:sz w:val="24"/>
          <w:szCs w:val="24"/>
          <w:lang w:eastAsia="hr-HR"/>
        </w:rPr>
      </w:pPr>
    </w:p>
    <w:sectPr w:rsidR="009E53C8" w:rsidSect="007B5D75">
      <w:footerReference w:type="default" r:id="rId49"/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069A" w:rsidRDefault="007B069A" w:rsidP="00AE35D1">
      <w:pPr>
        <w:spacing w:after="0" w:line="240" w:lineRule="auto"/>
      </w:pPr>
      <w:r>
        <w:separator/>
      </w:r>
    </w:p>
  </w:endnote>
  <w:endnote w:type="continuationSeparator" w:id="0">
    <w:p w:rsidR="007B069A" w:rsidRDefault="007B069A" w:rsidP="00AE3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69A" w:rsidRPr="00290697" w:rsidRDefault="007B069A">
    <w:pPr>
      <w:pStyle w:val="Footer"/>
      <w:jc w:val="center"/>
      <w:rPr>
        <w:sz w:val="18"/>
        <w:szCs w:val="18"/>
      </w:rPr>
    </w:pPr>
  </w:p>
  <w:p w:rsidR="007B069A" w:rsidRPr="000E7285" w:rsidRDefault="007B069A" w:rsidP="00C23C95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4"/>
      <w:rPr>
        <w:rFonts w:eastAsia="Times New Roman" w:cs="Times New Roman"/>
        <w:sz w:val="19"/>
        <w:szCs w:val="20"/>
      </w:rPr>
    </w:pPr>
    <w:r>
      <w:rPr>
        <w:rFonts w:eastAsia="Times New Roman" w:cs="Arial"/>
        <w:sz w:val="19"/>
        <w:szCs w:val="19"/>
      </w:rPr>
      <w:t>4</w:t>
    </w:r>
    <w:r w:rsidRPr="000E7285">
      <w:rPr>
        <w:rFonts w:eastAsia="Times New Roman" w:cs="Arial"/>
        <w:sz w:val="19"/>
        <w:szCs w:val="19"/>
      </w:rPr>
      <w:t xml:space="preserve">   Hrvatska banka za obnovu i razvitak</w:t>
    </w:r>
  </w:p>
  <w:p w:rsidR="007B069A" w:rsidRDefault="007B069A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69A" w:rsidRPr="002F3486" w:rsidRDefault="002F3486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</w:rPr>
    </w:pPr>
    <w:r w:rsidRPr="002F3486">
      <w:rPr>
        <w:rFonts w:eastAsia="Times New Roman" w:cs="Arial"/>
      </w:rPr>
      <w:t>10</w:t>
    </w:r>
    <w:r w:rsidR="007B069A" w:rsidRPr="002F3486">
      <w:rPr>
        <w:rFonts w:eastAsia="Times New Roman" w:cs="Arial"/>
      </w:rPr>
      <w:t xml:space="preserve">   Hrvatska banka za obnovu i razvitak</w:t>
    </w:r>
  </w:p>
  <w:p w:rsidR="007B069A" w:rsidRDefault="007B069A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69A" w:rsidRPr="002F3486" w:rsidRDefault="007B069A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</w:rPr>
    </w:pPr>
    <w:r w:rsidRPr="002F3486">
      <w:rPr>
        <w:rFonts w:eastAsia="Times New Roman" w:cs="Arial"/>
      </w:rPr>
      <w:t>1</w:t>
    </w:r>
    <w:r w:rsidR="002F3486" w:rsidRPr="002F3486">
      <w:rPr>
        <w:rFonts w:eastAsia="Times New Roman" w:cs="Arial"/>
      </w:rPr>
      <w:t>1</w:t>
    </w:r>
    <w:r w:rsidRPr="002F3486">
      <w:rPr>
        <w:rFonts w:eastAsia="Times New Roman" w:cs="Arial"/>
      </w:rPr>
      <w:t xml:space="preserve">  Hrvatska banka za obnovu i razvitak</w:t>
    </w:r>
  </w:p>
  <w:p w:rsidR="007B069A" w:rsidRDefault="007B069A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69A" w:rsidRPr="002F3486" w:rsidRDefault="007B069A" w:rsidP="00C23C95">
    <w:pPr>
      <w:pBdr>
        <w:top w:val="single" w:sz="4" w:space="0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</w:rPr>
    </w:pPr>
    <w:r w:rsidRPr="002F3486">
      <w:rPr>
        <w:rFonts w:eastAsia="Times New Roman" w:cs="Arial"/>
      </w:rPr>
      <w:t>1</w:t>
    </w:r>
    <w:r w:rsidR="002F3486" w:rsidRPr="002F3486">
      <w:rPr>
        <w:rFonts w:eastAsia="Times New Roman" w:cs="Arial"/>
      </w:rPr>
      <w:t>2</w:t>
    </w:r>
    <w:r w:rsidRPr="002F3486">
      <w:rPr>
        <w:rFonts w:eastAsia="Times New Roman" w:cs="Arial"/>
      </w:rPr>
      <w:t xml:space="preserve">   Hrvatska banka za obnovu i razvitak</w:t>
    </w:r>
  </w:p>
  <w:p w:rsidR="007B069A" w:rsidRDefault="007B069A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69A" w:rsidRPr="002F3486" w:rsidRDefault="002F3486" w:rsidP="00C23C95">
    <w:pPr>
      <w:pBdr>
        <w:top w:val="single" w:sz="4" w:space="0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</w:rPr>
    </w:pPr>
    <w:r w:rsidRPr="002F3486">
      <w:rPr>
        <w:rFonts w:eastAsia="Times New Roman" w:cs="Arial"/>
      </w:rPr>
      <w:t>13</w:t>
    </w:r>
    <w:r w:rsidR="007B069A" w:rsidRPr="002F3486">
      <w:rPr>
        <w:rFonts w:eastAsia="Times New Roman" w:cs="Arial"/>
      </w:rPr>
      <w:t xml:space="preserve">   Hrvatska banka za obnovu i razvitak</w:t>
    </w:r>
  </w:p>
  <w:p w:rsidR="007B069A" w:rsidRDefault="007B069A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69A" w:rsidRPr="002F3486" w:rsidRDefault="007B069A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</w:rPr>
    </w:pPr>
    <w:r w:rsidRPr="002F3486">
      <w:rPr>
        <w:rFonts w:eastAsia="Times New Roman" w:cs="Arial"/>
      </w:rPr>
      <w:t>1</w:t>
    </w:r>
    <w:r w:rsidR="002F3486" w:rsidRPr="002F3486">
      <w:rPr>
        <w:rFonts w:eastAsia="Times New Roman" w:cs="Arial"/>
      </w:rPr>
      <w:t>4</w:t>
    </w:r>
    <w:r w:rsidRPr="002F3486">
      <w:rPr>
        <w:rFonts w:eastAsia="Times New Roman" w:cs="Arial"/>
      </w:rPr>
      <w:t xml:space="preserve">   Hrvatska banka za obnovu i razvitak</w:t>
    </w:r>
  </w:p>
  <w:p w:rsidR="007B069A" w:rsidRDefault="007B069A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69A" w:rsidRPr="002F3486" w:rsidRDefault="007B069A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</w:rPr>
    </w:pPr>
    <w:r w:rsidRPr="002F3486">
      <w:rPr>
        <w:rFonts w:eastAsia="Times New Roman" w:cs="Arial"/>
      </w:rPr>
      <w:t>1</w:t>
    </w:r>
    <w:r w:rsidR="002F3486" w:rsidRPr="002F3486">
      <w:rPr>
        <w:rFonts w:eastAsia="Times New Roman" w:cs="Arial"/>
      </w:rPr>
      <w:t>5</w:t>
    </w:r>
    <w:r w:rsidRPr="002F3486">
      <w:rPr>
        <w:rFonts w:eastAsia="Times New Roman" w:cs="Arial"/>
      </w:rPr>
      <w:t xml:space="preserve">   Hrvatska banka za obnovu i razvitak</w:t>
    </w:r>
  </w:p>
  <w:p w:rsidR="007B069A" w:rsidRDefault="007B069A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69A" w:rsidRPr="002F3486" w:rsidRDefault="007B069A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</w:rPr>
    </w:pPr>
    <w:r w:rsidRPr="002F3486">
      <w:rPr>
        <w:rFonts w:eastAsia="Times New Roman" w:cs="Arial"/>
      </w:rPr>
      <w:t>1</w:t>
    </w:r>
    <w:r w:rsidR="002F3486" w:rsidRPr="002F3486">
      <w:rPr>
        <w:rFonts w:eastAsia="Times New Roman" w:cs="Arial"/>
      </w:rPr>
      <w:t>6</w:t>
    </w:r>
    <w:r w:rsidRPr="002F3486">
      <w:rPr>
        <w:rFonts w:eastAsia="Times New Roman" w:cs="Arial"/>
      </w:rPr>
      <w:t xml:space="preserve">   Hrvatska banka za obnovu i razvitak</w:t>
    </w:r>
  </w:p>
  <w:p w:rsidR="007B069A" w:rsidRDefault="007B069A" w:rsidP="0065688C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69A" w:rsidRPr="002F3486" w:rsidRDefault="007B069A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</w:rPr>
    </w:pPr>
    <w:r w:rsidRPr="002F3486">
      <w:rPr>
        <w:rFonts w:eastAsia="Times New Roman" w:cs="Arial"/>
      </w:rPr>
      <w:t>1</w:t>
    </w:r>
    <w:r w:rsidR="002F3486" w:rsidRPr="002F3486">
      <w:rPr>
        <w:rFonts w:eastAsia="Times New Roman" w:cs="Arial"/>
      </w:rPr>
      <w:t>7</w:t>
    </w:r>
    <w:r w:rsidRPr="002F3486">
      <w:rPr>
        <w:rFonts w:eastAsia="Times New Roman" w:cs="Arial"/>
      </w:rPr>
      <w:t xml:space="preserve">   Hrvatska banka za obnovu i razvitak</w:t>
    </w:r>
  </w:p>
  <w:p w:rsidR="007B069A" w:rsidRDefault="007B069A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69A" w:rsidRPr="002F3486" w:rsidRDefault="007B069A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Arial"/>
      </w:rPr>
    </w:pPr>
    <w:r w:rsidRPr="002F3486">
      <w:rPr>
        <w:rFonts w:eastAsia="Times New Roman" w:cs="Arial"/>
      </w:rPr>
      <w:t>1</w:t>
    </w:r>
    <w:r w:rsidR="002F3486" w:rsidRPr="002F3486">
      <w:rPr>
        <w:rFonts w:eastAsia="Times New Roman" w:cs="Arial"/>
      </w:rPr>
      <w:t>8</w:t>
    </w:r>
    <w:r w:rsidRPr="002F3486">
      <w:rPr>
        <w:rFonts w:eastAsia="Times New Roman" w:cs="Arial"/>
      </w:rPr>
      <w:t xml:space="preserve">   Hrvatska banka za obnovu i razvitak</w:t>
    </w:r>
  </w:p>
  <w:p w:rsidR="007B069A" w:rsidRDefault="007B06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796C" w:rsidRDefault="009F796C" w:rsidP="001C6F30">
    <w:pPr>
      <w:pStyle w:val="Footer"/>
      <w:pBdr>
        <w:top w:val="single" w:sz="4" w:space="1" w:color="auto"/>
      </w:pBdr>
    </w:pPr>
    <w:r>
      <w:t>2 Hrvatska banka za obnovu i razvitak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6F30" w:rsidRDefault="001C6F30" w:rsidP="001C6F30">
    <w:pPr>
      <w:pStyle w:val="Footer"/>
      <w:pBdr>
        <w:top w:val="single" w:sz="4" w:space="1" w:color="auto"/>
      </w:pBdr>
    </w:pPr>
    <w:r>
      <w:t>3 Hrvatska banka za obnovu i razvitak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69A" w:rsidRPr="00290697" w:rsidRDefault="007B069A">
    <w:pPr>
      <w:pStyle w:val="Footer"/>
      <w:jc w:val="center"/>
      <w:rPr>
        <w:sz w:val="18"/>
        <w:szCs w:val="18"/>
      </w:rPr>
    </w:pPr>
  </w:p>
  <w:p w:rsidR="007B069A" w:rsidRPr="002F3486" w:rsidRDefault="002F3486" w:rsidP="00C23C95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4"/>
      <w:rPr>
        <w:rFonts w:eastAsia="Times New Roman" w:cs="Times New Roman"/>
      </w:rPr>
    </w:pPr>
    <w:r w:rsidRPr="002F3486">
      <w:rPr>
        <w:rFonts w:eastAsia="Times New Roman" w:cs="Arial"/>
      </w:rPr>
      <w:t>5</w:t>
    </w:r>
    <w:r w:rsidR="007B069A" w:rsidRPr="002F3486">
      <w:rPr>
        <w:rFonts w:eastAsia="Times New Roman" w:cs="Arial"/>
      </w:rPr>
      <w:t xml:space="preserve">   Hrvatska banka za obnovu i razvitak</w:t>
    </w:r>
  </w:p>
  <w:p w:rsidR="007B069A" w:rsidRDefault="007B069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69A" w:rsidRPr="001C6F30" w:rsidRDefault="001C6F30" w:rsidP="0065688C">
    <w:pPr>
      <w:pBdr>
        <w:top w:val="single" w:sz="4" w:space="2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</w:rPr>
    </w:pPr>
    <w:r w:rsidRPr="001C6F30">
      <w:rPr>
        <w:rFonts w:eastAsia="Times New Roman" w:cs="Arial"/>
      </w:rPr>
      <w:t>4</w:t>
    </w:r>
    <w:r w:rsidR="007B069A" w:rsidRPr="001C6F30">
      <w:rPr>
        <w:rFonts w:eastAsia="Times New Roman" w:cs="Arial"/>
      </w:rPr>
      <w:t xml:space="preserve">   Hrvatska banka za obnovu i razvitak</w:t>
    </w:r>
  </w:p>
  <w:p w:rsidR="007B069A" w:rsidRDefault="007B069A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69A" w:rsidRPr="002F3486" w:rsidRDefault="002F3486" w:rsidP="00AE35D1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</w:rPr>
    </w:pPr>
    <w:r w:rsidRPr="002F3486">
      <w:rPr>
        <w:rFonts w:eastAsia="Times New Roman" w:cs="Arial"/>
      </w:rPr>
      <w:t>6</w:t>
    </w:r>
    <w:r w:rsidR="007B069A" w:rsidRPr="002F3486">
      <w:rPr>
        <w:rFonts w:eastAsia="Times New Roman" w:cs="Arial"/>
      </w:rPr>
      <w:t xml:space="preserve">   Hrvatska banka za obnovu i razvitak</w:t>
    </w:r>
  </w:p>
  <w:p w:rsidR="007B069A" w:rsidRDefault="007B069A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69A" w:rsidRPr="002F3486" w:rsidRDefault="002F3486" w:rsidP="00AE35D1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</w:rPr>
    </w:pPr>
    <w:r w:rsidRPr="002F3486">
      <w:rPr>
        <w:rFonts w:eastAsia="Times New Roman" w:cs="Arial"/>
      </w:rPr>
      <w:t>7</w:t>
    </w:r>
    <w:r w:rsidR="007B069A" w:rsidRPr="002F3486">
      <w:rPr>
        <w:rFonts w:eastAsia="Times New Roman" w:cs="Arial"/>
      </w:rPr>
      <w:t xml:space="preserve">   Hrvatska banka za obnovu i razvitak</w:t>
    </w:r>
  </w:p>
  <w:p w:rsidR="007B069A" w:rsidRPr="002F3486" w:rsidRDefault="007B069A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69A" w:rsidRPr="002F3486" w:rsidRDefault="002F3486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</w:rPr>
    </w:pPr>
    <w:r w:rsidRPr="002F3486">
      <w:rPr>
        <w:rFonts w:eastAsia="Times New Roman" w:cs="Arial"/>
      </w:rPr>
      <w:t>8</w:t>
    </w:r>
    <w:r w:rsidR="007B069A" w:rsidRPr="002F3486">
      <w:rPr>
        <w:rFonts w:eastAsia="Times New Roman" w:cs="Arial"/>
      </w:rPr>
      <w:t xml:space="preserve">   Hrvatska banka za obnovu i razvitak</w:t>
    </w:r>
  </w:p>
  <w:p w:rsidR="007B069A" w:rsidRPr="002F3486" w:rsidRDefault="007B069A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69A" w:rsidRPr="002F3486" w:rsidRDefault="002F3486" w:rsidP="00DE5EF2">
    <w:pPr>
      <w:pBdr>
        <w:top w:val="single" w:sz="4" w:space="1" w:color="auto"/>
      </w:pBdr>
      <w:tabs>
        <w:tab w:val="center" w:pos="4153"/>
        <w:tab w:val="right" w:pos="9072"/>
      </w:tabs>
      <w:spacing w:after="0" w:line="240" w:lineRule="auto"/>
      <w:ind w:right="283"/>
      <w:rPr>
        <w:rFonts w:eastAsia="Times New Roman" w:cs="Times New Roman"/>
      </w:rPr>
    </w:pPr>
    <w:r w:rsidRPr="002F3486">
      <w:rPr>
        <w:rFonts w:eastAsia="Times New Roman" w:cs="Arial"/>
      </w:rPr>
      <w:t>9</w:t>
    </w:r>
    <w:r w:rsidR="007B069A" w:rsidRPr="002F3486">
      <w:rPr>
        <w:rFonts w:eastAsia="Times New Roman" w:cs="Arial"/>
      </w:rPr>
      <w:t xml:space="preserve">   Hrvatska banka za obnovu i razvitak</w:t>
    </w:r>
  </w:p>
  <w:p w:rsidR="007B069A" w:rsidRPr="002F3486" w:rsidRDefault="007B06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069A" w:rsidRDefault="007B069A" w:rsidP="00AE35D1">
      <w:pPr>
        <w:spacing w:after="0" w:line="240" w:lineRule="auto"/>
      </w:pPr>
      <w:r>
        <w:separator/>
      </w:r>
    </w:p>
  </w:footnote>
  <w:footnote w:type="continuationSeparator" w:id="0">
    <w:p w:rsidR="007B069A" w:rsidRDefault="007B069A" w:rsidP="00AE3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69A" w:rsidRDefault="007B06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506E1"/>
    <w:multiLevelType w:val="hybridMultilevel"/>
    <w:tmpl w:val="42E84234"/>
    <w:lvl w:ilvl="0" w:tplc="63B24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528D1"/>
    <w:multiLevelType w:val="hybridMultilevel"/>
    <w:tmpl w:val="E21AA264"/>
    <w:lvl w:ilvl="0" w:tplc="8E7E066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204B0"/>
    <w:multiLevelType w:val="hybridMultilevel"/>
    <w:tmpl w:val="EFAE6A7A"/>
    <w:lvl w:ilvl="0" w:tplc="6BF287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D7404"/>
    <w:multiLevelType w:val="hybridMultilevel"/>
    <w:tmpl w:val="3306DFC8"/>
    <w:lvl w:ilvl="0" w:tplc="C0B42C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9A28C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94B1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5CE8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444D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0651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740B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8C9A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F422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8442D6E"/>
    <w:multiLevelType w:val="hybridMultilevel"/>
    <w:tmpl w:val="63121E58"/>
    <w:lvl w:ilvl="0" w:tplc="D9FE7A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3E7C54"/>
    <w:multiLevelType w:val="hybridMultilevel"/>
    <w:tmpl w:val="D4541FFC"/>
    <w:lvl w:ilvl="0" w:tplc="80DCF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1AE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DA5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B4C2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767C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504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38E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F04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803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8834469"/>
    <w:multiLevelType w:val="hybridMultilevel"/>
    <w:tmpl w:val="5CBE5B10"/>
    <w:lvl w:ilvl="0" w:tplc="63B24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2016A9"/>
    <w:multiLevelType w:val="hybridMultilevel"/>
    <w:tmpl w:val="BB1CBF44"/>
    <w:lvl w:ilvl="0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1" w:tplc="D6C268A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Bodoni MT Black" w:hint="default"/>
        <w:b w:val="0"/>
        <w:i w:val="0"/>
        <w:color w:val="auto"/>
        <w:sz w:val="20"/>
        <w:szCs w:val="24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CC1F9B"/>
    <w:multiLevelType w:val="hybridMultilevel"/>
    <w:tmpl w:val="90D6025C"/>
    <w:lvl w:ilvl="0" w:tplc="285CBC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21CEB"/>
    <w:multiLevelType w:val="hybridMultilevel"/>
    <w:tmpl w:val="2EB4029C"/>
    <w:lvl w:ilvl="0" w:tplc="693A62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21690"/>
    <w:multiLevelType w:val="hybridMultilevel"/>
    <w:tmpl w:val="B1964B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D55DB"/>
    <w:multiLevelType w:val="hybridMultilevel"/>
    <w:tmpl w:val="35460D1C"/>
    <w:lvl w:ilvl="0" w:tplc="7784635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D6C00B0"/>
    <w:multiLevelType w:val="hybridMultilevel"/>
    <w:tmpl w:val="2CECA942"/>
    <w:lvl w:ilvl="0" w:tplc="D4AE9798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0AF018">
      <w:start w:val="1"/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1E312A" w:tentative="1">
      <w:start w:val="1"/>
      <w:numFmt w:val="bullet"/>
      <w:lvlText w:val="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046868" w:tentative="1">
      <w:start w:val="1"/>
      <w:numFmt w:val="bullet"/>
      <w:lvlText w:val="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C03A8E" w:tentative="1">
      <w:start w:val="1"/>
      <w:numFmt w:val="bullet"/>
      <w:lvlText w:val="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C68018" w:tentative="1">
      <w:start w:val="1"/>
      <w:numFmt w:val="bullet"/>
      <w:lvlText w:val="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FA081A" w:tentative="1">
      <w:start w:val="1"/>
      <w:numFmt w:val="bullet"/>
      <w:lvlText w:val="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D49C0C" w:tentative="1">
      <w:start w:val="1"/>
      <w:numFmt w:val="bullet"/>
      <w:lvlText w:val="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AC8074" w:tentative="1">
      <w:start w:val="1"/>
      <w:numFmt w:val="bullet"/>
      <w:lvlText w:val="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E90CAF"/>
    <w:multiLevelType w:val="hybridMultilevel"/>
    <w:tmpl w:val="7B54E0CA"/>
    <w:lvl w:ilvl="0" w:tplc="63B24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E58B6"/>
    <w:multiLevelType w:val="hybridMultilevel"/>
    <w:tmpl w:val="472E18EA"/>
    <w:lvl w:ilvl="0" w:tplc="69DA594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4A301DC"/>
    <w:multiLevelType w:val="hybridMultilevel"/>
    <w:tmpl w:val="2C9CA894"/>
    <w:lvl w:ilvl="0" w:tplc="8E7E066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E7742B"/>
    <w:multiLevelType w:val="hybridMultilevel"/>
    <w:tmpl w:val="EA6A6A34"/>
    <w:lvl w:ilvl="0" w:tplc="D6C268AA">
      <w:start w:val="1"/>
      <w:numFmt w:val="bullet"/>
      <w:lvlText w:val="-"/>
      <w:lvlJc w:val="left"/>
      <w:pPr>
        <w:ind w:left="643" w:hanging="360"/>
      </w:pPr>
      <w:rPr>
        <w:rFonts w:ascii="Arial" w:hAnsi="Arial" w:cs="Bodoni MT Black" w:hint="default"/>
        <w:b w:val="0"/>
        <w:i w:val="0"/>
        <w:color w:val="auto"/>
        <w:sz w:val="20"/>
        <w:szCs w:val="24"/>
      </w:rPr>
    </w:lvl>
    <w:lvl w:ilvl="1" w:tplc="041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77B070B8"/>
    <w:multiLevelType w:val="hybridMultilevel"/>
    <w:tmpl w:val="2EBE879E"/>
    <w:lvl w:ilvl="0" w:tplc="E04C526A">
      <w:numFmt w:val="bullet"/>
      <w:lvlText w:val="-"/>
      <w:lvlJc w:val="left"/>
      <w:pPr>
        <w:ind w:left="786" w:hanging="360"/>
      </w:pPr>
      <w:rPr>
        <w:rFonts w:ascii="Calibri" w:eastAsiaTheme="minorHAnsi" w:hAnsi="Calibri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7F4C6D7C"/>
    <w:multiLevelType w:val="hybridMultilevel"/>
    <w:tmpl w:val="F626AB22"/>
    <w:lvl w:ilvl="0" w:tplc="63B244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18"/>
  </w:num>
  <w:num w:numId="8">
    <w:abstractNumId w:val="7"/>
  </w:num>
  <w:num w:numId="9">
    <w:abstractNumId w:val="2"/>
  </w:num>
  <w:num w:numId="10">
    <w:abstractNumId w:val="10"/>
  </w:num>
  <w:num w:numId="11">
    <w:abstractNumId w:val="15"/>
  </w:num>
  <w:num w:numId="12">
    <w:abstractNumId w:val="13"/>
  </w:num>
  <w:num w:numId="13">
    <w:abstractNumId w:val="16"/>
  </w:num>
  <w:num w:numId="14">
    <w:abstractNumId w:val="17"/>
  </w:num>
  <w:num w:numId="15">
    <w:abstractNumId w:val="4"/>
  </w:num>
  <w:num w:numId="16">
    <w:abstractNumId w:val="14"/>
  </w:num>
  <w:num w:numId="17">
    <w:abstractNumId w:val="11"/>
  </w:num>
  <w:num w:numId="18">
    <w:abstractNumId w:val="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22A"/>
    <w:rsid w:val="00006EF5"/>
    <w:rsid w:val="0001281B"/>
    <w:rsid w:val="00014045"/>
    <w:rsid w:val="0001410A"/>
    <w:rsid w:val="000149E9"/>
    <w:rsid w:val="00015A3C"/>
    <w:rsid w:val="000241D5"/>
    <w:rsid w:val="000244BE"/>
    <w:rsid w:val="000250FE"/>
    <w:rsid w:val="00031476"/>
    <w:rsid w:val="00035E8F"/>
    <w:rsid w:val="00035EEC"/>
    <w:rsid w:val="00037EC8"/>
    <w:rsid w:val="00041D20"/>
    <w:rsid w:val="0004513C"/>
    <w:rsid w:val="000454B4"/>
    <w:rsid w:val="00045CCC"/>
    <w:rsid w:val="00047F32"/>
    <w:rsid w:val="0005277D"/>
    <w:rsid w:val="000562A8"/>
    <w:rsid w:val="00057C14"/>
    <w:rsid w:val="000617E0"/>
    <w:rsid w:val="00067D16"/>
    <w:rsid w:val="00072C81"/>
    <w:rsid w:val="00073263"/>
    <w:rsid w:val="000737D9"/>
    <w:rsid w:val="000743E9"/>
    <w:rsid w:val="00075515"/>
    <w:rsid w:val="000800B5"/>
    <w:rsid w:val="00081940"/>
    <w:rsid w:val="00085E8C"/>
    <w:rsid w:val="00090260"/>
    <w:rsid w:val="00090F12"/>
    <w:rsid w:val="00093893"/>
    <w:rsid w:val="00094C98"/>
    <w:rsid w:val="000A14D2"/>
    <w:rsid w:val="000A211F"/>
    <w:rsid w:val="000A516A"/>
    <w:rsid w:val="000A76E4"/>
    <w:rsid w:val="000A7CE2"/>
    <w:rsid w:val="000B0090"/>
    <w:rsid w:val="000B56CC"/>
    <w:rsid w:val="000B7946"/>
    <w:rsid w:val="000C2B06"/>
    <w:rsid w:val="000C3336"/>
    <w:rsid w:val="000C63F0"/>
    <w:rsid w:val="000C7868"/>
    <w:rsid w:val="000E13CC"/>
    <w:rsid w:val="000E3A01"/>
    <w:rsid w:val="000E4ABB"/>
    <w:rsid w:val="000E7285"/>
    <w:rsid w:val="000F04E1"/>
    <w:rsid w:val="000F59D5"/>
    <w:rsid w:val="000F7480"/>
    <w:rsid w:val="001002A2"/>
    <w:rsid w:val="0010063A"/>
    <w:rsid w:val="001014AC"/>
    <w:rsid w:val="001101C0"/>
    <w:rsid w:val="00110BD5"/>
    <w:rsid w:val="0011250C"/>
    <w:rsid w:val="0011293B"/>
    <w:rsid w:val="00113256"/>
    <w:rsid w:val="001230A2"/>
    <w:rsid w:val="00124861"/>
    <w:rsid w:val="0012542F"/>
    <w:rsid w:val="001312B5"/>
    <w:rsid w:val="001320B3"/>
    <w:rsid w:val="001320FF"/>
    <w:rsid w:val="00132877"/>
    <w:rsid w:val="0013477D"/>
    <w:rsid w:val="0013644E"/>
    <w:rsid w:val="00140D1A"/>
    <w:rsid w:val="00147A3B"/>
    <w:rsid w:val="00152275"/>
    <w:rsid w:val="00154A76"/>
    <w:rsid w:val="001564EC"/>
    <w:rsid w:val="00156F4B"/>
    <w:rsid w:val="00157AA7"/>
    <w:rsid w:val="001637D9"/>
    <w:rsid w:val="00165954"/>
    <w:rsid w:val="00165E58"/>
    <w:rsid w:val="001669DC"/>
    <w:rsid w:val="00166F19"/>
    <w:rsid w:val="00171348"/>
    <w:rsid w:val="001718A7"/>
    <w:rsid w:val="00171E49"/>
    <w:rsid w:val="00174B17"/>
    <w:rsid w:val="00174EDE"/>
    <w:rsid w:val="001756A5"/>
    <w:rsid w:val="001771E0"/>
    <w:rsid w:val="00177EA8"/>
    <w:rsid w:val="00182752"/>
    <w:rsid w:val="00183745"/>
    <w:rsid w:val="0018377C"/>
    <w:rsid w:val="00184C66"/>
    <w:rsid w:val="00187D89"/>
    <w:rsid w:val="00192451"/>
    <w:rsid w:val="00192D81"/>
    <w:rsid w:val="0019558E"/>
    <w:rsid w:val="001A05CD"/>
    <w:rsid w:val="001A0A37"/>
    <w:rsid w:val="001A4847"/>
    <w:rsid w:val="001A60B3"/>
    <w:rsid w:val="001B0533"/>
    <w:rsid w:val="001B0B2A"/>
    <w:rsid w:val="001B3C94"/>
    <w:rsid w:val="001C1FDF"/>
    <w:rsid w:val="001C3F5F"/>
    <w:rsid w:val="001C559B"/>
    <w:rsid w:val="001C5C3D"/>
    <w:rsid w:val="001C6D63"/>
    <w:rsid w:val="001C6F30"/>
    <w:rsid w:val="001C75C2"/>
    <w:rsid w:val="001D2396"/>
    <w:rsid w:val="001D478E"/>
    <w:rsid w:val="001D607A"/>
    <w:rsid w:val="001D613D"/>
    <w:rsid w:val="001E06D4"/>
    <w:rsid w:val="001E329C"/>
    <w:rsid w:val="001F19FB"/>
    <w:rsid w:val="001F28BE"/>
    <w:rsid w:val="001F5378"/>
    <w:rsid w:val="00205E14"/>
    <w:rsid w:val="00207E12"/>
    <w:rsid w:val="002105E8"/>
    <w:rsid w:val="0021296D"/>
    <w:rsid w:val="00212DE6"/>
    <w:rsid w:val="00214829"/>
    <w:rsid w:val="00214D08"/>
    <w:rsid w:val="00221BB0"/>
    <w:rsid w:val="002237F3"/>
    <w:rsid w:val="002260BD"/>
    <w:rsid w:val="00226C6E"/>
    <w:rsid w:val="00232DB9"/>
    <w:rsid w:val="00236FE9"/>
    <w:rsid w:val="002417E1"/>
    <w:rsid w:val="00244B32"/>
    <w:rsid w:val="00244FF9"/>
    <w:rsid w:val="00245666"/>
    <w:rsid w:val="00246384"/>
    <w:rsid w:val="0024653F"/>
    <w:rsid w:val="002563D1"/>
    <w:rsid w:val="00257EE2"/>
    <w:rsid w:val="00264224"/>
    <w:rsid w:val="0026752C"/>
    <w:rsid w:val="002714FC"/>
    <w:rsid w:val="00273E6D"/>
    <w:rsid w:val="002754A5"/>
    <w:rsid w:val="00275D45"/>
    <w:rsid w:val="0027798B"/>
    <w:rsid w:val="00280418"/>
    <w:rsid w:val="00280FD9"/>
    <w:rsid w:val="00282E66"/>
    <w:rsid w:val="002834B1"/>
    <w:rsid w:val="00285B02"/>
    <w:rsid w:val="00290697"/>
    <w:rsid w:val="002910FC"/>
    <w:rsid w:val="002915DB"/>
    <w:rsid w:val="00292FAF"/>
    <w:rsid w:val="002969B8"/>
    <w:rsid w:val="002A0507"/>
    <w:rsid w:val="002A38D0"/>
    <w:rsid w:val="002A599E"/>
    <w:rsid w:val="002B1A0D"/>
    <w:rsid w:val="002B45D9"/>
    <w:rsid w:val="002B4AC1"/>
    <w:rsid w:val="002B6016"/>
    <w:rsid w:val="002B7D68"/>
    <w:rsid w:val="002C11A1"/>
    <w:rsid w:val="002C48CB"/>
    <w:rsid w:val="002C64CB"/>
    <w:rsid w:val="002D23C5"/>
    <w:rsid w:val="002D3BA1"/>
    <w:rsid w:val="002D5848"/>
    <w:rsid w:val="002E269E"/>
    <w:rsid w:val="002E6DE1"/>
    <w:rsid w:val="002E7EA9"/>
    <w:rsid w:val="002F28C8"/>
    <w:rsid w:val="002F3486"/>
    <w:rsid w:val="002F4419"/>
    <w:rsid w:val="002F52CD"/>
    <w:rsid w:val="002F66C5"/>
    <w:rsid w:val="0030186D"/>
    <w:rsid w:val="0030575E"/>
    <w:rsid w:val="00306D3A"/>
    <w:rsid w:val="00310146"/>
    <w:rsid w:val="00310F96"/>
    <w:rsid w:val="003127A9"/>
    <w:rsid w:val="003132C3"/>
    <w:rsid w:val="00317B07"/>
    <w:rsid w:val="00317B7A"/>
    <w:rsid w:val="003213D1"/>
    <w:rsid w:val="003222CF"/>
    <w:rsid w:val="003234B8"/>
    <w:rsid w:val="00324025"/>
    <w:rsid w:val="00324D27"/>
    <w:rsid w:val="00331DF5"/>
    <w:rsid w:val="003358AA"/>
    <w:rsid w:val="003378CD"/>
    <w:rsid w:val="003439D3"/>
    <w:rsid w:val="00344F38"/>
    <w:rsid w:val="00346285"/>
    <w:rsid w:val="00347BB2"/>
    <w:rsid w:val="003513FA"/>
    <w:rsid w:val="003516A1"/>
    <w:rsid w:val="0035268A"/>
    <w:rsid w:val="003603A1"/>
    <w:rsid w:val="003661CA"/>
    <w:rsid w:val="00366BCB"/>
    <w:rsid w:val="00373D3F"/>
    <w:rsid w:val="0037736C"/>
    <w:rsid w:val="003869DA"/>
    <w:rsid w:val="00386C27"/>
    <w:rsid w:val="003979AE"/>
    <w:rsid w:val="003A36A8"/>
    <w:rsid w:val="003A411B"/>
    <w:rsid w:val="003B25C7"/>
    <w:rsid w:val="003C5F0E"/>
    <w:rsid w:val="003C7367"/>
    <w:rsid w:val="003D01A5"/>
    <w:rsid w:val="003D0E4F"/>
    <w:rsid w:val="003D407D"/>
    <w:rsid w:val="003D57BB"/>
    <w:rsid w:val="003D583C"/>
    <w:rsid w:val="003E2CC0"/>
    <w:rsid w:val="003E432B"/>
    <w:rsid w:val="003E5F5C"/>
    <w:rsid w:val="003F0B76"/>
    <w:rsid w:val="003F2303"/>
    <w:rsid w:val="003F39A3"/>
    <w:rsid w:val="003F5B42"/>
    <w:rsid w:val="00400E1E"/>
    <w:rsid w:val="00402611"/>
    <w:rsid w:val="004066BD"/>
    <w:rsid w:val="00410152"/>
    <w:rsid w:val="0041096C"/>
    <w:rsid w:val="00416F51"/>
    <w:rsid w:val="00417B56"/>
    <w:rsid w:val="00420392"/>
    <w:rsid w:val="0042106D"/>
    <w:rsid w:val="00422588"/>
    <w:rsid w:val="00422C5C"/>
    <w:rsid w:val="00425C36"/>
    <w:rsid w:val="00426055"/>
    <w:rsid w:val="00427B54"/>
    <w:rsid w:val="004343FA"/>
    <w:rsid w:val="004405CD"/>
    <w:rsid w:val="004420A9"/>
    <w:rsid w:val="00443722"/>
    <w:rsid w:val="004447FC"/>
    <w:rsid w:val="0044748D"/>
    <w:rsid w:val="00451544"/>
    <w:rsid w:val="0045213B"/>
    <w:rsid w:val="004521D8"/>
    <w:rsid w:val="00452F29"/>
    <w:rsid w:val="00454956"/>
    <w:rsid w:val="004566F4"/>
    <w:rsid w:val="00460613"/>
    <w:rsid w:val="00461388"/>
    <w:rsid w:val="00461505"/>
    <w:rsid w:val="004643C9"/>
    <w:rsid w:val="00467093"/>
    <w:rsid w:val="004671B3"/>
    <w:rsid w:val="00470278"/>
    <w:rsid w:val="00472355"/>
    <w:rsid w:val="00473488"/>
    <w:rsid w:val="0047434B"/>
    <w:rsid w:val="00481DEF"/>
    <w:rsid w:val="0048362C"/>
    <w:rsid w:val="0048635F"/>
    <w:rsid w:val="00494386"/>
    <w:rsid w:val="00494449"/>
    <w:rsid w:val="004A5658"/>
    <w:rsid w:val="004B02BC"/>
    <w:rsid w:val="004B339A"/>
    <w:rsid w:val="004C00E3"/>
    <w:rsid w:val="004C4CAA"/>
    <w:rsid w:val="004C5C55"/>
    <w:rsid w:val="004E082D"/>
    <w:rsid w:val="004E0E04"/>
    <w:rsid w:val="004E1E60"/>
    <w:rsid w:val="004E4CD5"/>
    <w:rsid w:val="004E588A"/>
    <w:rsid w:val="00500A9A"/>
    <w:rsid w:val="005014DC"/>
    <w:rsid w:val="00502A0A"/>
    <w:rsid w:val="0050347C"/>
    <w:rsid w:val="00504C3A"/>
    <w:rsid w:val="00514881"/>
    <w:rsid w:val="005201C6"/>
    <w:rsid w:val="00520922"/>
    <w:rsid w:val="00520D37"/>
    <w:rsid w:val="005236B6"/>
    <w:rsid w:val="005250C5"/>
    <w:rsid w:val="00525A6E"/>
    <w:rsid w:val="00527F1B"/>
    <w:rsid w:val="00531C98"/>
    <w:rsid w:val="00532BBD"/>
    <w:rsid w:val="005371EE"/>
    <w:rsid w:val="00544A1D"/>
    <w:rsid w:val="00551AFB"/>
    <w:rsid w:val="005522A6"/>
    <w:rsid w:val="0055291F"/>
    <w:rsid w:val="00555F2D"/>
    <w:rsid w:val="00562C3A"/>
    <w:rsid w:val="005654E7"/>
    <w:rsid w:val="00572377"/>
    <w:rsid w:val="00576D51"/>
    <w:rsid w:val="00582992"/>
    <w:rsid w:val="0058795F"/>
    <w:rsid w:val="005929EB"/>
    <w:rsid w:val="0059334C"/>
    <w:rsid w:val="00596884"/>
    <w:rsid w:val="00597DCD"/>
    <w:rsid w:val="005A01C0"/>
    <w:rsid w:val="005A184D"/>
    <w:rsid w:val="005A190F"/>
    <w:rsid w:val="005A35C6"/>
    <w:rsid w:val="005A6619"/>
    <w:rsid w:val="005A6D6B"/>
    <w:rsid w:val="005A7C68"/>
    <w:rsid w:val="005B58C5"/>
    <w:rsid w:val="005B5C42"/>
    <w:rsid w:val="005C047B"/>
    <w:rsid w:val="005C0CE8"/>
    <w:rsid w:val="005C1D07"/>
    <w:rsid w:val="005C324A"/>
    <w:rsid w:val="005C6BB4"/>
    <w:rsid w:val="005D019F"/>
    <w:rsid w:val="005D453B"/>
    <w:rsid w:val="005D4C16"/>
    <w:rsid w:val="005D559F"/>
    <w:rsid w:val="005D5AFF"/>
    <w:rsid w:val="005D5D73"/>
    <w:rsid w:val="005E0386"/>
    <w:rsid w:val="005E236B"/>
    <w:rsid w:val="005E2E17"/>
    <w:rsid w:val="005E4AC8"/>
    <w:rsid w:val="005E5574"/>
    <w:rsid w:val="005E7AFD"/>
    <w:rsid w:val="005F0AE9"/>
    <w:rsid w:val="005F39E1"/>
    <w:rsid w:val="005F6F84"/>
    <w:rsid w:val="005F78AB"/>
    <w:rsid w:val="00601BA3"/>
    <w:rsid w:val="00602844"/>
    <w:rsid w:val="00606B35"/>
    <w:rsid w:val="006071E3"/>
    <w:rsid w:val="00613FE4"/>
    <w:rsid w:val="00620373"/>
    <w:rsid w:val="00621CA0"/>
    <w:rsid w:val="006220C1"/>
    <w:rsid w:val="006220D7"/>
    <w:rsid w:val="00623C82"/>
    <w:rsid w:val="00624312"/>
    <w:rsid w:val="00627E2C"/>
    <w:rsid w:val="0063028C"/>
    <w:rsid w:val="00631E61"/>
    <w:rsid w:val="00644E14"/>
    <w:rsid w:val="00645528"/>
    <w:rsid w:val="00645771"/>
    <w:rsid w:val="00647585"/>
    <w:rsid w:val="006476A4"/>
    <w:rsid w:val="006549BA"/>
    <w:rsid w:val="0065565B"/>
    <w:rsid w:val="006561B5"/>
    <w:rsid w:val="0065688C"/>
    <w:rsid w:val="006571CF"/>
    <w:rsid w:val="006574F4"/>
    <w:rsid w:val="00662B68"/>
    <w:rsid w:val="00662C57"/>
    <w:rsid w:val="00665728"/>
    <w:rsid w:val="006672AE"/>
    <w:rsid w:val="00671E0F"/>
    <w:rsid w:val="006738F5"/>
    <w:rsid w:val="00677EA0"/>
    <w:rsid w:val="00685E73"/>
    <w:rsid w:val="00687D1A"/>
    <w:rsid w:val="00690BAA"/>
    <w:rsid w:val="0069232C"/>
    <w:rsid w:val="00692862"/>
    <w:rsid w:val="0069544A"/>
    <w:rsid w:val="00695460"/>
    <w:rsid w:val="00696B13"/>
    <w:rsid w:val="00696C5A"/>
    <w:rsid w:val="00696D5B"/>
    <w:rsid w:val="006A02AF"/>
    <w:rsid w:val="006A02FD"/>
    <w:rsid w:val="006A1C18"/>
    <w:rsid w:val="006A42A6"/>
    <w:rsid w:val="006A43DB"/>
    <w:rsid w:val="006A55DE"/>
    <w:rsid w:val="006B10CF"/>
    <w:rsid w:val="006B1B39"/>
    <w:rsid w:val="006B1BE5"/>
    <w:rsid w:val="006B2629"/>
    <w:rsid w:val="006B2826"/>
    <w:rsid w:val="006B3F2F"/>
    <w:rsid w:val="006B44F9"/>
    <w:rsid w:val="006B531C"/>
    <w:rsid w:val="006B7572"/>
    <w:rsid w:val="006C6102"/>
    <w:rsid w:val="006C6A89"/>
    <w:rsid w:val="006D614F"/>
    <w:rsid w:val="006D63F0"/>
    <w:rsid w:val="006E3E83"/>
    <w:rsid w:val="006E54A3"/>
    <w:rsid w:val="006E5AB1"/>
    <w:rsid w:val="006F26D9"/>
    <w:rsid w:val="006F535B"/>
    <w:rsid w:val="007004E5"/>
    <w:rsid w:val="00700ED8"/>
    <w:rsid w:val="00702B3D"/>
    <w:rsid w:val="00702E48"/>
    <w:rsid w:val="00704716"/>
    <w:rsid w:val="00705185"/>
    <w:rsid w:val="00707E68"/>
    <w:rsid w:val="00710AE5"/>
    <w:rsid w:val="00711902"/>
    <w:rsid w:val="00714F1D"/>
    <w:rsid w:val="007162FD"/>
    <w:rsid w:val="007217DE"/>
    <w:rsid w:val="007221ED"/>
    <w:rsid w:val="00724057"/>
    <w:rsid w:val="0072650F"/>
    <w:rsid w:val="007304E2"/>
    <w:rsid w:val="007305EA"/>
    <w:rsid w:val="00733D40"/>
    <w:rsid w:val="007342C2"/>
    <w:rsid w:val="0073540C"/>
    <w:rsid w:val="00735B63"/>
    <w:rsid w:val="00735F2B"/>
    <w:rsid w:val="0073733E"/>
    <w:rsid w:val="0074086A"/>
    <w:rsid w:val="007429C3"/>
    <w:rsid w:val="00742D45"/>
    <w:rsid w:val="00744109"/>
    <w:rsid w:val="00746BE9"/>
    <w:rsid w:val="00747579"/>
    <w:rsid w:val="00755255"/>
    <w:rsid w:val="00761417"/>
    <w:rsid w:val="00765976"/>
    <w:rsid w:val="00765AC6"/>
    <w:rsid w:val="007667DB"/>
    <w:rsid w:val="0076739E"/>
    <w:rsid w:val="00767E36"/>
    <w:rsid w:val="0077024A"/>
    <w:rsid w:val="00777891"/>
    <w:rsid w:val="00777D96"/>
    <w:rsid w:val="00783A4F"/>
    <w:rsid w:val="00783AEC"/>
    <w:rsid w:val="007859D5"/>
    <w:rsid w:val="00786303"/>
    <w:rsid w:val="007866A7"/>
    <w:rsid w:val="00786C65"/>
    <w:rsid w:val="007937A8"/>
    <w:rsid w:val="00794772"/>
    <w:rsid w:val="007955CC"/>
    <w:rsid w:val="00797BC9"/>
    <w:rsid w:val="007A3135"/>
    <w:rsid w:val="007A3C54"/>
    <w:rsid w:val="007A4BD0"/>
    <w:rsid w:val="007B069A"/>
    <w:rsid w:val="007B0AE6"/>
    <w:rsid w:val="007B5D75"/>
    <w:rsid w:val="007B5F64"/>
    <w:rsid w:val="007B7548"/>
    <w:rsid w:val="007C058B"/>
    <w:rsid w:val="007C2B60"/>
    <w:rsid w:val="007C2FFB"/>
    <w:rsid w:val="007C598D"/>
    <w:rsid w:val="007C61D5"/>
    <w:rsid w:val="007D0E13"/>
    <w:rsid w:val="007D3F76"/>
    <w:rsid w:val="007D44F0"/>
    <w:rsid w:val="007D690E"/>
    <w:rsid w:val="007D7208"/>
    <w:rsid w:val="007E222A"/>
    <w:rsid w:val="007E582D"/>
    <w:rsid w:val="007F1E67"/>
    <w:rsid w:val="007F3D20"/>
    <w:rsid w:val="007F5394"/>
    <w:rsid w:val="007F60A8"/>
    <w:rsid w:val="0080046D"/>
    <w:rsid w:val="00801EB8"/>
    <w:rsid w:val="00804698"/>
    <w:rsid w:val="008047C6"/>
    <w:rsid w:val="00807D5B"/>
    <w:rsid w:val="00810A4B"/>
    <w:rsid w:val="00810E4D"/>
    <w:rsid w:val="008117C3"/>
    <w:rsid w:val="00811935"/>
    <w:rsid w:val="0081235D"/>
    <w:rsid w:val="00821087"/>
    <w:rsid w:val="00822F9F"/>
    <w:rsid w:val="00833BDB"/>
    <w:rsid w:val="008340CD"/>
    <w:rsid w:val="00835BFB"/>
    <w:rsid w:val="00837123"/>
    <w:rsid w:val="00842C40"/>
    <w:rsid w:val="00847298"/>
    <w:rsid w:val="00847EFF"/>
    <w:rsid w:val="008506C4"/>
    <w:rsid w:val="00855C93"/>
    <w:rsid w:val="00857E8B"/>
    <w:rsid w:val="008646D7"/>
    <w:rsid w:val="00864CDC"/>
    <w:rsid w:val="00871618"/>
    <w:rsid w:val="00871BFC"/>
    <w:rsid w:val="00872418"/>
    <w:rsid w:val="00872C56"/>
    <w:rsid w:val="008748A6"/>
    <w:rsid w:val="00875B03"/>
    <w:rsid w:val="00884FF3"/>
    <w:rsid w:val="00886818"/>
    <w:rsid w:val="008909B3"/>
    <w:rsid w:val="0089170B"/>
    <w:rsid w:val="008940CA"/>
    <w:rsid w:val="0089707B"/>
    <w:rsid w:val="008A048B"/>
    <w:rsid w:val="008A0CF1"/>
    <w:rsid w:val="008A2936"/>
    <w:rsid w:val="008A29AA"/>
    <w:rsid w:val="008A7B17"/>
    <w:rsid w:val="008B47FA"/>
    <w:rsid w:val="008C2923"/>
    <w:rsid w:val="008C5513"/>
    <w:rsid w:val="008C5B68"/>
    <w:rsid w:val="008C6E0E"/>
    <w:rsid w:val="008D0A9C"/>
    <w:rsid w:val="008D2B4D"/>
    <w:rsid w:val="008D4255"/>
    <w:rsid w:val="008D5E7E"/>
    <w:rsid w:val="008D71E9"/>
    <w:rsid w:val="008E2648"/>
    <w:rsid w:val="008E3305"/>
    <w:rsid w:val="008E433D"/>
    <w:rsid w:val="008E662D"/>
    <w:rsid w:val="008F69C5"/>
    <w:rsid w:val="008F7EA3"/>
    <w:rsid w:val="009012D9"/>
    <w:rsid w:val="00903BF3"/>
    <w:rsid w:val="0090429D"/>
    <w:rsid w:val="00906C2D"/>
    <w:rsid w:val="009076F6"/>
    <w:rsid w:val="00910678"/>
    <w:rsid w:val="009106D2"/>
    <w:rsid w:val="00910C9B"/>
    <w:rsid w:val="00910DBE"/>
    <w:rsid w:val="00912FB2"/>
    <w:rsid w:val="00917ABC"/>
    <w:rsid w:val="00922693"/>
    <w:rsid w:val="00922833"/>
    <w:rsid w:val="00924415"/>
    <w:rsid w:val="0092537E"/>
    <w:rsid w:val="00931110"/>
    <w:rsid w:val="00934BFE"/>
    <w:rsid w:val="009373E1"/>
    <w:rsid w:val="009423D3"/>
    <w:rsid w:val="00943C6F"/>
    <w:rsid w:val="009456C8"/>
    <w:rsid w:val="00945DA9"/>
    <w:rsid w:val="00955BB2"/>
    <w:rsid w:val="009606D4"/>
    <w:rsid w:val="00961DA1"/>
    <w:rsid w:val="009626AB"/>
    <w:rsid w:val="009636B6"/>
    <w:rsid w:val="0097104D"/>
    <w:rsid w:val="00983403"/>
    <w:rsid w:val="00984E94"/>
    <w:rsid w:val="009874F8"/>
    <w:rsid w:val="00996C02"/>
    <w:rsid w:val="009A0571"/>
    <w:rsid w:val="009A0FF2"/>
    <w:rsid w:val="009A2486"/>
    <w:rsid w:val="009A3270"/>
    <w:rsid w:val="009A6023"/>
    <w:rsid w:val="009B1CCB"/>
    <w:rsid w:val="009B3074"/>
    <w:rsid w:val="009B3E8B"/>
    <w:rsid w:val="009B4285"/>
    <w:rsid w:val="009B53FC"/>
    <w:rsid w:val="009B6F97"/>
    <w:rsid w:val="009C2C42"/>
    <w:rsid w:val="009D08A2"/>
    <w:rsid w:val="009D17A3"/>
    <w:rsid w:val="009D1EE4"/>
    <w:rsid w:val="009D3DCB"/>
    <w:rsid w:val="009D5228"/>
    <w:rsid w:val="009D594D"/>
    <w:rsid w:val="009D7FE2"/>
    <w:rsid w:val="009E3641"/>
    <w:rsid w:val="009E53C8"/>
    <w:rsid w:val="009E60BE"/>
    <w:rsid w:val="009E6A41"/>
    <w:rsid w:val="009E6AB6"/>
    <w:rsid w:val="009F796C"/>
    <w:rsid w:val="00A04CB8"/>
    <w:rsid w:val="00A1635C"/>
    <w:rsid w:val="00A166D0"/>
    <w:rsid w:val="00A23ABA"/>
    <w:rsid w:val="00A240E5"/>
    <w:rsid w:val="00A244EE"/>
    <w:rsid w:val="00A258D9"/>
    <w:rsid w:val="00A303C5"/>
    <w:rsid w:val="00A30F50"/>
    <w:rsid w:val="00A3128E"/>
    <w:rsid w:val="00A3224F"/>
    <w:rsid w:val="00A33140"/>
    <w:rsid w:val="00A33CBE"/>
    <w:rsid w:val="00A40969"/>
    <w:rsid w:val="00A42266"/>
    <w:rsid w:val="00A4311E"/>
    <w:rsid w:val="00A43BF0"/>
    <w:rsid w:val="00A4411B"/>
    <w:rsid w:val="00A45F18"/>
    <w:rsid w:val="00A478A1"/>
    <w:rsid w:val="00A5245E"/>
    <w:rsid w:val="00A55AAE"/>
    <w:rsid w:val="00A5639F"/>
    <w:rsid w:val="00A57699"/>
    <w:rsid w:val="00A612EF"/>
    <w:rsid w:val="00A63AB2"/>
    <w:rsid w:val="00A6433E"/>
    <w:rsid w:val="00A64BB4"/>
    <w:rsid w:val="00A66E01"/>
    <w:rsid w:val="00A67B12"/>
    <w:rsid w:val="00A724CA"/>
    <w:rsid w:val="00A72F02"/>
    <w:rsid w:val="00A7444C"/>
    <w:rsid w:val="00A745A2"/>
    <w:rsid w:val="00A747E3"/>
    <w:rsid w:val="00A80C70"/>
    <w:rsid w:val="00A861A4"/>
    <w:rsid w:val="00A871F0"/>
    <w:rsid w:val="00A907C1"/>
    <w:rsid w:val="00A915C9"/>
    <w:rsid w:val="00A933E5"/>
    <w:rsid w:val="00A94EDA"/>
    <w:rsid w:val="00A95A73"/>
    <w:rsid w:val="00A969C6"/>
    <w:rsid w:val="00A969CE"/>
    <w:rsid w:val="00AA0B2B"/>
    <w:rsid w:val="00AA2E68"/>
    <w:rsid w:val="00AA3292"/>
    <w:rsid w:val="00AA7675"/>
    <w:rsid w:val="00AB02E4"/>
    <w:rsid w:val="00AB1A3C"/>
    <w:rsid w:val="00AB1DE2"/>
    <w:rsid w:val="00AB4317"/>
    <w:rsid w:val="00AC5E5D"/>
    <w:rsid w:val="00AD1876"/>
    <w:rsid w:val="00AD316C"/>
    <w:rsid w:val="00AD7C87"/>
    <w:rsid w:val="00AE35D1"/>
    <w:rsid w:val="00AE36EF"/>
    <w:rsid w:val="00AE4A2A"/>
    <w:rsid w:val="00AE5757"/>
    <w:rsid w:val="00AE785D"/>
    <w:rsid w:val="00AF3E5A"/>
    <w:rsid w:val="00B00198"/>
    <w:rsid w:val="00B03185"/>
    <w:rsid w:val="00B03442"/>
    <w:rsid w:val="00B03D11"/>
    <w:rsid w:val="00B0511C"/>
    <w:rsid w:val="00B07119"/>
    <w:rsid w:val="00B12267"/>
    <w:rsid w:val="00B166A8"/>
    <w:rsid w:val="00B23DAF"/>
    <w:rsid w:val="00B2425C"/>
    <w:rsid w:val="00B2659C"/>
    <w:rsid w:val="00B276F2"/>
    <w:rsid w:val="00B30A24"/>
    <w:rsid w:val="00B32E88"/>
    <w:rsid w:val="00B33057"/>
    <w:rsid w:val="00B3422F"/>
    <w:rsid w:val="00B3557B"/>
    <w:rsid w:val="00B355A8"/>
    <w:rsid w:val="00B36C23"/>
    <w:rsid w:val="00B37082"/>
    <w:rsid w:val="00B37B58"/>
    <w:rsid w:val="00B41F46"/>
    <w:rsid w:val="00B421AB"/>
    <w:rsid w:val="00B442A3"/>
    <w:rsid w:val="00B4585A"/>
    <w:rsid w:val="00B46B1F"/>
    <w:rsid w:val="00B46E41"/>
    <w:rsid w:val="00B506BD"/>
    <w:rsid w:val="00B54566"/>
    <w:rsid w:val="00B54C8F"/>
    <w:rsid w:val="00B55221"/>
    <w:rsid w:val="00B559E5"/>
    <w:rsid w:val="00B55B9C"/>
    <w:rsid w:val="00B5610A"/>
    <w:rsid w:val="00B57DFA"/>
    <w:rsid w:val="00B57ECC"/>
    <w:rsid w:val="00B608B9"/>
    <w:rsid w:val="00B611DC"/>
    <w:rsid w:val="00B62C2F"/>
    <w:rsid w:val="00B637B2"/>
    <w:rsid w:val="00B66C6D"/>
    <w:rsid w:val="00B70257"/>
    <w:rsid w:val="00B7101B"/>
    <w:rsid w:val="00B7103C"/>
    <w:rsid w:val="00B755B8"/>
    <w:rsid w:val="00B75F87"/>
    <w:rsid w:val="00B8096F"/>
    <w:rsid w:val="00B80B83"/>
    <w:rsid w:val="00B81116"/>
    <w:rsid w:val="00B81EB3"/>
    <w:rsid w:val="00B832FD"/>
    <w:rsid w:val="00B84393"/>
    <w:rsid w:val="00B865F9"/>
    <w:rsid w:val="00B92E84"/>
    <w:rsid w:val="00B933AB"/>
    <w:rsid w:val="00B94B83"/>
    <w:rsid w:val="00BA6269"/>
    <w:rsid w:val="00BB0260"/>
    <w:rsid w:val="00BB0300"/>
    <w:rsid w:val="00BB336B"/>
    <w:rsid w:val="00BB346E"/>
    <w:rsid w:val="00BB3BB6"/>
    <w:rsid w:val="00BB655D"/>
    <w:rsid w:val="00BB68B9"/>
    <w:rsid w:val="00BC0A89"/>
    <w:rsid w:val="00BC104E"/>
    <w:rsid w:val="00BD2FCB"/>
    <w:rsid w:val="00BD4F29"/>
    <w:rsid w:val="00BD6436"/>
    <w:rsid w:val="00BD6888"/>
    <w:rsid w:val="00BE1A75"/>
    <w:rsid w:val="00BE2841"/>
    <w:rsid w:val="00BE2A95"/>
    <w:rsid w:val="00BE6420"/>
    <w:rsid w:val="00BF0922"/>
    <w:rsid w:val="00BF17D9"/>
    <w:rsid w:val="00BF311F"/>
    <w:rsid w:val="00BF5A16"/>
    <w:rsid w:val="00BF7262"/>
    <w:rsid w:val="00C03903"/>
    <w:rsid w:val="00C05CD0"/>
    <w:rsid w:val="00C06295"/>
    <w:rsid w:val="00C069B0"/>
    <w:rsid w:val="00C10C0E"/>
    <w:rsid w:val="00C11727"/>
    <w:rsid w:val="00C13550"/>
    <w:rsid w:val="00C138AC"/>
    <w:rsid w:val="00C146AB"/>
    <w:rsid w:val="00C16028"/>
    <w:rsid w:val="00C16945"/>
    <w:rsid w:val="00C16DA8"/>
    <w:rsid w:val="00C17F06"/>
    <w:rsid w:val="00C21778"/>
    <w:rsid w:val="00C22AD6"/>
    <w:rsid w:val="00C23C95"/>
    <w:rsid w:val="00C242D6"/>
    <w:rsid w:val="00C31DF1"/>
    <w:rsid w:val="00C31F69"/>
    <w:rsid w:val="00C3502E"/>
    <w:rsid w:val="00C3504D"/>
    <w:rsid w:val="00C3619E"/>
    <w:rsid w:val="00C41BCC"/>
    <w:rsid w:val="00C4323C"/>
    <w:rsid w:val="00C4459C"/>
    <w:rsid w:val="00C47C4C"/>
    <w:rsid w:val="00C511F9"/>
    <w:rsid w:val="00C52580"/>
    <w:rsid w:val="00C5419E"/>
    <w:rsid w:val="00C5425F"/>
    <w:rsid w:val="00C606A2"/>
    <w:rsid w:val="00C6286A"/>
    <w:rsid w:val="00C662EF"/>
    <w:rsid w:val="00C672B3"/>
    <w:rsid w:val="00C70D18"/>
    <w:rsid w:val="00C71598"/>
    <w:rsid w:val="00C7174B"/>
    <w:rsid w:val="00C71EEA"/>
    <w:rsid w:val="00C731DD"/>
    <w:rsid w:val="00C744B9"/>
    <w:rsid w:val="00C750E0"/>
    <w:rsid w:val="00C753C2"/>
    <w:rsid w:val="00C80C9F"/>
    <w:rsid w:val="00C85D58"/>
    <w:rsid w:val="00C86222"/>
    <w:rsid w:val="00C8731E"/>
    <w:rsid w:val="00C92D53"/>
    <w:rsid w:val="00C92E03"/>
    <w:rsid w:val="00C93EFD"/>
    <w:rsid w:val="00C9422F"/>
    <w:rsid w:val="00CA0759"/>
    <w:rsid w:val="00CA08FA"/>
    <w:rsid w:val="00CA5EF5"/>
    <w:rsid w:val="00CA6FF0"/>
    <w:rsid w:val="00CA7A39"/>
    <w:rsid w:val="00CB074D"/>
    <w:rsid w:val="00CB54BF"/>
    <w:rsid w:val="00CB67EC"/>
    <w:rsid w:val="00CB75CB"/>
    <w:rsid w:val="00CB76B5"/>
    <w:rsid w:val="00CC21B1"/>
    <w:rsid w:val="00CC309B"/>
    <w:rsid w:val="00CC7FE1"/>
    <w:rsid w:val="00CD03F8"/>
    <w:rsid w:val="00CD21AF"/>
    <w:rsid w:val="00CD41C7"/>
    <w:rsid w:val="00CD5158"/>
    <w:rsid w:val="00CD5783"/>
    <w:rsid w:val="00CF14D9"/>
    <w:rsid w:val="00CF7E76"/>
    <w:rsid w:val="00D00012"/>
    <w:rsid w:val="00D00EE3"/>
    <w:rsid w:val="00D028B6"/>
    <w:rsid w:val="00D02D2E"/>
    <w:rsid w:val="00D03DDB"/>
    <w:rsid w:val="00D041FF"/>
    <w:rsid w:val="00D06365"/>
    <w:rsid w:val="00D10DEE"/>
    <w:rsid w:val="00D13066"/>
    <w:rsid w:val="00D15431"/>
    <w:rsid w:val="00D16BD8"/>
    <w:rsid w:val="00D17BD2"/>
    <w:rsid w:val="00D23843"/>
    <w:rsid w:val="00D24055"/>
    <w:rsid w:val="00D25999"/>
    <w:rsid w:val="00D309DE"/>
    <w:rsid w:val="00D31F95"/>
    <w:rsid w:val="00D3254D"/>
    <w:rsid w:val="00D3346B"/>
    <w:rsid w:val="00D3606D"/>
    <w:rsid w:val="00D36DB0"/>
    <w:rsid w:val="00D3766B"/>
    <w:rsid w:val="00D415FF"/>
    <w:rsid w:val="00D429D5"/>
    <w:rsid w:val="00D44F67"/>
    <w:rsid w:val="00D46AB4"/>
    <w:rsid w:val="00D50E1B"/>
    <w:rsid w:val="00D5109C"/>
    <w:rsid w:val="00D51B7B"/>
    <w:rsid w:val="00D53DBE"/>
    <w:rsid w:val="00D55A88"/>
    <w:rsid w:val="00D5702E"/>
    <w:rsid w:val="00D61F7D"/>
    <w:rsid w:val="00D6362F"/>
    <w:rsid w:val="00D63FE9"/>
    <w:rsid w:val="00D65A34"/>
    <w:rsid w:val="00D70147"/>
    <w:rsid w:val="00D732FB"/>
    <w:rsid w:val="00D75A21"/>
    <w:rsid w:val="00D760A5"/>
    <w:rsid w:val="00D776C6"/>
    <w:rsid w:val="00D81452"/>
    <w:rsid w:val="00D81B23"/>
    <w:rsid w:val="00D834DB"/>
    <w:rsid w:val="00D83DCC"/>
    <w:rsid w:val="00D845FC"/>
    <w:rsid w:val="00D84764"/>
    <w:rsid w:val="00D850CB"/>
    <w:rsid w:val="00D85255"/>
    <w:rsid w:val="00D85449"/>
    <w:rsid w:val="00D86611"/>
    <w:rsid w:val="00D868BB"/>
    <w:rsid w:val="00D87260"/>
    <w:rsid w:val="00D94BE1"/>
    <w:rsid w:val="00D94C54"/>
    <w:rsid w:val="00D94E40"/>
    <w:rsid w:val="00D96ED6"/>
    <w:rsid w:val="00DA01DF"/>
    <w:rsid w:val="00DA2001"/>
    <w:rsid w:val="00DA2F32"/>
    <w:rsid w:val="00DA641F"/>
    <w:rsid w:val="00DA7633"/>
    <w:rsid w:val="00DA775E"/>
    <w:rsid w:val="00DB09B4"/>
    <w:rsid w:val="00DB38B6"/>
    <w:rsid w:val="00DB4852"/>
    <w:rsid w:val="00DB4969"/>
    <w:rsid w:val="00DC05AE"/>
    <w:rsid w:val="00DC251A"/>
    <w:rsid w:val="00DC64C3"/>
    <w:rsid w:val="00DD02F2"/>
    <w:rsid w:val="00DD1BE9"/>
    <w:rsid w:val="00DD26FD"/>
    <w:rsid w:val="00DD43A9"/>
    <w:rsid w:val="00DD5058"/>
    <w:rsid w:val="00DE2D21"/>
    <w:rsid w:val="00DE4960"/>
    <w:rsid w:val="00DE52B5"/>
    <w:rsid w:val="00DE5EF2"/>
    <w:rsid w:val="00DE65A2"/>
    <w:rsid w:val="00DE7950"/>
    <w:rsid w:val="00DF00E8"/>
    <w:rsid w:val="00DF01CC"/>
    <w:rsid w:val="00DF30AE"/>
    <w:rsid w:val="00E04A7C"/>
    <w:rsid w:val="00E13B27"/>
    <w:rsid w:val="00E13D4A"/>
    <w:rsid w:val="00E162B3"/>
    <w:rsid w:val="00E20184"/>
    <w:rsid w:val="00E20718"/>
    <w:rsid w:val="00E20A62"/>
    <w:rsid w:val="00E22320"/>
    <w:rsid w:val="00E33080"/>
    <w:rsid w:val="00E35A04"/>
    <w:rsid w:val="00E35E55"/>
    <w:rsid w:val="00E3743C"/>
    <w:rsid w:val="00E415EC"/>
    <w:rsid w:val="00E415F5"/>
    <w:rsid w:val="00E44AD4"/>
    <w:rsid w:val="00E502A6"/>
    <w:rsid w:val="00E51784"/>
    <w:rsid w:val="00E52BAC"/>
    <w:rsid w:val="00E53580"/>
    <w:rsid w:val="00E540AB"/>
    <w:rsid w:val="00E540B2"/>
    <w:rsid w:val="00E5427F"/>
    <w:rsid w:val="00E574D5"/>
    <w:rsid w:val="00E57A64"/>
    <w:rsid w:val="00E6283A"/>
    <w:rsid w:val="00E65201"/>
    <w:rsid w:val="00E658AC"/>
    <w:rsid w:val="00E6735F"/>
    <w:rsid w:val="00E70207"/>
    <w:rsid w:val="00E70A27"/>
    <w:rsid w:val="00E71D31"/>
    <w:rsid w:val="00E730D1"/>
    <w:rsid w:val="00E7412A"/>
    <w:rsid w:val="00E75759"/>
    <w:rsid w:val="00E803FD"/>
    <w:rsid w:val="00E86735"/>
    <w:rsid w:val="00E95227"/>
    <w:rsid w:val="00E96499"/>
    <w:rsid w:val="00E9766B"/>
    <w:rsid w:val="00EA25B0"/>
    <w:rsid w:val="00EA54EE"/>
    <w:rsid w:val="00EA5E7A"/>
    <w:rsid w:val="00EB02A0"/>
    <w:rsid w:val="00EB334F"/>
    <w:rsid w:val="00EB3A33"/>
    <w:rsid w:val="00EB3AAA"/>
    <w:rsid w:val="00EB5E6C"/>
    <w:rsid w:val="00EC0452"/>
    <w:rsid w:val="00EC1094"/>
    <w:rsid w:val="00EC3410"/>
    <w:rsid w:val="00EC55C7"/>
    <w:rsid w:val="00EC57E5"/>
    <w:rsid w:val="00EC5F24"/>
    <w:rsid w:val="00ED62A0"/>
    <w:rsid w:val="00ED65F1"/>
    <w:rsid w:val="00ED72B4"/>
    <w:rsid w:val="00EE37C3"/>
    <w:rsid w:val="00EE5DF5"/>
    <w:rsid w:val="00EE60B0"/>
    <w:rsid w:val="00EE66A6"/>
    <w:rsid w:val="00EF2AF8"/>
    <w:rsid w:val="00EF2D35"/>
    <w:rsid w:val="00EF3A0B"/>
    <w:rsid w:val="00F00AB7"/>
    <w:rsid w:val="00F02F84"/>
    <w:rsid w:val="00F04274"/>
    <w:rsid w:val="00F0671B"/>
    <w:rsid w:val="00F11426"/>
    <w:rsid w:val="00F13DAE"/>
    <w:rsid w:val="00F20111"/>
    <w:rsid w:val="00F23B41"/>
    <w:rsid w:val="00F2459C"/>
    <w:rsid w:val="00F24D36"/>
    <w:rsid w:val="00F25BB1"/>
    <w:rsid w:val="00F27182"/>
    <w:rsid w:val="00F317FB"/>
    <w:rsid w:val="00F31A59"/>
    <w:rsid w:val="00F37B13"/>
    <w:rsid w:val="00F40A57"/>
    <w:rsid w:val="00F41EE1"/>
    <w:rsid w:val="00F449AE"/>
    <w:rsid w:val="00F4670A"/>
    <w:rsid w:val="00F47593"/>
    <w:rsid w:val="00F504BC"/>
    <w:rsid w:val="00F504CF"/>
    <w:rsid w:val="00F52B18"/>
    <w:rsid w:val="00F57EB6"/>
    <w:rsid w:val="00F601D0"/>
    <w:rsid w:val="00F62C26"/>
    <w:rsid w:val="00F6773D"/>
    <w:rsid w:val="00F7182E"/>
    <w:rsid w:val="00F71BEC"/>
    <w:rsid w:val="00F72D0A"/>
    <w:rsid w:val="00F74EF5"/>
    <w:rsid w:val="00F75536"/>
    <w:rsid w:val="00F77604"/>
    <w:rsid w:val="00F83B36"/>
    <w:rsid w:val="00F91E78"/>
    <w:rsid w:val="00F937F0"/>
    <w:rsid w:val="00FA066F"/>
    <w:rsid w:val="00FA11E8"/>
    <w:rsid w:val="00FA39ED"/>
    <w:rsid w:val="00FA3B6F"/>
    <w:rsid w:val="00FA6684"/>
    <w:rsid w:val="00FB0704"/>
    <w:rsid w:val="00FB36EA"/>
    <w:rsid w:val="00FB3A47"/>
    <w:rsid w:val="00FB561F"/>
    <w:rsid w:val="00FC1AD8"/>
    <w:rsid w:val="00FC2FC1"/>
    <w:rsid w:val="00FC51A4"/>
    <w:rsid w:val="00FC617B"/>
    <w:rsid w:val="00FC7E2E"/>
    <w:rsid w:val="00FD01D0"/>
    <w:rsid w:val="00FD21DC"/>
    <w:rsid w:val="00FD3D87"/>
    <w:rsid w:val="00FD4BAE"/>
    <w:rsid w:val="00FD4E05"/>
    <w:rsid w:val="00FD6B6D"/>
    <w:rsid w:val="00FE06F1"/>
    <w:rsid w:val="00FE0E05"/>
    <w:rsid w:val="00FE34EF"/>
    <w:rsid w:val="00FE55B2"/>
    <w:rsid w:val="00FE6658"/>
    <w:rsid w:val="00FE6CA9"/>
    <w:rsid w:val="00FF02C3"/>
    <w:rsid w:val="00FF23CD"/>
    <w:rsid w:val="00FF28FF"/>
    <w:rsid w:val="00FF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5"/>
    <o:shapelayout v:ext="edit">
      <o:idmap v:ext="edit" data="1"/>
    </o:shapelayout>
  </w:shapeDefaults>
  <w:decimalSymbol w:val=","/>
  <w:listSeparator w:val=";"/>
  <w14:docId w14:val="3973036B"/>
  <w15:docId w15:val="{5E173C06-4835-48D1-86F7-C2A3DF6A4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22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E64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64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642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420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25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258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E3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5D1"/>
  </w:style>
  <w:style w:type="paragraph" w:styleId="Footer">
    <w:name w:val="footer"/>
    <w:basedOn w:val="Normal"/>
    <w:link w:val="FooterChar"/>
    <w:uiPriority w:val="99"/>
    <w:unhideWhenUsed/>
    <w:rsid w:val="00AE3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5D1"/>
  </w:style>
  <w:style w:type="table" w:styleId="TableGrid">
    <w:name w:val="Table Grid"/>
    <w:basedOn w:val="TableNormal"/>
    <w:uiPriority w:val="59"/>
    <w:rsid w:val="00DD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70147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E20A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562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ListParagraphChar">
    <w:name w:val="List Paragraph Char"/>
    <w:link w:val="ListParagraph"/>
    <w:uiPriority w:val="34"/>
    <w:rsid w:val="00BE2A95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GridTable1Light">
    <w:name w:val="Grid Table 1 Light"/>
    <w:basedOn w:val="TableNormal"/>
    <w:uiPriority w:val="46"/>
    <w:rsid w:val="004E1E6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0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3235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208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4447">
          <w:marLeft w:val="162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chart" Target="charts/chart10.xml"/><Relationship Id="rId39" Type="http://schemas.openxmlformats.org/officeDocument/2006/relationships/footer" Target="footer15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chart" Target="charts/chart15.xml"/><Relationship Id="rId42" Type="http://schemas.openxmlformats.org/officeDocument/2006/relationships/footer" Target="footer16.xml"/><Relationship Id="rId47" Type="http://schemas.openxmlformats.org/officeDocument/2006/relationships/chart" Target="charts/chart2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oter" Target="footer5.xml"/><Relationship Id="rId25" Type="http://schemas.openxmlformats.org/officeDocument/2006/relationships/chart" Target="charts/chart9.xml"/><Relationship Id="rId33" Type="http://schemas.openxmlformats.org/officeDocument/2006/relationships/footer" Target="footer11.xml"/><Relationship Id="rId38" Type="http://schemas.openxmlformats.org/officeDocument/2006/relationships/footer" Target="footer14.xml"/><Relationship Id="rId46" Type="http://schemas.openxmlformats.org/officeDocument/2006/relationships/chart" Target="charts/chart20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chart" Target="charts/chart7.xml"/><Relationship Id="rId29" Type="http://schemas.openxmlformats.org/officeDocument/2006/relationships/footer" Target="footer9.xml"/><Relationship Id="rId41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8.xml"/><Relationship Id="rId32" Type="http://schemas.openxmlformats.org/officeDocument/2006/relationships/chart" Target="charts/chart14.xml"/><Relationship Id="rId37" Type="http://schemas.openxmlformats.org/officeDocument/2006/relationships/footer" Target="footer13.xml"/><Relationship Id="rId40" Type="http://schemas.openxmlformats.org/officeDocument/2006/relationships/chart" Target="charts/chart17.xml"/><Relationship Id="rId45" Type="http://schemas.openxmlformats.org/officeDocument/2006/relationships/chart" Target="charts/chart19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footer" Target="footer7.xml"/><Relationship Id="rId28" Type="http://schemas.openxmlformats.org/officeDocument/2006/relationships/chart" Target="charts/chart12.xml"/><Relationship Id="rId36" Type="http://schemas.openxmlformats.org/officeDocument/2006/relationships/footer" Target="footer12.xml"/><Relationship Id="rId49" Type="http://schemas.openxmlformats.org/officeDocument/2006/relationships/footer" Target="footer18.xml"/><Relationship Id="rId10" Type="http://schemas.openxmlformats.org/officeDocument/2006/relationships/footer" Target="footer2.xml"/><Relationship Id="rId19" Type="http://schemas.openxmlformats.org/officeDocument/2006/relationships/chart" Target="charts/chart6.xml"/><Relationship Id="rId31" Type="http://schemas.openxmlformats.org/officeDocument/2006/relationships/chart" Target="charts/chart13.xml"/><Relationship Id="rId44" Type="http://schemas.openxmlformats.org/officeDocument/2006/relationships/footer" Target="footer1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3.xml"/><Relationship Id="rId22" Type="http://schemas.openxmlformats.org/officeDocument/2006/relationships/footer" Target="footer6.xml"/><Relationship Id="rId27" Type="http://schemas.openxmlformats.org/officeDocument/2006/relationships/chart" Target="charts/chart11.xml"/><Relationship Id="rId30" Type="http://schemas.openxmlformats.org/officeDocument/2006/relationships/footer" Target="footer10.xml"/><Relationship Id="rId35" Type="http://schemas.openxmlformats.org/officeDocument/2006/relationships/chart" Target="charts/chart16.xml"/><Relationship Id="rId43" Type="http://schemas.openxmlformats.org/officeDocument/2006/relationships/header" Target="header1.xml"/><Relationship Id="rId48" Type="http://schemas.openxmlformats.org/officeDocument/2006/relationships/chart" Target="charts/chart22.xml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Hbor\Dfsroot\Common\4100%20(Direkcija%20upravlja&#269;kog%20ra&#269;unovodstva)\DURI\FINANCIJSKA%20IZVJE&#352;&#262;A\UPRAVA\2018\30.6.2018\IZVJE&#352;TAJ\Prezentacija%20i%20podloge\KONpodloga%20za%20grafove_Izvje&#353;taj%20o%20fin%20poslovanju_HRV%2030%206%2018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Hbor\Dfsroot\Common\4100%20(Direkcija%20upravlja&#269;kog%20ra&#269;unovodstva)\DURI\FINANCIJSKA%20IZVJE&#352;&#262;A\UPRAVA\2018\30.6.2018\IZVJE&#352;TAJ\Prezentacija%20i%20podloge\podloga%20za%20grafove_Izvje&#353;taj%20o%20fin%20poslovanju_HRV%2030%206%2018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Hbor\Dfsroot\Common\4100%20(Direkcija%20upravlja&#269;kog%20ra&#269;unovodstva)\DURI\FINANCIJSKA%20IZVJE&#352;&#262;A\UPRAVA\2018\30.6.2018\IZVJE&#352;TAJ\Prezentacija%20i%20podloge\podloga%20za%20grafove_Izvje&#353;taj%20o%20fin%20poslovanju_HRV%2030%206%2018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Hbor\Dfsroot\Common\4100%20(Direkcija%20upravlja&#269;kog%20ra&#269;unovodstva)\DURI\FINANCIJSKA%20IZVJE&#352;&#262;A\UPRAVA\2018\30.6.2018\IZVJE&#352;TAJ\Prezentacija%20i%20podloge\podloga%20za%20grafove_Izvje&#353;taj%20o%20fin%20poslovanju_HRV%2030%206%2018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1.xml"/><Relationship Id="rId1" Type="http://schemas.microsoft.com/office/2011/relationships/chartStyle" Target="style11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\\Hbor\Dfsroot\Common\4100%20(Direkcija%20upravlja&#269;kog%20ra&#269;unovodstva)\DURI\FINANCIJSKA%20IZVJE&#352;&#262;A\UPRAVA\2018\30.6.2018\IZVJE&#352;TAJ\Prezentacija%20i%20podloge\podloga%20za%20grafove_Izvje&#353;taj%20o%20fin%20poslovanju_HRV%2030%206%2018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2.xml"/><Relationship Id="rId1" Type="http://schemas.microsoft.com/office/2011/relationships/chartStyle" Target="style12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\\Hbor\Dfsroot\Common\4100%20(Direkcija%20upravlja&#269;kog%20ra&#269;unovodstva)\DURI\FINANCIJSKA%20IZVJE&#352;&#262;A\UPRAVA\2018\30.6.2018\IZVJE&#352;TAJ\Prezentacija%20i%20podloge\podloga%20za%20grafove_Izvje&#353;taj%20o%20fin%20poslovanju_HRV%2030%206%2018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2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3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oleObject" Target="file:///\\Hbor\Dfsroot\Common\4100%20(Direkcija%20upravlja&#269;kog%20ra&#269;unovodstva)\DURI\FINANCIJSKA%20IZVJE&#352;&#262;A\UPRAVA\2018\30.6.2018\IZVJE&#352;TAJ\Prezentacija%20i%20podloge\podloga%20za%20grafove_Izvje&#353;taj%20o%20fin%20poslovanju_HRV%2030%206%2018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\\Hbor\Dfsroot\Common\4100%20(Direkcija%20upravlja&#269;kog%20ra&#269;unovodstva)\DURI\FINANCIJSKA%20IZVJE&#352;&#262;A\UPRAVA\2018\30.6.2018\IZVJE&#352;TAJ\Prezentacija%20i%20podloge\KONpodloga%20za%20grafove_Izvje&#353;taj%20o%20fin%20poslovanju_HRV%2030%206%2018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oleObject" Target="file:///\\Hbor\Dfsroot\Common\4100%20(Direkcija%20upravlja&#269;kog%20ra&#269;unovodstva)\DURI\FINANCIJSKA%20IZVJE&#352;&#262;A\UPRAVA\2018\30.6.2018\IZVJE&#352;TAJ\Prezentacija%20i%20podloge\podloga%20za%20grafove_Izvje&#353;taj%20o%20fin%20poslovanju_HRV%2030%206%2018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oleObject" Target="file:///\\Hbor\Dfsroot\Common\4100%20(Direkcija%20upravlja&#269;kog%20ra&#269;unovodstva)\DURI\FINANCIJSKA%20IZVJE&#352;&#262;A\UPRAVA\2018\30.6.2018\IZVJE&#352;TAJ\Prezentacija%20i%20podloge\podloga%20za%20grafove_Izvje&#353;taj%20o%20fin%20poslovanju_HRV%2030%206%2018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oleObject" Target="file:///\\Hbor\Dfsroot\Common\4100%20(Direkcija%20upravlja&#269;kog%20ra&#269;unovodstva)\DURI\FINANCIJSKA%20IZVJE&#352;&#262;A\UPRAVA\2018\30.6.2018\IZVJE&#352;TAJ\Prezentacija%20i%20podloge\podloga%20za%20grafove_Izvje&#353;taj%20o%20fin%20poslovanju_HRV%2030%206%2018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Hbor\Dfsroot\Common\4100%20(Direkcija%20upravlja&#269;kog%20ra&#269;unovodstva)\DURI\FINANCIJSKA%20IZVJE&#352;&#262;A\UPRAVA\2018\30.6.2018\IZVJE&#352;TAJ\Prezentacija%20i%20podloge\KONpodloga%20za%20grafove_Izvje&#353;taj%20o%20fin%20poslovanju_HRV%2030%206%2018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Hbor\Dfsroot\Common\4100%20(Direkcija%20upravlja&#269;kog%20ra&#269;unovodstva)\DURI\FINANCIJSKA%20IZVJE&#352;&#262;A\UPRAVA\2018\30.6.2018\IZVJE&#352;TAJ\Prezentacija%20i%20podloge\KONpodloga%20za%20grafove_Izvje&#353;taj%20o%20fin%20poslovanju_HRV%2030%206%2018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Hbor\Dfsroot\Common\4100%20(Direkcija%20upravlja&#269;kog%20ra&#269;unovodstva)\DURI\FINANCIJSKA%20IZVJE&#352;&#262;A\UPRAVA\2018\30.6.2018\IZVJE&#352;TAJ\Prezentacija%20i%20podloge\KONpodloga%20za%20grafove_Izvje&#353;taj%20o%20fin%20poslovanju_HRV%2030%206%2018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Hbor\Dfsroot\Common\4100%20(Direkcija%20upravlja&#269;kog%20ra&#269;unovodstva)\DURI\FINANCIJSKA%20IZVJE&#352;&#262;A\UPRAVA\2018\30.6.2018\IZVJE&#352;TAJ\Prezentacija%20i%20podloge\KONpodloga%20za%20grafove_Izvje&#353;taj%20o%20fin%20poslovanju_HRV%2030%206%2018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Hbor\Dfsroot\Common\4100%20(Direkcija%20upravlja&#269;kog%20ra&#269;unovodstva)\DURI\FINANCIJSKA%20IZVJE&#352;&#262;A\UPRAVA\2018\30.6.2018\IZVJE&#352;TAJ\Prezentacija%20i%20podloge\KONpodloga%20za%20grafove_Izvje&#353;taj%20o%20fin%20poslovanju_HRV%2030%206%2018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Hbor\Dfsroot\Common\4100%20(Direkcija%20upravlja&#269;kog%20ra&#269;unovodstva)\DURI\FINANCIJSKA%20IZVJE&#352;&#262;A\UPRAVA\2018\30.6.2018\IZVJE&#352;TAJ\Prezentacija%20i%20podloge\KONpodloga%20za%20grafove_Izvje&#353;taj%20o%20fin%20poslovanju_HRV%2030%206%2018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Hbor\Dfsroot\Common\4100%20(Direkcija%20upravlja&#269;kog%20ra&#269;unovodstva)\DURI\FINANCIJSKA%20IZVJE&#352;&#262;A\UPRAVA\2018\30.6.2018\IZVJE&#352;TAJ\Prezentacija%20i%20podloge\podloga%20za%20grafove_Izvje&#353;taj%20o%20fin%20poslovanju_HRV%2030%206%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bg2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 baseline="0">
                <a:solidFill>
                  <a:schemeClr val="bg2">
                    <a:lumMod val="50000"/>
                  </a:schemeClr>
                </a:solidFill>
                <a:latin typeface="+mj-lt"/>
              </a:rPr>
              <a:t>Ukupna imovina</a:t>
            </a:r>
          </a:p>
        </c:rich>
      </c:tx>
      <c:layout>
        <c:manualLayout>
          <c:xMode val="edge"/>
          <c:yMode val="edge"/>
          <c:x val="0.24416095191542975"/>
          <c:y val="1.23685837971552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20" normalizeH="0" baseline="0">
              <a:solidFill>
                <a:schemeClr val="bg2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5838265035523411"/>
          <c:y val="0.19130546993314149"/>
          <c:w val="0.70904888184313752"/>
          <c:h val="0.5954849799619201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Bilanca_Grupa!$A$69</c:f>
              <c:strCache>
                <c:ptCount val="1"/>
                <c:pt idx="0">
                  <c:v>Ukupna imovina
u milijunima kuna 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3.7560175266438824E-17"/>
                  <c:y val="-0.2876552768566267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66D-4223-9AE1-155166F29201}"/>
                </c:ext>
              </c:extLst>
            </c:dLbl>
            <c:dLbl>
              <c:idx val="1"/>
              <c:layout>
                <c:manualLayout>
                  <c:x val="0"/>
                  <c:y val="-0.3191133575835488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66D-4223-9AE1-155166F29201}"/>
                </c:ext>
              </c:extLst>
            </c:dLbl>
            <c:dLbl>
              <c:idx val="2"/>
              <c:layout>
                <c:manualLayout>
                  <c:x val="0"/>
                  <c:y val="-0.2673815123758880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877074370006145"/>
                      <c:h val="0.141125541125541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866D-4223-9AE1-155166F292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Bilanca_Grupa!$B$68:$D$68</c:f>
              <c:strCache>
                <c:ptCount val="3"/>
                <c:pt idx="0">
                  <c:v>2016.</c:v>
                </c:pt>
                <c:pt idx="1">
                  <c:v>2017.</c:v>
                </c:pt>
                <c:pt idx="2">
                  <c:v>30.6.2018.</c:v>
                </c:pt>
              </c:strCache>
            </c:strRef>
          </c:cat>
          <c:val>
            <c:numRef>
              <c:f>Bilanca_Grupa!$B$69:$D$69</c:f>
              <c:numCache>
                <c:formatCode>#,##0.00</c:formatCode>
                <c:ptCount val="3"/>
                <c:pt idx="0">
                  <c:v>27390.82</c:v>
                </c:pt>
                <c:pt idx="1">
                  <c:v>28075.559999999998</c:v>
                </c:pt>
                <c:pt idx="2">
                  <c:v>26991.34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66D-4223-9AE1-155166F2920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9979008"/>
        <c:axId val="208003336"/>
      </c:barChart>
      <c:catAx>
        <c:axId val="2099790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64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08003336"/>
        <c:crosses val="autoZero"/>
        <c:auto val="1"/>
        <c:lblAlgn val="ctr"/>
        <c:lblOffset val="100"/>
        <c:noMultiLvlLbl val="0"/>
      </c:catAx>
      <c:valAx>
        <c:axId val="208003336"/>
        <c:scaling>
          <c:orientation val="minMax"/>
          <c:min val="230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 sz="900" dirty="0">
                    <a:solidFill>
                      <a:schemeClr val="bg2">
                        <a:lumMod val="75000"/>
                      </a:schemeClr>
                    </a:solidFill>
                  </a:rPr>
                  <a:t>u</a:t>
                </a:r>
                <a:r>
                  <a:rPr lang="hr-HR" sz="900" baseline="0" dirty="0">
                    <a:solidFill>
                      <a:schemeClr val="bg2">
                        <a:lumMod val="75000"/>
                      </a:schemeClr>
                    </a:solidFill>
                  </a:rPr>
                  <a:t> milijunima kn</a:t>
                </a:r>
                <a:endParaRPr lang="hr-HR" sz="900" dirty="0">
                  <a:solidFill>
                    <a:schemeClr val="bg2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2.0062595802467695E-2"/>
              <c:y val="0.355167374380750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#,##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09979008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  <c:userShapes r:id="rId5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UKUPNI PRIHODI</a:t>
            </a:r>
          </a:p>
          <a:p>
            <a:pPr>
              <a:defRPr sz="1200"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1.1. - 30.6.2018. godine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6583994708994707"/>
          <c:y val="4.0164314308616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2663137857869683"/>
          <c:y val="0.4908615136372449"/>
          <c:w val="0.57528817356860151"/>
          <c:h val="0.44835008411875443"/>
        </c:manualLayout>
      </c:layout>
      <c:doughnutChart>
        <c:varyColors val="1"/>
        <c:ser>
          <c:idx val="0"/>
          <c:order val="0"/>
          <c:spPr>
            <a:solidFill>
              <a:schemeClr val="bg1">
                <a:lumMod val="75000"/>
              </a:schemeClr>
            </a:solidFill>
          </c:spPr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588-4169-87CA-2ED785D6B1BD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588-4169-87CA-2ED785D6B1BD}"/>
              </c:ext>
            </c:extLst>
          </c:dPt>
          <c:dPt>
            <c:idx val="2"/>
            <c:bubble3D val="0"/>
            <c:spPr>
              <a:solidFill>
                <a:srgbClr val="4BACC6">
                  <a:lumMod val="75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588-4169-87CA-2ED785D6B1BD}"/>
              </c:ext>
            </c:extLst>
          </c:dPt>
          <c:dPt>
            <c:idx val="3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588-4169-87CA-2ED785D6B1BD}"/>
              </c:ext>
            </c:extLst>
          </c:dPt>
          <c:dPt>
            <c:idx val="4"/>
            <c:bubble3D val="0"/>
            <c:spPr>
              <a:solidFill>
                <a:srgbClr val="EBCA3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588-4169-87CA-2ED785D6B1BD}"/>
              </c:ext>
            </c:extLst>
          </c:dPt>
          <c:dLbls>
            <c:dLbl>
              <c:idx val="0"/>
              <c:layout>
                <c:manualLayout>
                  <c:x val="6.5923134455319055E-2"/>
                  <c:y val="0.149976046481084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588-4169-87CA-2ED785D6B1BD}"/>
                </c:ext>
              </c:extLst>
            </c:dLbl>
            <c:dLbl>
              <c:idx val="1"/>
              <c:layout>
                <c:manualLayout>
                  <c:x val="-0.15624852756246013"/>
                  <c:y val="0.123540856031128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588-4169-87CA-2ED785D6B1BD}"/>
                </c:ext>
              </c:extLst>
            </c:dLbl>
            <c:dLbl>
              <c:idx val="2"/>
              <c:layout>
                <c:manualLayout>
                  <c:x val="-0.18284402161564486"/>
                  <c:y val="7.2065499351491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588-4169-87CA-2ED785D6B1BD}"/>
                </c:ext>
              </c:extLst>
            </c:dLbl>
            <c:dLbl>
              <c:idx val="3"/>
              <c:layout>
                <c:manualLayout>
                  <c:x val="-0.1695462745890525"/>
                  <c:y val="-1.2582719609482796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588-4169-87CA-2ED785D6B1BD}"/>
                </c:ext>
              </c:extLst>
            </c:dLbl>
            <c:dLbl>
              <c:idx val="4"/>
              <c:layout>
                <c:manualLayout>
                  <c:x val="-5.100808587267399E-2"/>
                  <c:y val="-0.102818509878481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588-4169-87CA-2ED785D6B1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'IDG_HBOR '!$E$39:$E$43</c:f>
              <c:strCache>
                <c:ptCount val="5"/>
                <c:pt idx="0">
                  <c:v>Prihodi od kamata</c:v>
                </c:pt>
                <c:pt idx="1">
                  <c:v>Prihodi od naknada</c:v>
                </c:pt>
                <c:pt idx="2">
                  <c:v>Neto prihodi od financijskih aktivnosti</c:v>
                </c:pt>
                <c:pt idx="3">
                  <c:v>Ostali prihodi</c:v>
                </c:pt>
                <c:pt idx="4">
                  <c:v>Dobitak od umanjenja vrijednosti i rezerviranja</c:v>
                </c:pt>
              </c:strCache>
            </c:strRef>
          </c:cat>
          <c:val>
            <c:numRef>
              <c:f>'IDG_HBOR '!$G$39:$G$43</c:f>
              <c:numCache>
                <c:formatCode>0.00%</c:formatCode>
                <c:ptCount val="5"/>
                <c:pt idx="0">
                  <c:v>0.86794778163228037</c:v>
                </c:pt>
                <c:pt idx="1">
                  <c:v>5.4477816322804455E-2</c:v>
                </c:pt>
                <c:pt idx="2">
                  <c:v>4.2655650903779443E-2</c:v>
                </c:pt>
                <c:pt idx="3">
                  <c:v>1.0429979916012416E-2</c:v>
                </c:pt>
                <c:pt idx="4">
                  <c:v>2.4488771225123242E-2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588-4169-87CA-2ED785D6B1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01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6.4116572668530575E-2"/>
          <c:y val="0.18971862433002071"/>
          <c:w val="0.86927400483418982"/>
          <c:h val="0.256606855834839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UKUPNI RASHODI</a:t>
            </a:r>
          </a:p>
          <a:p>
            <a:pPr>
              <a:defRPr sz="1200"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1.1. - 30.6.2017. godine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6584013921706567"/>
          <c:y val="3.54133603207826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1262506660351666"/>
          <c:y val="0.49553909484718672"/>
          <c:w val="0.5930143600470994"/>
          <c:h val="0.4315125768853361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151-4602-9001-47AABFF8556E}"/>
              </c:ext>
            </c:extLst>
          </c:dPt>
          <c:dPt>
            <c:idx val="1"/>
            <c:bubble3D val="0"/>
            <c:spPr>
              <a:solidFill>
                <a:srgbClr val="FFD96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151-4602-9001-47AABFF8556E}"/>
              </c:ext>
            </c:extLst>
          </c:dPt>
          <c:dPt>
            <c:idx val="2"/>
            <c:bubble3D val="0"/>
            <c:spPr>
              <a:solidFill>
                <a:srgbClr val="4F81BD">
                  <a:lumMod val="60000"/>
                  <a:lumOff val="40000"/>
                </a:srgb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151-4602-9001-47AABFF8556E}"/>
              </c:ext>
            </c:extLst>
          </c:dPt>
          <c:dPt>
            <c:idx val="3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151-4602-9001-47AABFF8556E}"/>
              </c:ext>
            </c:extLst>
          </c:dPt>
          <c:dPt>
            <c:idx val="4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151-4602-9001-47AABFF8556E}"/>
              </c:ext>
            </c:extLst>
          </c:dPt>
          <c:dLbls>
            <c:dLbl>
              <c:idx val="0"/>
              <c:layout>
                <c:manualLayout>
                  <c:x val="-6.4505752570402378E-2"/>
                  <c:y val="0.178534810808223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51-4602-9001-47AABFF8556E}"/>
                </c:ext>
              </c:extLst>
            </c:dLbl>
            <c:dLbl>
              <c:idx val="1"/>
              <c:layout>
                <c:manualLayout>
                  <c:x val="-0.10884823607575368"/>
                  <c:y val="-8.53612713304453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151-4602-9001-47AABFF8556E}"/>
                </c:ext>
              </c:extLst>
            </c:dLbl>
            <c:dLbl>
              <c:idx val="2"/>
              <c:layout>
                <c:manualLayout>
                  <c:x val="0.13611605463201762"/>
                  <c:y val="-5.35121647560037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151-4602-9001-47AABFF8556E}"/>
                </c:ext>
              </c:extLst>
            </c:dLbl>
            <c:dLbl>
              <c:idx val="3"/>
              <c:layout>
                <c:manualLayout>
                  <c:x val="0.10332853130200831"/>
                  <c:y val="-7.6385611373046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151-4602-9001-47AABFF8556E}"/>
                </c:ext>
              </c:extLst>
            </c:dLbl>
            <c:dLbl>
              <c:idx val="4"/>
              <c:layout>
                <c:manualLayout>
                  <c:x val="0.1212527713732602"/>
                  <c:y val="6.17760818289536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151-4602-9001-47AABFF855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'IDG_HBOR '!$J$39:$J$43</c:f>
              <c:strCache>
                <c:ptCount val="5"/>
                <c:pt idx="0">
                  <c:v>Rashodi od kamata</c:v>
                </c:pt>
                <c:pt idx="1">
                  <c:v>Neto rashodi od financijskih aktivnosti</c:v>
                </c:pt>
                <c:pt idx="2">
                  <c:v>Rashodi od naknada</c:v>
                </c:pt>
                <c:pt idx="3">
                  <c:v>Operativni troškovi</c:v>
                </c:pt>
                <c:pt idx="4">
                  <c:v>Gubitak od umanjenja vrijednosti i rezerviranja</c:v>
                </c:pt>
              </c:strCache>
            </c:strRef>
          </c:cat>
          <c:val>
            <c:numRef>
              <c:f>'IDG_HBOR '!$M$39:$M$43</c:f>
              <c:numCache>
                <c:formatCode>0.00%</c:formatCode>
                <c:ptCount val="5"/>
                <c:pt idx="0">
                  <c:v>0.62968274408803571</c:v>
                </c:pt>
                <c:pt idx="1">
                  <c:v>2.2100000000000002E-2</c:v>
                </c:pt>
                <c:pt idx="2">
                  <c:v>4.9168812924373691E-3</c:v>
                </c:pt>
                <c:pt idx="3">
                  <c:v>0.21695738702879888</c:v>
                </c:pt>
                <c:pt idx="4">
                  <c:v>0.1262877546242098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151-4602-9001-47AABFF855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54"/>
        <c:holeSize val="75"/>
      </c:doughnutChart>
      <c:spPr>
        <a:noFill/>
        <a:ln>
          <a:noFill/>
        </a:ln>
        <a:effectLst/>
      </c:spPr>
    </c:plotArea>
    <c:legend>
      <c:legendPos val="t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3.0824107512876685E-2"/>
          <c:y val="0.18271210779503627"/>
          <c:w val="0.92945059499141558"/>
          <c:h val="0.25318909604384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UKUPNI RASHODI</a:t>
            </a:r>
          </a:p>
          <a:p>
            <a:pPr>
              <a:defRPr sz="1200"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1.1. - 30.6.2018. godine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7450281725351938"/>
          <c:y val="3.69409814979717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530958797935493"/>
          <c:y val="0.4870599306705421"/>
          <c:w val="0.64973489052123523"/>
          <c:h val="0.43938199101814246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37A-4EE3-BE1E-2436F465D064}"/>
              </c:ext>
            </c:extLst>
          </c:dPt>
          <c:dPt>
            <c:idx val="1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37A-4EE3-BE1E-2436F465D064}"/>
              </c:ext>
            </c:extLst>
          </c:dPt>
          <c:dPt>
            <c:idx val="2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37A-4EE3-BE1E-2436F465D064}"/>
              </c:ext>
            </c:extLst>
          </c:dPt>
          <c:dLbls>
            <c:dLbl>
              <c:idx val="0"/>
              <c:layout>
                <c:manualLayout>
                  <c:x val="-0.15212845038665468"/>
                  <c:y val="0.135122007549239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37A-4EE3-BE1E-2436F465D064}"/>
                </c:ext>
              </c:extLst>
            </c:dLbl>
            <c:dLbl>
              <c:idx val="1"/>
              <c:layout>
                <c:manualLayout>
                  <c:x val="0.16968227995139809"/>
                  <c:y val="-5.96863559908973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37A-4EE3-BE1E-2436F465D064}"/>
                </c:ext>
              </c:extLst>
            </c:dLbl>
            <c:dLbl>
              <c:idx val="2"/>
              <c:layout>
                <c:manualLayout>
                  <c:x val="0.11892546988673396"/>
                  <c:y val="0.1682132774250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37A-4EE3-BE1E-2436F465D0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'IDG_HBOR '!$N$39:$N$43</c:f>
              <c:strCache>
                <c:ptCount val="3"/>
                <c:pt idx="0">
                  <c:v>Rashodi od kamata</c:v>
                </c:pt>
                <c:pt idx="1">
                  <c:v>Rashodi od naknada</c:v>
                </c:pt>
                <c:pt idx="2">
                  <c:v>Operativni troškovi</c:v>
                </c:pt>
              </c:strCache>
            </c:strRef>
          </c:cat>
          <c:val>
            <c:numRef>
              <c:f>'IDG_HBOR '!$P$39:$P$43</c:f>
              <c:numCache>
                <c:formatCode>0.00%</c:formatCode>
                <c:ptCount val="3"/>
                <c:pt idx="0">
                  <c:v>0.69600789376310479</c:v>
                </c:pt>
                <c:pt idx="1">
                  <c:v>8.8393701434855889E-3</c:v>
                </c:pt>
                <c:pt idx="2">
                  <c:v>0.29515273609340953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37A-4EE3-BE1E-2436F465D0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4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0674396025918924"/>
          <c:y val="0.21631319444444444"/>
          <c:w val="0.55553030703376838"/>
          <c:h val="0.145761912666507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7952668861340375"/>
          <c:y val="3.90407138873396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cap="none" spc="0" normalizeH="0" baseline="0">
              <a:solidFill>
                <a:schemeClr val="bg1">
                  <a:lumMod val="50000"/>
                </a:schemeClr>
              </a:solidFill>
              <a:latin typeface="+mn-lt"/>
              <a:ea typeface="+mj-ea"/>
              <a:cs typeface="+mj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3864283981823694"/>
          <c:y val="0.18836171743516117"/>
          <c:w val="0.82879884794532954"/>
          <c:h val="0.69193081634026521"/>
        </c:manualLayout>
      </c:layout>
      <c:lineChart>
        <c:grouping val="stacked"/>
        <c:varyColors val="0"/>
        <c:ser>
          <c:idx val="0"/>
          <c:order val="0"/>
          <c:tx>
            <c:strRef>
              <c:f>tečajevi!$C$16</c:f>
              <c:strCache>
                <c:ptCount val="1"/>
                <c:pt idx="0">
                  <c:v>EUR</c:v>
                </c:pt>
              </c:strCache>
            </c:strRef>
          </c:tx>
          <c:spPr>
            <a:ln w="2222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bg2">
                  <a:lumMod val="50000"/>
                </a:schemeClr>
              </a:solidFill>
              <a:ln w="15875">
                <a:solidFill>
                  <a:schemeClr val="bg2">
                    <a:lumMod val="50000"/>
                  </a:schemeClr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0.10154190045280378"/>
                  <c:y val="6.03027521727101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718-4FD6-A9E3-756D8327CA4A}"/>
                </c:ext>
              </c:extLst>
            </c:dLbl>
            <c:dLbl>
              <c:idx val="1"/>
              <c:layout>
                <c:manualLayout>
                  <c:x val="-9.9199999999999997E-2"/>
                  <c:y val="-5.06282459373429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718-4FD6-A9E3-756D8327CA4A}"/>
                </c:ext>
              </c:extLst>
            </c:dLbl>
            <c:dLbl>
              <c:idx val="2"/>
              <c:layout>
                <c:manualLayout>
                  <c:x val="-7.723921568627462E-2"/>
                  <c:y val="5.47415615601241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718-4FD6-A9E3-756D8327CA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tečajevi!$D$15:$F$15</c:f>
              <c:strCache>
                <c:ptCount val="3"/>
                <c:pt idx="0">
                  <c:v>30.6.2017.</c:v>
                </c:pt>
                <c:pt idx="1">
                  <c:v>31.12.2017.</c:v>
                </c:pt>
                <c:pt idx="2">
                  <c:v>30.6.2018.</c:v>
                </c:pt>
              </c:strCache>
            </c:strRef>
          </c:cat>
          <c:val>
            <c:numRef>
              <c:f>tečajevi!$D$16:$F$16</c:f>
              <c:numCache>
                <c:formatCode>#,##0.000000</c:formatCode>
                <c:ptCount val="3"/>
                <c:pt idx="0">
                  <c:v>7.4066450000000001</c:v>
                </c:pt>
                <c:pt idx="1">
                  <c:v>7.5136479999999999</c:v>
                </c:pt>
                <c:pt idx="2">
                  <c:v>7.3795770000000003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718-4FD6-A9E3-756D8327CA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1082352"/>
        <c:axId val="211082744"/>
      </c:lineChart>
      <c:catAx>
        <c:axId val="211082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11082744"/>
        <c:crosses val="autoZero"/>
        <c:auto val="1"/>
        <c:lblAlgn val="ctr"/>
        <c:lblOffset val="100"/>
        <c:noMultiLvlLbl val="0"/>
      </c:catAx>
      <c:valAx>
        <c:axId val="211082744"/>
        <c:scaling>
          <c:orientation val="minMax"/>
          <c:max val="7.55"/>
          <c:min val="7.35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#,##0.0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11082352"/>
        <c:crosses val="autoZero"/>
        <c:crossBetween val="between"/>
        <c:majorUnit val="5.000000000000001E-2"/>
      </c:valAx>
      <c:spPr>
        <a:solidFill>
          <a:srgbClr val="F8F8F8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 sz="1300" b="1">
          <a:solidFill>
            <a:sysClr val="windowText" lastClr="000000"/>
          </a:solidFill>
        </a:defRPr>
      </a:pPr>
      <a:endParaRPr lang="sr-Latn-RS"/>
    </a:p>
  </c:txPr>
  <c:externalData r:id="rId4">
    <c:autoUpdate val="0"/>
  </c:externalData>
  <c:userShapes r:id="rId5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8002169133172623"/>
          <c:y val="3.37268128161888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0" u="none" strike="noStrike" kern="1200" cap="none" spc="0" normalizeH="0" baseline="0">
              <a:solidFill>
                <a:schemeClr val="bg1">
                  <a:lumMod val="50000"/>
                </a:schemeClr>
              </a:solidFill>
              <a:latin typeface="+mn-lt"/>
              <a:ea typeface="+mj-ea"/>
              <a:cs typeface="+mj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3410324906611068"/>
          <c:y val="0.17241285403050108"/>
          <c:w val="0.82237727583485043"/>
          <c:h val="0.7091131616045111"/>
        </c:manualLayout>
      </c:layout>
      <c:lineChart>
        <c:grouping val="stacked"/>
        <c:varyColors val="0"/>
        <c:ser>
          <c:idx val="0"/>
          <c:order val="0"/>
          <c:tx>
            <c:strRef>
              <c:f>tečajevi!$C$17</c:f>
              <c:strCache>
                <c:ptCount val="1"/>
                <c:pt idx="0">
                  <c:v>USD</c:v>
                </c:pt>
              </c:strCache>
            </c:strRef>
          </c:tx>
          <c:spPr>
            <a:ln w="2222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bg2">
                  <a:lumMod val="50000"/>
                </a:schemeClr>
              </a:solidFill>
              <a:ln w="15875">
                <a:solidFill>
                  <a:schemeClr val="bg2">
                    <a:lumMod val="50000"/>
                  </a:schemeClr>
                </a:solidFill>
                <a:round/>
              </a:ln>
              <a:effectLst/>
            </c:spPr>
          </c:marker>
          <c:dPt>
            <c:idx val="2"/>
            <c:marker>
              <c:symbol val="circle"/>
              <c:size val="6"/>
              <c:spPr>
                <a:solidFill>
                  <a:schemeClr val="bg2">
                    <a:lumMod val="50000"/>
                  </a:schemeClr>
                </a:solidFill>
                <a:ln w="15875">
                  <a:solidFill>
                    <a:schemeClr val="bg2">
                      <a:lumMod val="50000"/>
                    </a:schemeClr>
                  </a:solidFill>
                  <a:round/>
                </a:ln>
                <a:effectLst/>
              </c:spPr>
            </c:marker>
            <c:bubble3D val="0"/>
            <c:spPr>
              <a:ln w="22225" cap="rnd">
                <a:solidFill>
                  <a:schemeClr val="bg2">
                    <a:lumMod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3749-4605-B49B-F7BF429D44C5}"/>
              </c:ext>
            </c:extLst>
          </c:dPt>
          <c:dLbls>
            <c:dLbl>
              <c:idx val="0"/>
              <c:layout>
                <c:manualLayout>
                  <c:x val="-0.1272654741628502"/>
                  <c:y val="-4.50075907459291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="http://schemas.microsoft.com/office/drawing/2014/chart" xmlns:c15="http://schemas.microsoft.com/office/drawing/2012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49-4605-B49B-F7BF429D44C5}"/>
                </c:ext>
              </c:extLst>
            </c:dLbl>
            <c:dLbl>
              <c:idx val="1"/>
              <c:layout>
                <c:manualLayout>
                  <c:x val="-0.10479967463002411"/>
                  <c:y val="6.74022829776969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49-4605-B49B-F7BF429D44C5}"/>
                </c:ext>
              </c:extLst>
            </c:dLbl>
            <c:dLbl>
              <c:idx val="2"/>
              <c:layout>
                <c:manualLayout>
                  <c:x val="-8.1322751322751421E-2"/>
                  <c:y val="6.308020008137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49-4605-B49B-F7BF429D44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tečajevi!$D$15:$F$15</c:f>
              <c:strCache>
                <c:ptCount val="3"/>
                <c:pt idx="0">
                  <c:v>30.6.2017.</c:v>
                </c:pt>
                <c:pt idx="1">
                  <c:v>31.12.2017.</c:v>
                </c:pt>
                <c:pt idx="2">
                  <c:v>30.6.2018.</c:v>
                </c:pt>
              </c:strCache>
            </c:strRef>
          </c:cat>
          <c:val>
            <c:numRef>
              <c:f>tečajevi!$D$17:$F$17</c:f>
              <c:numCache>
                <c:formatCode>#,##0.000000</c:formatCode>
                <c:ptCount val="3"/>
                <c:pt idx="0">
                  <c:v>6.4902249999999997</c:v>
                </c:pt>
                <c:pt idx="1">
                  <c:v>6.2697329999999996</c:v>
                </c:pt>
                <c:pt idx="2">
                  <c:v>6.3365770000000001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749-4605-B49B-F7BF429D44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5771928"/>
        <c:axId val="345772320"/>
      </c:lineChart>
      <c:catAx>
        <c:axId val="345771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45772320"/>
        <c:crosses val="autoZero"/>
        <c:auto val="1"/>
        <c:lblAlgn val="ctr"/>
        <c:lblOffset val="100"/>
        <c:noMultiLvlLbl val="0"/>
      </c:catAx>
      <c:valAx>
        <c:axId val="345772320"/>
        <c:scaling>
          <c:orientation val="minMax"/>
          <c:max val="7.2"/>
          <c:min val="5.8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#,##0.0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45771928"/>
        <c:crosses val="autoZero"/>
        <c:crossBetween val="between"/>
        <c:majorUnit val="0.35000000000000003"/>
        <c:minorUnit val="5.000000000000001E-2"/>
      </c:valAx>
      <c:spPr>
        <a:solidFill>
          <a:srgbClr val="F8F8F8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 sz="1300" b="1">
          <a:solidFill>
            <a:sysClr val="windowText" lastClr="000000"/>
          </a:solidFill>
        </a:defRPr>
      </a:pPr>
      <a:endParaRPr lang="sr-Latn-RS"/>
    </a:p>
  </c:txPr>
  <c:externalData r:id="rId4">
    <c:autoUpdate val="0"/>
  </c:externalData>
  <c:userShapes r:id="rId5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UKUPNI PORTFELJ</a:t>
            </a:r>
          </a:p>
          <a:p>
            <a:pPr>
              <a:defRPr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31.12.2017. godina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347903863489024"/>
          <c:y val="2.92104104062662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2744005218282734"/>
          <c:y val="0.42944920239047574"/>
          <c:w val="0.56278020836456255"/>
          <c:h val="0.56864824008281956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8B3-40DC-80AA-E4A61C7E5B29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8B3-40DC-80AA-E4A61C7E5B29}"/>
              </c:ext>
            </c:extLst>
          </c:dPt>
          <c:dPt>
            <c:idx val="2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8B3-40DC-80AA-E4A61C7E5B29}"/>
              </c:ext>
            </c:extLst>
          </c:dPt>
          <c:dLbls>
            <c:dLbl>
              <c:idx val="0"/>
              <c:layout>
                <c:manualLayout>
                  <c:x val="0.17033746583186521"/>
                  <c:y val="2.55591091054829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B3-40DC-80AA-E4A61C7E5B29}"/>
                </c:ext>
              </c:extLst>
            </c:dLbl>
            <c:dLbl>
              <c:idx val="1"/>
              <c:layout>
                <c:manualLayout>
                  <c:x val="-0.2139621504701518"/>
                  <c:y val="-2.9210410406266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B3-40DC-80AA-E4A61C7E5B29}"/>
                </c:ext>
              </c:extLst>
            </c:dLbl>
            <c:dLbl>
              <c:idx val="2"/>
              <c:layout>
                <c:manualLayout>
                  <c:x val="-9.482154996254015E-2"/>
                  <c:y val="-8.032862861723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8B3-40DC-80AA-E4A61C7E5B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'novi portfelj'!$B$40:$B$42</c:f>
              <c:strCache>
                <c:ptCount val="3"/>
                <c:pt idx="0">
                  <c:v>A</c:v>
                </c:pt>
                <c:pt idx="1">
                  <c:v>B</c:v>
                </c:pt>
                <c:pt idx="2">
                  <c:v>C</c:v>
                </c:pt>
              </c:strCache>
            </c:strRef>
          </c:cat>
          <c:val>
            <c:numRef>
              <c:f>'novi portfelj'!$D$40:$D$42</c:f>
              <c:numCache>
                <c:formatCode>0.00%</c:formatCode>
                <c:ptCount val="3"/>
                <c:pt idx="0">
                  <c:v>0.87405741629185285</c:v>
                </c:pt>
                <c:pt idx="1">
                  <c:v>0.10066082053355822</c:v>
                </c:pt>
                <c:pt idx="2">
                  <c:v>2.5181763174588957E-2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8B3-40DC-80AA-E4A61C7E5B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9432476824368753"/>
          <c:y val="0.19764687544115572"/>
          <c:w val="0.28608436456236941"/>
          <c:h val="7.92743513046358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UKUPNI PORTFELJ</a:t>
            </a:r>
          </a:p>
          <a:p>
            <a:pPr>
              <a:defRPr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30.6.2018. godina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6071631983561383"/>
          <c:y val="2.69821759259259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62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5159450813329187"/>
          <c:y val="0.44742293100903729"/>
          <c:w val="0.49954830114320814"/>
          <c:h val="0.5436098933057843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097-41A4-82D1-02D94FFFF521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097-41A4-82D1-02D94FFFF521}"/>
              </c:ext>
            </c:extLst>
          </c:dPt>
          <c:dPt>
            <c:idx val="2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097-41A4-82D1-02D94FFFF521}"/>
              </c:ext>
            </c:extLst>
          </c:dPt>
          <c:dPt>
            <c:idx val="3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097-41A4-82D1-02D94FFFF521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097-41A4-82D1-02D94FFFF521}"/>
              </c:ext>
            </c:extLst>
          </c:dPt>
          <c:dLbls>
            <c:dLbl>
              <c:idx val="0"/>
              <c:layout>
                <c:manualLayout>
                  <c:x val="0.14136546184738955"/>
                  <c:y val="6.09319717962525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097-41A4-82D1-02D94FFFF521}"/>
                </c:ext>
              </c:extLst>
            </c:dLbl>
            <c:dLbl>
              <c:idx val="1"/>
              <c:layout>
                <c:manualLayout>
                  <c:x val="-0.12592596264974124"/>
                  <c:y val="0.102893518518518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097-41A4-82D1-02D94FFFF521}"/>
                </c:ext>
              </c:extLst>
            </c:dLbl>
            <c:dLbl>
              <c:idx val="2"/>
              <c:layout>
                <c:manualLayout>
                  <c:x val="-0.1555556009202686"/>
                  <c:y val="-7.64351851851852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097-41A4-82D1-02D94FFFF521}"/>
                </c:ext>
              </c:extLst>
            </c:dLbl>
            <c:dLbl>
              <c:idx val="3"/>
              <c:layout>
                <c:manualLayout>
                  <c:x val="-0.12962966743355722"/>
                  <c:y val="-0.105833333333333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097-41A4-82D1-02D94FFFF521}"/>
                </c:ext>
              </c:extLst>
            </c:dLbl>
            <c:dLbl>
              <c:idx val="4"/>
              <c:layout>
                <c:manualLayout>
                  <c:x val="0.23703710616421877"/>
                  <c:y val="-8.2314814814814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097-41A4-82D1-02D94FFFF5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'novi portfelj'!$B$47:$B$51</c:f>
              <c:strCache>
                <c:ptCount val="5"/>
                <c:pt idx="0">
                  <c:v>Stage 1</c:v>
                </c:pt>
                <c:pt idx="1">
                  <c:v>Stage 2</c:v>
                </c:pt>
                <c:pt idx="2">
                  <c:v>Stage 3</c:v>
                </c:pt>
                <c:pt idx="3">
                  <c:v>POCI</c:v>
                </c:pt>
                <c:pt idx="4">
                  <c:v>Bez Stagea</c:v>
                </c:pt>
              </c:strCache>
            </c:strRef>
          </c:cat>
          <c:val>
            <c:numRef>
              <c:f>'novi portfelj'!$D$47:$D$51</c:f>
              <c:numCache>
                <c:formatCode>0.00%</c:formatCode>
                <c:ptCount val="5"/>
                <c:pt idx="0">
                  <c:v>0.74601688800602062</c:v>
                </c:pt>
                <c:pt idx="1">
                  <c:v>4.9245926316404592E-2</c:v>
                </c:pt>
                <c:pt idx="2">
                  <c:v>0.19979690550853943</c:v>
                </c:pt>
                <c:pt idx="3">
                  <c:v>4.6056091425964469E-3</c:v>
                </c:pt>
                <c:pt idx="4">
                  <c:v>4.3467102643887076E-4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097-41A4-82D1-02D94FFFF52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"/>
          <c:y val="0.20422497989911614"/>
          <c:w val="1"/>
          <c:h val="8.90554190683919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b="1">
                <a:latin typeface="+mj-lt"/>
              </a:rPr>
              <a:t>FVIDG</a:t>
            </a:r>
          </a:p>
          <a:p>
            <a:pPr>
              <a:defRPr/>
            </a:pPr>
            <a:r>
              <a:rPr lang="hr-HR" sz="1200" baseline="0">
                <a:latin typeface="+mj-lt"/>
              </a:rPr>
              <a:t> </a:t>
            </a:r>
            <a:r>
              <a:rPr lang="hr-HR" sz="1200">
                <a:latin typeface="+mj-lt"/>
              </a:rPr>
              <a:t>30.6.2018. godina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582380348155478"/>
          <c:y val="0.49740191309987031"/>
          <c:w val="0.52637634202657979"/>
          <c:h val="0.42775075659316902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888-4504-9999-BDC760712EFA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06C-4BB8-809A-5FCA0DA6D358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006C-4BB8-809A-5FCA0DA6D35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'FVIDG FVOSD'!$B$7:$B$9</c:f>
              <c:strCache>
                <c:ptCount val="3"/>
                <c:pt idx="0">
                  <c:v>Mezzanine krediti</c:v>
                </c:pt>
                <c:pt idx="1">
                  <c:v>Ulaganja u investicijske fondove</c:v>
                </c:pt>
                <c:pt idx="2">
                  <c:v>Vlasnički VP</c:v>
                </c:pt>
              </c:strCache>
            </c:strRef>
          </c:cat>
          <c:val>
            <c:numRef>
              <c:f>'FVIDG FVOSD'!$C$6:$C$9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006C-4BB8-809A-5FCA0DA6D358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006C-4BB8-809A-5FCA0DA6D358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06C-4BB8-809A-5FCA0DA6D358}"/>
              </c:ext>
            </c:extLst>
          </c:dPt>
          <c:dPt>
            <c:idx val="2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006C-4BB8-809A-5FCA0DA6D358}"/>
              </c:ext>
            </c:extLst>
          </c:dPt>
          <c:dLbls>
            <c:dLbl>
              <c:idx val="0"/>
              <c:layout>
                <c:manualLayout>
                  <c:x val="0.14143644768069505"/>
                  <c:y val="-8.70037915156231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006C-4BB8-809A-5FCA0DA6D358}"/>
                </c:ext>
              </c:extLst>
            </c:dLbl>
            <c:dLbl>
              <c:idx val="1"/>
              <c:layout>
                <c:manualLayout>
                  <c:x val="-0.12375689172060823"/>
                  <c:y val="1.7400758303124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06C-4BB8-809A-5FCA0DA6D358}"/>
                </c:ext>
              </c:extLst>
            </c:dLbl>
            <c:dLbl>
              <c:idx val="2"/>
              <c:layout>
                <c:manualLayout>
                  <c:x val="0.12807442461774188"/>
                  <c:y val="-8.3572200605274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06C-4BB8-809A-5FCA0DA6D35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'FVIDG FVOSD'!$B$7:$B$9</c:f>
              <c:strCache>
                <c:ptCount val="3"/>
                <c:pt idx="0">
                  <c:v>Mezzanine krediti</c:v>
                </c:pt>
                <c:pt idx="1">
                  <c:v>Ulaganja u investicijske fondove</c:v>
                </c:pt>
                <c:pt idx="2">
                  <c:v>Vlasnički VP</c:v>
                </c:pt>
              </c:strCache>
            </c:strRef>
          </c:cat>
          <c:val>
            <c:numRef>
              <c:f>'FVIDG FVOSD'!$E$7:$E$9</c:f>
              <c:numCache>
                <c:formatCode>0.00%</c:formatCode>
                <c:ptCount val="3"/>
                <c:pt idx="0">
                  <c:v>6.1179342436494004E-3</c:v>
                </c:pt>
                <c:pt idx="1">
                  <c:v>0.97412464718895408</c:v>
                </c:pt>
                <c:pt idx="2">
                  <c:v>1.9757418567396441E-2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6C-4BB8-809A-5FCA0DA6D3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51"/>
        <c:holeSize val="50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2694190253245372"/>
          <c:y val="0.18785093953166629"/>
          <c:w val="0.72085647630904115"/>
          <c:h val="0.184882728058798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b="1">
                <a:latin typeface="+mj-lt"/>
              </a:rPr>
              <a:t>FVOSD</a:t>
            </a:r>
          </a:p>
          <a:p>
            <a:pPr>
              <a:defRPr/>
            </a:pPr>
            <a:r>
              <a:rPr lang="hr-HR" sz="1200">
                <a:latin typeface="+mj-lt"/>
              </a:rPr>
              <a:t> 30.6.2018. godina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4713362868517413"/>
          <c:y val="0.4907254686849799"/>
          <c:w val="0.53587025948103795"/>
          <c:h val="0.4352642671854734"/>
        </c:manualLayout>
      </c:layout>
      <c:doughnutChart>
        <c:varyColors val="1"/>
        <c:ser>
          <c:idx val="1"/>
          <c:order val="1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2-3ED8-4D0E-AF92-D4355556C71B}"/>
              </c:ext>
            </c:extLst>
          </c:dPt>
          <c:dPt>
            <c:idx val="1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3ED8-4D0E-AF92-D4355556C71B}"/>
              </c:ext>
            </c:extLst>
          </c:dPt>
          <c:dLbls>
            <c:dLbl>
              <c:idx val="0"/>
              <c:layout>
                <c:manualLayout>
                  <c:x val="0.27889587433516722"/>
                  <c:y val="-9.19576713413781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ED8-4D0E-AF92-D4355556C71B}"/>
                </c:ext>
              </c:extLst>
            </c:dLbl>
            <c:dLbl>
              <c:idx val="1"/>
              <c:layout>
                <c:manualLayout>
                  <c:x val="0.1098103282198535"/>
                  <c:y val="-6.57684154125704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ED8-4D0E-AF92-D4355556C71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'FVIDG FVOSD'!$B$12:$B$13</c:f>
              <c:strCache>
                <c:ptCount val="2"/>
                <c:pt idx="0">
                  <c:v>Dužnički VP</c:v>
                </c:pt>
                <c:pt idx="1">
                  <c:v>Vlasnički VP</c:v>
                </c:pt>
              </c:strCache>
            </c:strRef>
          </c:cat>
          <c:val>
            <c:numRef>
              <c:f>'FVIDG FVOSD'!$E$12:$E$13</c:f>
              <c:numCache>
                <c:formatCode>0.00%</c:formatCode>
                <c:ptCount val="2"/>
                <c:pt idx="0">
                  <c:v>0.99165107569538991</c:v>
                </c:pt>
                <c:pt idx="1">
                  <c:v>8.3489243046100305E-3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3ED8-4D0E-AF92-D4355556C71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  <c:holeSize val="75"/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dPt>
                  <c:idx val="0"/>
                  <c:bubble3D val="0"/>
                  <c:spPr>
                    <a:solidFill>
                      <a:schemeClr val="accent1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05-DB79-4BAD-B1CE-796DCF10194B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07-DB79-4BAD-B1CE-796DCF10194B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sr-Latn-RS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'FVIDG FVOSD'!$B$12:$B$13</c15:sqref>
                        </c15:formulaRef>
                      </c:ext>
                    </c:extLst>
                    <c:strCache>
                      <c:ptCount val="2"/>
                      <c:pt idx="0">
                        <c:v>Dužnički VP</c:v>
                      </c:pt>
                      <c:pt idx="1">
                        <c:v>Vlasnički VP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'FVIDG FVOSD'!$C$12:$C$13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0-3ED8-4D0E-AF92-D4355556C71B}"/>
                  </c:ext>
                </c:extLst>
              </c15:ser>
            </c15:filteredPieSeries>
          </c:ext>
        </c:extLst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068552894211577"/>
          <c:y val="0.18441904453091224"/>
          <c:w val="0.30310046573519628"/>
          <c:h val="0.112817228707306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UKUPNA IMOVINA</a:t>
            </a:r>
          </a:p>
          <a:p>
            <a:pPr>
              <a:defRPr sz="1200"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31.12.2017.</a:t>
            </a:r>
            <a:r>
              <a:rPr lang="hr-HR" sz="1200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godina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72471250372054"/>
          <c:y val="2.66491795690266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9501077829188876"/>
          <c:y val="0.46823642583455372"/>
          <c:w val="0.60726754516510173"/>
          <c:h val="0.45482546922540645"/>
        </c:manualLayout>
      </c:layout>
      <c:doughnutChart>
        <c:varyColors val="1"/>
        <c:ser>
          <c:idx val="0"/>
          <c:order val="0"/>
          <c:tx>
            <c:strRef>
              <c:f>BILANCA_HBOR!$A$39:$A$45</c:f>
              <c:strCache>
                <c:ptCount val="7"/>
                <c:pt idx="0">
                  <c:v>Novčana sredstva i depoziti kod banaka</c:v>
                </c:pt>
                <c:pt idx="1">
                  <c:v>Ukupni krediti, neto</c:v>
                </c:pt>
                <c:pt idx="2">
                  <c:v>FVIDG</c:v>
                </c:pt>
                <c:pt idx="3">
                  <c:v>FVOSD</c:v>
                </c:pt>
                <c:pt idx="4">
                  <c:v>Imovina raspoloživa za prodaju</c:v>
                </c:pt>
                <c:pt idx="5">
                  <c:v>Ostala imovina*</c:v>
                </c:pt>
                <c:pt idx="6">
                  <c:v>UKUPNA IMOVINA</c:v>
                </c:pt>
              </c:strCache>
            </c:strRef>
          </c:tx>
          <c:dPt>
            <c:idx val="0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C90-42DD-A09D-7EF88BCC0A27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C90-42DD-A09D-7EF88BCC0A27}"/>
              </c:ext>
            </c:extLst>
          </c:dPt>
          <c:dPt>
            <c:idx val="2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C90-42DD-A09D-7EF88BCC0A27}"/>
              </c:ext>
            </c:extLst>
          </c:dPt>
          <c:dPt>
            <c:idx val="3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C90-42DD-A09D-7EF88BCC0A27}"/>
              </c:ext>
            </c:extLst>
          </c:dPt>
          <c:dPt>
            <c:idx val="4"/>
            <c:bubble3D val="0"/>
            <c:spPr>
              <a:solidFill>
                <a:srgbClr val="44546A">
                  <a:lumMod val="40000"/>
                  <a:lumOff val="6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C90-42DD-A09D-7EF88BCC0A27}"/>
              </c:ext>
            </c:extLst>
          </c:dPt>
          <c:dLbls>
            <c:dLbl>
              <c:idx val="0"/>
              <c:layout>
                <c:manualLayout>
                  <c:x val="-0.14682198230375842"/>
                  <c:y val="-8.31290076082262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373406932380874"/>
                      <c:h val="7.430379746835442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DC90-42DD-A09D-7EF88BCC0A27}"/>
                </c:ext>
              </c:extLst>
            </c:dLbl>
            <c:dLbl>
              <c:idx val="1"/>
              <c:layout>
                <c:manualLayout>
                  <c:x val="7.8063334866646822E-2"/>
                  <c:y val="0.202761553539984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90-42DD-A09D-7EF88BCC0A27}"/>
                </c:ext>
              </c:extLst>
            </c:dLbl>
            <c:dLbl>
              <c:idx val="2"/>
              <c:layout>
                <c:manualLayout>
                  <c:x val="-0.1193609022556391"/>
                  <c:y val="7.2065499351491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C90-42DD-A09D-7EF88BCC0A27}"/>
                </c:ext>
              </c:extLst>
            </c:dLbl>
            <c:dLbl>
              <c:idx val="3"/>
              <c:layout>
                <c:manualLayout>
                  <c:x val="-0.12850563909774437"/>
                  <c:y val="3.26153804582792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C90-42DD-A09D-7EF88BCC0A27}"/>
                </c:ext>
              </c:extLst>
            </c:dLbl>
            <c:dLbl>
              <c:idx val="4"/>
              <c:layout>
                <c:manualLayout>
                  <c:x val="-0.15618708228905598"/>
                  <c:y val="4.10159965412882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C90-42DD-A09D-7EF88BCC0A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BILANCA_HBOR!$A$39:$A$44</c:f>
              <c:strCache>
                <c:ptCount val="4"/>
                <c:pt idx="0">
                  <c:v>Novčana sredstva i depoziti kod banaka</c:v>
                </c:pt>
                <c:pt idx="1">
                  <c:v>Ukupni krediti, neto</c:v>
                </c:pt>
                <c:pt idx="2">
                  <c:v>Imovina raspoloživa za prodaju</c:v>
                </c:pt>
                <c:pt idx="3">
                  <c:v>Ostala imovina*</c:v>
                </c:pt>
              </c:strCache>
            </c:strRef>
          </c:cat>
          <c:val>
            <c:numRef>
              <c:f>BILANCA_HBOR!$D$39:$D$44</c:f>
              <c:numCache>
                <c:formatCode>0.00%</c:formatCode>
                <c:ptCount val="4"/>
                <c:pt idx="0">
                  <c:v>5.0980189479537218E-2</c:v>
                </c:pt>
                <c:pt idx="1">
                  <c:v>0.82762779888650484</c:v>
                </c:pt>
                <c:pt idx="2">
                  <c:v>0.1168097149252561</c:v>
                </c:pt>
                <c:pt idx="3">
                  <c:v>4.5822967087019448E-3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C90-42DD-A09D-7EF88BCC0A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3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5.7188471227140374E-2"/>
          <c:y val="0.19965575010808473"/>
          <c:w val="0.85672790901137352"/>
          <c:h val="0.195992741263425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2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BRUTO KREDITI</a:t>
            </a:r>
          </a:p>
        </c:rich>
      </c:tx>
      <c:layout>
        <c:manualLayout>
          <c:xMode val="edge"/>
          <c:yMode val="edge"/>
          <c:x val="0.35966764364489445"/>
          <c:y val="8.626282655988295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5838265035523411"/>
          <c:y val="0.16174893633405849"/>
          <c:w val="0.70904888184313752"/>
          <c:h val="0.6250418728221319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Bilanca_Grupa!$A$70</c:f>
              <c:strCache>
                <c:ptCount val="1"/>
                <c:pt idx="0">
                  <c:v>Bruto krediti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2.0320534612287004E-3"/>
                  <c:y val="-0.34460706928748819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BA2-4B13-93A0-EC14D84139BD}"/>
                </c:ext>
              </c:extLst>
            </c:dLbl>
            <c:dLbl>
              <c:idx val="1"/>
              <c:layout>
                <c:manualLayout>
                  <c:x val="0"/>
                  <c:y val="-0.3275268082321005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A2-4B13-93A0-EC14D84139BD}"/>
                </c:ext>
              </c:extLst>
            </c:dLbl>
            <c:dLbl>
              <c:idx val="2"/>
              <c:layout>
                <c:manualLayout>
                  <c:x val="0"/>
                  <c:y val="-0.3104484723639374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BA2-4B13-93A0-EC14D84139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Bilanca_Grupa!$B$68:$D$68</c:f>
              <c:strCache>
                <c:ptCount val="3"/>
                <c:pt idx="0">
                  <c:v>2016.</c:v>
                </c:pt>
                <c:pt idx="1">
                  <c:v>2017.</c:v>
                </c:pt>
                <c:pt idx="2">
                  <c:v>30.6.2018.</c:v>
                </c:pt>
              </c:strCache>
            </c:strRef>
          </c:cat>
          <c:val>
            <c:numRef>
              <c:f>Bilanca_Grupa!$B$70:$D$70</c:f>
              <c:numCache>
                <c:formatCode>#,##0.00</c:formatCode>
                <c:ptCount val="3"/>
                <c:pt idx="0">
                  <c:v>26343.119999999999</c:v>
                </c:pt>
                <c:pt idx="1">
                  <c:v>26332.99</c:v>
                </c:pt>
                <c:pt idx="2">
                  <c:v>25883.14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BA2-4B13-93A0-EC14D84139B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10030032"/>
        <c:axId val="210342904"/>
      </c:barChart>
      <c:catAx>
        <c:axId val="210030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64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10342904"/>
        <c:crosses val="autoZero"/>
        <c:auto val="1"/>
        <c:lblAlgn val="ctr"/>
        <c:lblOffset val="100"/>
        <c:noMultiLvlLbl val="0"/>
      </c:catAx>
      <c:valAx>
        <c:axId val="210342904"/>
        <c:scaling>
          <c:orientation val="minMax"/>
          <c:max val="27000"/>
          <c:min val="220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 sz="900" dirty="0">
                    <a:solidFill>
                      <a:schemeClr val="bg2">
                        <a:lumMod val="75000"/>
                      </a:schemeClr>
                    </a:solidFill>
                  </a:rPr>
                  <a:t>u</a:t>
                </a:r>
                <a:r>
                  <a:rPr lang="hr-HR" sz="900" baseline="0" dirty="0">
                    <a:solidFill>
                      <a:schemeClr val="bg2">
                        <a:lumMod val="75000"/>
                      </a:schemeClr>
                    </a:solidFill>
                  </a:rPr>
                  <a:t> milijunima kn</a:t>
                </a:r>
                <a:endParaRPr lang="hr-HR" sz="900" dirty="0">
                  <a:solidFill>
                    <a:schemeClr val="bg2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1.7101826002319659E-2"/>
              <c:y val="0.377637296532201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#,##0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10030032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  <c:userShapes r:id="rId5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UKUPNA IMOVINA</a:t>
            </a:r>
          </a:p>
          <a:p>
            <a:pPr>
              <a:defRPr sz="1200"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30.6.2018.</a:t>
            </a:r>
            <a:r>
              <a:rPr lang="hr-HR" sz="1200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godina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32069139080347675"/>
          <c:y val="2.38670598350193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6169384140606078"/>
          <c:y val="0.46112792438350836"/>
          <c:w val="0.54109839845728436"/>
          <c:h val="0.46478012743259528"/>
        </c:manualLayout>
      </c:layout>
      <c:doughnutChart>
        <c:varyColors val="1"/>
        <c:ser>
          <c:idx val="0"/>
          <c:order val="0"/>
          <c:tx>
            <c:strRef>
              <c:f>BILANCA_HBOR!$A$39:$A$45</c:f>
              <c:strCache>
                <c:ptCount val="7"/>
                <c:pt idx="0">
                  <c:v>Novčana sredstva i depoziti kod banaka</c:v>
                </c:pt>
                <c:pt idx="1">
                  <c:v>Ukupni krediti, neto</c:v>
                </c:pt>
                <c:pt idx="2">
                  <c:v>FVIDG</c:v>
                </c:pt>
                <c:pt idx="3">
                  <c:v>FVOSD</c:v>
                </c:pt>
                <c:pt idx="4">
                  <c:v>Imovina raspoloživa za prodaju</c:v>
                </c:pt>
                <c:pt idx="5">
                  <c:v>Ostala imovina*</c:v>
                </c:pt>
                <c:pt idx="6">
                  <c:v>UKUPNA IMOVINA</c:v>
                </c:pt>
              </c:strCache>
            </c:strRef>
          </c:tx>
          <c:dPt>
            <c:idx val="0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958-45EC-B243-8C8A4C14D363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958-45EC-B243-8C8A4C14D363}"/>
              </c:ext>
            </c:extLst>
          </c:dPt>
          <c:dPt>
            <c:idx val="2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958-45EC-B243-8C8A4C14D363}"/>
              </c:ext>
            </c:extLst>
          </c:dPt>
          <c:dPt>
            <c:idx val="3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958-45EC-B243-8C8A4C14D363}"/>
              </c:ext>
            </c:extLst>
          </c:dPt>
          <c:dPt>
            <c:idx val="4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958-45EC-B243-8C8A4C14D363}"/>
              </c:ext>
            </c:extLst>
          </c:dPt>
          <c:dLbls>
            <c:dLbl>
              <c:idx val="0"/>
              <c:layout>
                <c:manualLayout>
                  <c:x val="-0.1703211410500293"/>
                  <c:y val="-7.79817698506537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958-45EC-B243-8C8A4C14D363}"/>
                </c:ext>
              </c:extLst>
            </c:dLbl>
            <c:dLbl>
              <c:idx val="1"/>
              <c:layout>
                <c:manualLayout>
                  <c:x val="2.1746188038920224E-2"/>
                  <c:y val="0.240766541107550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958-45EC-B243-8C8A4C14D363}"/>
                </c:ext>
              </c:extLst>
            </c:dLbl>
            <c:dLbl>
              <c:idx val="2"/>
              <c:layout>
                <c:manualLayout>
                  <c:x val="-0.11954313050318255"/>
                  <c:y val="0.108628881453716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958-45EC-B243-8C8A4C14D363}"/>
                </c:ext>
              </c:extLst>
            </c:dLbl>
            <c:dLbl>
              <c:idx val="3"/>
              <c:layout>
                <c:manualLayout>
                  <c:x val="-0.13663347315167623"/>
                  <c:y val="5.8338737570255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958-45EC-B243-8C8A4C14D363}"/>
                </c:ext>
              </c:extLst>
            </c:dLbl>
            <c:dLbl>
              <c:idx val="4"/>
              <c:layout>
                <c:manualLayout>
                  <c:x val="-0.15615254074477283"/>
                  <c:y val="2.40218331171638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958-45EC-B243-8C8A4C14D363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BILANCA_HBOR!$A$39:$A$44</c:f>
              <c:strCache>
                <c:ptCount val="5"/>
                <c:pt idx="0">
                  <c:v>Novčana sredstva i depoziti kod banaka</c:v>
                </c:pt>
                <c:pt idx="1">
                  <c:v>Ukupni krediti, neto</c:v>
                </c:pt>
                <c:pt idx="2">
                  <c:v>FVIDG</c:v>
                </c:pt>
                <c:pt idx="3">
                  <c:v>FVOSD</c:v>
                </c:pt>
                <c:pt idx="4">
                  <c:v>Ostala imovina*</c:v>
                </c:pt>
              </c:strCache>
            </c:strRef>
          </c:cat>
          <c:val>
            <c:numRef>
              <c:f>BILANCA_HBOR!$F$39:$F$44</c:f>
              <c:numCache>
                <c:formatCode>0.00%</c:formatCode>
                <c:ptCount val="5"/>
                <c:pt idx="0">
                  <c:v>3.0585196613559337E-2</c:v>
                </c:pt>
                <c:pt idx="1">
                  <c:v>0.82697791724184466</c:v>
                </c:pt>
                <c:pt idx="2">
                  <c:v>2.4303010280716551E-2</c:v>
                </c:pt>
                <c:pt idx="3">
                  <c:v>0.1135</c:v>
                </c:pt>
                <c:pt idx="4">
                  <c:v>4.5750986933215578E-3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958-45EC-B243-8C8A4C14D3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5"/>
        <c:holeSize val="75"/>
      </c:doughnutChart>
      <c:spPr>
        <a:noFill/>
        <a:ln>
          <a:noFill/>
        </a:ln>
        <a:effectLst/>
      </c:spPr>
    </c:plotArea>
    <c:legend>
      <c:legendPos val="t"/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8498971193415636E-2"/>
          <c:y val="0.18592898832684826"/>
          <c:w val="0.9560677736006683"/>
          <c:h val="0.253908245494872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UKUPNE</a:t>
            </a:r>
            <a:r>
              <a:rPr lang="hr-HR" sz="1400" b="1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OBVEZE I GLAVNICA</a:t>
            </a:r>
            <a:endParaRPr lang="hr-HR" sz="1200" b="1" dirty="0">
              <a:solidFill>
                <a:schemeClr val="bg2">
                  <a:lumMod val="50000"/>
                </a:schemeClr>
              </a:solidFill>
              <a:latin typeface="+mj-lt"/>
            </a:endParaRPr>
          </a:p>
          <a:p>
            <a:pPr>
              <a:defRPr sz="1200"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31.12.2017.</a:t>
            </a:r>
            <a:r>
              <a:rPr lang="hr-HR" sz="1200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godina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19007988721804511"/>
          <c:y val="2.19076956333765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0609444339571326"/>
          <c:y val="0.5079421095012403"/>
          <c:w val="0.54655267847715705"/>
          <c:h val="0.46158755721766764"/>
        </c:manualLayout>
      </c:layout>
      <c:doughnutChart>
        <c:varyColors val="1"/>
        <c:ser>
          <c:idx val="0"/>
          <c:order val="0"/>
          <c:tx>
            <c:strRef>
              <c:f>BILANCA_HBOR!$K$39:$K$42</c:f>
              <c:strCache>
                <c:ptCount val="4"/>
                <c:pt idx="0">
                  <c:v>Depoziti</c:v>
                </c:pt>
                <c:pt idx="1">
                  <c:v>Obveze po kreditima i izdanim dugoročnim VP</c:v>
                </c:pt>
                <c:pt idx="2">
                  <c:v>Ostale obveze</c:v>
                </c:pt>
                <c:pt idx="3">
                  <c:v>Ukupna glavnica</c:v>
                </c:pt>
              </c:strCache>
            </c:strRef>
          </c:tx>
          <c:dPt>
            <c:idx val="0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432-49CA-884B-1FC3FDECF5BC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432-49CA-884B-1FC3FDECF5BC}"/>
              </c:ext>
            </c:extLst>
          </c:dPt>
          <c:dPt>
            <c:idx val="2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432-49CA-884B-1FC3FDECF5BC}"/>
              </c:ext>
            </c:extLst>
          </c:dPt>
          <c:dPt>
            <c:idx val="3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432-49CA-884B-1FC3FDECF5BC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432-49CA-884B-1FC3FDECF5BC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C432-49CA-884B-1FC3FDECF5BC}"/>
              </c:ext>
            </c:extLst>
          </c:dPt>
          <c:dPt>
            <c:idx val="6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C432-49CA-884B-1FC3FDECF5BC}"/>
              </c:ext>
            </c:extLst>
          </c:dPt>
          <c:dLbls>
            <c:dLbl>
              <c:idx val="0"/>
              <c:layout>
                <c:manualLayout>
                  <c:x val="0.14877284236494462"/>
                  <c:y val="-7.426217803061618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373057662270745"/>
                      <c:h val="7.997130144336858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C432-49CA-884B-1FC3FDECF5BC}"/>
                </c:ext>
              </c:extLst>
            </c:dLbl>
            <c:dLbl>
              <c:idx val="1"/>
              <c:layout>
                <c:manualLayout>
                  <c:x val="0.1294772752294939"/>
                  <c:y val="7.30509619541719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32-49CA-884B-1FC3FDECF5BC}"/>
                </c:ext>
              </c:extLst>
            </c:dLbl>
            <c:dLbl>
              <c:idx val="2"/>
              <c:layout>
                <c:manualLayout>
                  <c:x val="-0.12930764411027568"/>
                  <c:y val="4.11802853437094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432-49CA-884B-1FC3FDECF5BC}"/>
                </c:ext>
              </c:extLst>
            </c:dLbl>
            <c:dLbl>
              <c:idx val="3"/>
              <c:layout>
                <c:manualLayout>
                  <c:x val="-0.17536549707602339"/>
                  <c:y val="1.36713683527885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432-49CA-884B-1FC3FDECF5BC}"/>
                </c:ext>
              </c:extLst>
            </c:dLbl>
            <c:dLbl>
              <c:idx val="6"/>
              <c:layout>
                <c:manualLayout>
                  <c:x val="-6.5511193644898378E-3"/>
                  <c:y val="-0.178913763738380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432-49CA-884B-1FC3FDECF5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BILANCA_HBOR!$K$39:$K$42</c:f>
              <c:strCache>
                <c:ptCount val="4"/>
                <c:pt idx="0">
                  <c:v>Depoziti</c:v>
                </c:pt>
                <c:pt idx="1">
                  <c:v>Obveze po kreditima i izdanim dugoročnim VP</c:v>
                </c:pt>
                <c:pt idx="2">
                  <c:v>Ostale obveze</c:v>
                </c:pt>
                <c:pt idx="3">
                  <c:v>Ukupna glavnica</c:v>
                </c:pt>
              </c:strCache>
            </c:strRef>
          </c:cat>
          <c:val>
            <c:numRef>
              <c:f>BILANCA_HBOR!$M$39:$M$42</c:f>
              <c:numCache>
                <c:formatCode>0.00%</c:formatCode>
                <c:ptCount val="4"/>
                <c:pt idx="0">
                  <c:v>2.2980631455884342E-2</c:v>
                </c:pt>
                <c:pt idx="1">
                  <c:v>0.58988088024579577</c:v>
                </c:pt>
                <c:pt idx="2">
                  <c:v>2.1123974365371861E-2</c:v>
                </c:pt>
                <c:pt idx="3">
                  <c:v>0.36601451393294787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432-49CA-884B-1FC3FDECF5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6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3.1284894751829322E-2"/>
          <c:y val="0.18249747350558532"/>
          <c:w val="0.86884208492343362"/>
          <c:h val="0.223440269621733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UKUPNE OBVEZE I GLAVNICA</a:t>
            </a:r>
          </a:p>
          <a:p>
            <a:pPr>
              <a:defRPr sz="1200"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30.6.2018.</a:t>
            </a:r>
            <a:r>
              <a:rPr lang="hr-HR" sz="1200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godina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17404370300751879"/>
          <c:y val="1.95741461305663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7104777280937744"/>
          <c:y val="0.51881792486989231"/>
          <c:w val="0.5732707103626451"/>
          <c:h val="0.46438075216575964"/>
        </c:manualLayout>
      </c:layout>
      <c:doughnutChart>
        <c:varyColors val="1"/>
        <c:ser>
          <c:idx val="0"/>
          <c:order val="0"/>
          <c:tx>
            <c:strRef>
              <c:f>BILANCA_HBOR!$K$39:$K$42</c:f>
              <c:strCache>
                <c:ptCount val="4"/>
                <c:pt idx="0">
                  <c:v>Depoziti</c:v>
                </c:pt>
                <c:pt idx="1">
                  <c:v>Obveze po kreditima i izdanim dugoročnim VP</c:v>
                </c:pt>
                <c:pt idx="2">
                  <c:v>Ostale obveze</c:v>
                </c:pt>
                <c:pt idx="3">
                  <c:v>Ukupna glavnica</c:v>
                </c:pt>
              </c:strCache>
            </c:strRef>
          </c:tx>
          <c:dPt>
            <c:idx val="0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D15-498F-93E2-7CA74EE75DDD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D15-498F-93E2-7CA74EE75DDD}"/>
              </c:ext>
            </c:extLst>
          </c:dPt>
          <c:dPt>
            <c:idx val="2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D15-498F-93E2-7CA74EE75DDD}"/>
              </c:ext>
            </c:extLst>
          </c:dPt>
          <c:dPt>
            <c:idx val="3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D15-498F-93E2-7CA74EE75DD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6D15-498F-93E2-7CA74EE75DD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6D15-498F-93E2-7CA74EE75DDD}"/>
              </c:ext>
            </c:extLst>
          </c:dPt>
          <c:dPt>
            <c:idx val="6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6D15-498F-93E2-7CA74EE75DDD}"/>
              </c:ext>
            </c:extLst>
          </c:dPt>
          <c:dLbls>
            <c:dLbl>
              <c:idx val="0"/>
              <c:layout>
                <c:manualLayout>
                  <c:x val="0.10681077694235588"/>
                  <c:y val="-7.2065499351491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D15-498F-93E2-7CA74EE75DDD}"/>
                </c:ext>
              </c:extLst>
            </c:dLbl>
            <c:dLbl>
              <c:idx val="1"/>
              <c:layout>
                <c:manualLayout>
                  <c:x val="4.4683913557617257E-2"/>
                  <c:y val="0.192241066020593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D15-498F-93E2-7CA74EE75DDD}"/>
                </c:ext>
              </c:extLst>
            </c:dLbl>
            <c:dLbl>
              <c:idx val="2"/>
              <c:layout>
                <c:manualLayout>
                  <c:x val="-0.11566183549738493"/>
                  <c:y val="4.1180285343709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D15-498F-93E2-7CA74EE75DDD}"/>
                </c:ext>
              </c:extLst>
            </c:dLbl>
            <c:dLbl>
              <c:idx val="3"/>
              <c:layout>
                <c:manualLayout>
                  <c:x val="-0.16853581743904664"/>
                  <c:y val="2.40218331171638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D15-498F-93E2-7CA74EE75D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BILANCA_HBOR!$K$39:$K$42</c:f>
              <c:strCache>
                <c:ptCount val="4"/>
                <c:pt idx="0">
                  <c:v>Depoziti</c:v>
                </c:pt>
                <c:pt idx="1">
                  <c:v>Obveze po kreditima i izdanim dugoročnim VP</c:v>
                </c:pt>
                <c:pt idx="2">
                  <c:v>Ostale obveze</c:v>
                </c:pt>
                <c:pt idx="3">
                  <c:v>Ukupna glavnica</c:v>
                </c:pt>
              </c:strCache>
            </c:strRef>
          </c:cat>
          <c:val>
            <c:numRef>
              <c:f>BILANCA_HBOR!$O$39:$O$42</c:f>
              <c:numCache>
                <c:formatCode>0.00%</c:formatCode>
                <c:ptCount val="4"/>
                <c:pt idx="0">
                  <c:v>6.5888243601851092E-3</c:v>
                </c:pt>
                <c:pt idx="1">
                  <c:v>0.59981104868351431</c:v>
                </c:pt>
                <c:pt idx="2">
                  <c:v>2.2942234512462221E-2</c:v>
                </c:pt>
                <c:pt idx="3">
                  <c:v>0.37065789244383834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6D15-498F-93E2-7CA74EE75D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53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5.1768830065833181E-2"/>
          <c:y val="0.18249729788153912"/>
          <c:w val="0.92175521099182478"/>
          <c:h val="0.237688334570778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hr-HR" sz="1200" b="1" i="0" u="none" strike="noStrike" kern="1200" cap="all" spc="150" baseline="0">
                <a:solidFill>
                  <a:srgbClr val="7F7F7F"/>
                </a:solidFill>
                <a:latin typeface="Calibri"/>
              </a:defRPr>
            </a:pPr>
            <a:r>
              <a:rPr lang="hr-HR" sz="1200" b="1" i="0" u="none" strike="noStrike" kern="1200" cap="all" spc="150" baseline="0">
                <a:solidFill>
                  <a:srgbClr val="7F7F7F"/>
                </a:solidFill>
                <a:uFillTx/>
                <a:latin typeface="Calibri"/>
              </a:rPr>
              <a:t>UKUPNI PRIHODI, UKUPNI RASHODI I DOBIT</a:t>
            </a:r>
          </a:p>
        </c:rich>
      </c:tx>
      <c:layout>
        <c:manualLayout>
          <c:xMode val="edge"/>
          <c:yMode val="edge"/>
          <c:x val="0.20445236153630203"/>
          <c:y val="2.9304137076279761E-2"/>
        </c:manualLayout>
      </c:layout>
      <c:overlay val="0"/>
      <c:spPr>
        <a:noFill/>
        <a:ln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8731902463804928"/>
          <c:y val="0.25497605527944689"/>
          <c:w val="0.80172620082082269"/>
          <c:h val="0.52221064934936567"/>
        </c:manualLayout>
      </c:layout>
      <c:lineChart>
        <c:grouping val="standard"/>
        <c:varyColors val="0"/>
        <c:ser>
          <c:idx val="0"/>
          <c:order val="0"/>
          <c:tx>
            <c:strRef>
              <c:f>IDG_Grupa!$A$44</c:f>
              <c:strCache>
                <c:ptCount val="1"/>
                <c:pt idx="0">
                  <c:v>Ukupni prihodi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1">
                  <a:lumMod val="75000"/>
                </a:schemeClr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</c:marker>
          <c:dLbls>
            <c:dLbl>
              <c:idx val="1"/>
              <c:layout>
                <c:manualLayout>
                  <c:x val="-0.1097412536930337"/>
                  <c:y val="3.8697054507607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4E3-4694-B038-A4F13362A2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IDG_Grupa!$B$43:$D$43</c:f>
              <c:strCache>
                <c:ptCount val="3"/>
                <c:pt idx="0">
                  <c:v>30.6.2016.</c:v>
                </c:pt>
                <c:pt idx="1">
                  <c:v>30.6.2017.</c:v>
                </c:pt>
                <c:pt idx="2">
                  <c:v>30.6.2018.</c:v>
                </c:pt>
              </c:strCache>
            </c:strRef>
          </c:cat>
          <c:val>
            <c:numRef>
              <c:f>IDG_Grupa!$B$44:$D$44</c:f>
              <c:numCache>
                <c:formatCode>#,##0.00</c:formatCode>
                <c:ptCount val="3"/>
                <c:pt idx="0">
                  <c:v>450.97999999999996</c:v>
                </c:pt>
                <c:pt idx="1">
                  <c:v>476.53999999999996</c:v>
                </c:pt>
                <c:pt idx="2">
                  <c:v>442.96999999999997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4E3-4694-B038-A4F13362A2BD}"/>
            </c:ext>
          </c:extLst>
        </c:ser>
        <c:ser>
          <c:idx val="1"/>
          <c:order val="1"/>
          <c:tx>
            <c:strRef>
              <c:f>IDG_Grupa!$A$45</c:f>
              <c:strCache>
                <c:ptCount val="1"/>
                <c:pt idx="0">
                  <c:v>Ukupni rashodi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1"/>
              <c:layout>
                <c:manualLayout>
                  <c:x val="-8.9886769247222789E-2"/>
                  <c:y val="6.00558279117492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4E3-4694-B038-A4F13362A2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IDG_Grupa!$B$43:$D$43</c:f>
              <c:strCache>
                <c:ptCount val="3"/>
                <c:pt idx="0">
                  <c:v>30.6.2016.</c:v>
                </c:pt>
                <c:pt idx="1">
                  <c:v>30.6.2017.</c:v>
                </c:pt>
                <c:pt idx="2">
                  <c:v>30.6.2018.</c:v>
                </c:pt>
              </c:strCache>
            </c:strRef>
          </c:cat>
          <c:val>
            <c:numRef>
              <c:f>IDG_Grupa!$B$45:$D$45</c:f>
              <c:numCache>
                <c:formatCode>0.00</c:formatCode>
                <c:ptCount val="3"/>
                <c:pt idx="0" formatCode="#,##0.00">
                  <c:v>343.3</c:v>
                </c:pt>
                <c:pt idx="1">
                  <c:v>345.79</c:v>
                </c:pt>
                <c:pt idx="2" formatCode="_(* #,##0.00_);_(* \(#,##0.00\);_(* &quot;-&quot;_);_(@_)">
                  <c:v>246.93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E3-4694-B038-A4F13362A2BD}"/>
            </c:ext>
          </c:extLst>
        </c:ser>
        <c:ser>
          <c:idx val="2"/>
          <c:order val="2"/>
          <c:tx>
            <c:strRef>
              <c:f>IDG_Grupa!$A$46</c:f>
              <c:strCache>
                <c:ptCount val="1"/>
                <c:pt idx="0">
                  <c:v>Dobit</c:v>
                </c:pt>
              </c:strCache>
            </c:strRef>
          </c:tx>
          <c:spPr>
            <a:ln>
              <a:solidFill>
                <a:schemeClr val="bg2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2">
                  <a:lumMod val="50000"/>
                </a:schemeClr>
              </a:solidFill>
              <a:ln cap="rnd">
                <a:solidFill>
                  <a:schemeClr val="bg2">
                    <a:lumMod val="50000"/>
                  </a:schemeClr>
                </a:solidFill>
              </a:ln>
            </c:spPr>
          </c:marker>
          <c:dLbls>
            <c:dLbl>
              <c:idx val="2"/>
              <c:layout>
                <c:manualLayout>
                  <c:x val="-4.5229803617501972E-2"/>
                  <c:y val="2.86937061551102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4E3-4694-B038-A4F13362A2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IDG_Grupa!$B$43:$D$43</c:f>
              <c:strCache>
                <c:ptCount val="3"/>
                <c:pt idx="0">
                  <c:v>30.6.2016.</c:v>
                </c:pt>
                <c:pt idx="1">
                  <c:v>30.6.2017.</c:v>
                </c:pt>
                <c:pt idx="2">
                  <c:v>30.6.2018.</c:v>
                </c:pt>
              </c:strCache>
            </c:strRef>
          </c:cat>
          <c:val>
            <c:numRef>
              <c:f>IDG_Grupa!$B$46:$D$46</c:f>
              <c:numCache>
                <c:formatCode>#,##0.00</c:formatCode>
                <c:ptCount val="3"/>
                <c:pt idx="0">
                  <c:v>107.68</c:v>
                </c:pt>
                <c:pt idx="1">
                  <c:v>130.74999999999994</c:v>
                </c:pt>
                <c:pt idx="2">
                  <c:v>196.03999999999996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4E3-4694-B038-A4F13362A2B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10560504"/>
        <c:axId val="210527600"/>
      </c:lineChart>
      <c:catAx>
        <c:axId val="210560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 b="1"/>
            </a:pPr>
            <a:endParaRPr lang="sr-Latn-RS"/>
          </a:p>
        </c:txPr>
        <c:crossAx val="210527600"/>
        <c:crosses val="autoZero"/>
        <c:auto val="1"/>
        <c:lblAlgn val="ctr"/>
        <c:lblOffset val="100"/>
        <c:noMultiLvlLbl val="0"/>
      </c:catAx>
      <c:valAx>
        <c:axId val="210527600"/>
        <c:scaling>
          <c:orientation val="minMax"/>
          <c:max val="500"/>
          <c:min val="100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050"/>
                </a:pPr>
                <a:r>
                  <a:rPr lang="hr-HR" sz="1050"/>
                  <a:t>u milijunima kn</a:t>
                </a:r>
              </a:p>
            </c:rich>
          </c:tx>
          <c:layout>
            <c:manualLayout>
              <c:xMode val="edge"/>
              <c:yMode val="edge"/>
              <c:x val="1.3579667066746473E-2"/>
              <c:y val="0.41536317404777084"/>
            </c:manualLayout>
          </c:layout>
          <c:overlay val="0"/>
        </c:title>
        <c:numFmt formatCode="#,##0" sourceLinked="0"/>
        <c:majorTickMark val="none"/>
        <c:minorTickMark val="none"/>
        <c:tickLblPos val="nextTo"/>
        <c:txPr>
          <a:bodyPr/>
          <a:lstStyle/>
          <a:p>
            <a:pPr>
              <a:defRPr sz="1100" b="1"/>
            </a:pPr>
            <a:endParaRPr lang="sr-Latn-RS"/>
          </a:p>
        </c:txPr>
        <c:crossAx val="210560504"/>
        <c:crosses val="autoZero"/>
        <c:crossBetween val="between"/>
        <c:majorUnit val="100"/>
        <c:minorUnit val="10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0"/>
          <c:y val="0.90168638585358385"/>
          <c:w val="0.98251306765771407"/>
          <c:h val="8.6545197740112989E-2"/>
        </c:manualLayout>
      </c:layout>
      <c:overlay val="0"/>
      <c:spPr>
        <a:noFill/>
        <a:ln>
          <a:noFill/>
        </a:ln>
      </c:spPr>
      <c:txPr>
        <a:bodyPr/>
        <a:lstStyle/>
        <a:p>
          <a:pPr>
            <a:defRPr sz="1000" b="1"/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en-US" sz="900" b="0" i="0" u="none" strike="noStrike" kern="1200" baseline="0">
          <a:solidFill>
            <a:srgbClr val="000000"/>
          </a:solidFill>
          <a:latin typeface="Calibri"/>
        </a:defRPr>
      </a:pPr>
      <a:endParaRPr lang="sr-Latn-R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lIns="0" tIns="0" rIns="0" bIns="0"/>
          <a:lstStyle/>
          <a:p>
            <a:pPr marL="0" marR="0" indent="0" algn="ctr" defTabSz="914400" fontAlgn="auto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tabLst/>
              <a:defRPr lang="hr-HR" sz="1200" b="1" i="0" u="none" strike="noStrike" kern="1200" cap="all" spc="150" baseline="0">
                <a:solidFill>
                  <a:srgbClr val="7F7F7F"/>
                </a:solidFill>
                <a:latin typeface="Calibri"/>
              </a:defRPr>
            </a:pPr>
            <a:r>
              <a:rPr lang="hr-HR" sz="1200" b="1" i="0" u="none" strike="noStrike" kern="1200" cap="all" spc="150" baseline="0">
                <a:solidFill>
                  <a:srgbClr val="7F7F7F"/>
                </a:solidFill>
                <a:uFillTx/>
                <a:latin typeface="Calibri"/>
              </a:rPr>
              <a:t>KAMATNI PRIHODI, KAMATNI RASHODI I NKP</a:t>
            </a:r>
          </a:p>
        </c:rich>
      </c:tx>
      <c:layout>
        <c:manualLayout>
          <c:xMode val="edge"/>
          <c:yMode val="edge"/>
          <c:x val="0.18835496914237071"/>
          <c:y val="2.7506267392819767E-2"/>
        </c:manualLayout>
      </c:layout>
      <c:overlay val="0"/>
      <c:spPr>
        <a:noFill/>
        <a:ln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1418522407984908"/>
          <c:y val="0.23165387437992815"/>
          <c:w val="0.78581491502751344"/>
          <c:h val="0.52550235705470238"/>
        </c:manualLayout>
      </c:layout>
      <c:lineChart>
        <c:grouping val="standard"/>
        <c:varyColors val="0"/>
        <c:ser>
          <c:idx val="0"/>
          <c:order val="0"/>
          <c:tx>
            <c:strRef>
              <c:f>IDG_Grupa!$A$48</c:f>
              <c:strCache>
                <c:ptCount val="1"/>
                <c:pt idx="0">
                  <c:v>Kamatni prihodi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1">
                  <a:lumMod val="75000"/>
                </a:schemeClr>
              </a:solidFill>
              <a:ln>
                <a:solidFill>
                  <a:schemeClr val="bg1">
                    <a:lumMod val="75000"/>
                  </a:schemeClr>
                </a:solidFill>
              </a:ln>
            </c:spPr>
          </c:marker>
          <c:dLbls>
            <c:dLbl>
              <c:idx val="1"/>
              <c:layout>
                <c:manualLayout>
                  <c:x val="-9.2104399112273125E-2"/>
                  <c:y val="4.8049705069276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5E0-4D7C-8BDB-B3C27ECEC1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IDG_Grupa!$B$43:$D$43</c:f>
              <c:strCache>
                <c:ptCount val="3"/>
                <c:pt idx="0">
                  <c:v>30.6.2016.</c:v>
                </c:pt>
                <c:pt idx="1">
                  <c:v>30.6.2017.</c:v>
                </c:pt>
                <c:pt idx="2">
                  <c:v>30.6.2018.</c:v>
                </c:pt>
              </c:strCache>
            </c:strRef>
          </c:cat>
          <c:val>
            <c:numRef>
              <c:f>IDG_Grupa!$B$48:$D$48</c:f>
              <c:numCache>
                <c:formatCode>#,##0.00</c:formatCode>
                <c:ptCount val="3"/>
                <c:pt idx="0">
                  <c:v>429.02</c:v>
                </c:pt>
                <c:pt idx="1">
                  <c:v>451.84</c:v>
                </c:pt>
                <c:pt idx="2">
                  <c:v>381.03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5E0-4D7C-8BDB-B3C27ECEC1AD}"/>
            </c:ext>
          </c:extLst>
        </c:ser>
        <c:ser>
          <c:idx val="1"/>
          <c:order val="1"/>
          <c:tx>
            <c:strRef>
              <c:f>IDG_Grupa!$A$49</c:f>
              <c:strCache>
                <c:ptCount val="1"/>
                <c:pt idx="0">
                  <c:v>Kamatni rashodi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1"/>
              <c:layout>
                <c:manualLayout>
                  <c:x val="-6.4269131486111269E-2"/>
                  <c:y val="5.218103951992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E0-4D7C-8BDB-B3C27ECEC1AD}"/>
                </c:ext>
              </c:extLst>
            </c:dLbl>
            <c:dLbl>
              <c:idx val="2"/>
              <c:layout>
                <c:manualLayout>
                  <c:x val="-3.7741535000286909E-2"/>
                  <c:y val="5.10552534977676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E0-4D7C-8BDB-B3C27ECEC1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IDG_Grupa!$B$43:$D$43</c:f>
              <c:strCache>
                <c:ptCount val="3"/>
                <c:pt idx="0">
                  <c:v>30.6.2016.</c:v>
                </c:pt>
                <c:pt idx="1">
                  <c:v>30.6.2017.</c:v>
                </c:pt>
                <c:pt idx="2">
                  <c:v>30.6.2018.</c:v>
                </c:pt>
              </c:strCache>
            </c:strRef>
          </c:cat>
          <c:val>
            <c:numRef>
              <c:f>IDG_Grupa!$B$49:$D$49</c:f>
              <c:numCache>
                <c:formatCode>#,##0.00</c:formatCode>
                <c:ptCount val="3"/>
                <c:pt idx="0">
                  <c:v>228.23</c:v>
                </c:pt>
                <c:pt idx="1">
                  <c:v>215.15</c:v>
                </c:pt>
                <c:pt idx="2">
                  <c:v>169.29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5E0-4D7C-8BDB-B3C27ECEC1AD}"/>
            </c:ext>
          </c:extLst>
        </c:ser>
        <c:ser>
          <c:idx val="2"/>
          <c:order val="2"/>
          <c:tx>
            <c:strRef>
              <c:f>IDG_Grupa!$A$50</c:f>
              <c:strCache>
                <c:ptCount val="1"/>
                <c:pt idx="0">
                  <c:v>NKP</c:v>
                </c:pt>
              </c:strCache>
            </c:strRef>
          </c:tx>
          <c:spPr>
            <a:ln>
              <a:solidFill>
                <a:schemeClr val="bg2">
                  <a:lumMod val="50000"/>
                </a:schemeClr>
              </a:solidFill>
            </a:ln>
          </c:spPr>
          <c:marker>
            <c:symbol val="circle"/>
            <c:size val="5"/>
            <c:spPr>
              <a:solidFill>
                <a:schemeClr val="bg2">
                  <a:lumMod val="50000"/>
                </a:schemeClr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6.6114822628535713E-2"/>
                  <c:y val="5.20797237915881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5E0-4D7C-8BDB-B3C27ECEC1AD}"/>
                </c:ext>
              </c:extLst>
            </c:dLbl>
            <c:dLbl>
              <c:idx val="1"/>
              <c:layout>
                <c:manualLayout>
                  <c:x val="-6.8041670923361733E-2"/>
                  <c:y val="-5.97660743678718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E0-4D7C-8BDB-B3C27ECEC1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/>
                </a:pPr>
                <a:endParaRPr lang="sr-Latn-R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IDG_Grupa!$B$43:$D$43</c:f>
              <c:strCache>
                <c:ptCount val="3"/>
                <c:pt idx="0">
                  <c:v>30.6.2016.</c:v>
                </c:pt>
                <c:pt idx="1">
                  <c:v>30.6.2017.</c:v>
                </c:pt>
                <c:pt idx="2">
                  <c:v>30.6.2018.</c:v>
                </c:pt>
              </c:strCache>
            </c:strRef>
          </c:cat>
          <c:val>
            <c:numRef>
              <c:f>IDG_Grupa!$B$50:$D$50</c:f>
              <c:numCache>
                <c:formatCode>#,##0.00</c:formatCode>
                <c:ptCount val="3"/>
                <c:pt idx="0">
                  <c:v>200.79</c:v>
                </c:pt>
                <c:pt idx="1">
                  <c:v>236.68999999999997</c:v>
                </c:pt>
                <c:pt idx="2">
                  <c:v>211.73999999999998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65E0-4D7C-8BDB-B3C27ECEC1A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11079216"/>
        <c:axId val="211079608"/>
      </c:lineChart>
      <c:catAx>
        <c:axId val="21107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 b="1"/>
            </a:pPr>
            <a:endParaRPr lang="sr-Latn-RS"/>
          </a:p>
        </c:txPr>
        <c:crossAx val="211079608"/>
        <c:crosses val="autoZero"/>
        <c:auto val="1"/>
        <c:lblAlgn val="ctr"/>
        <c:lblOffset val="100"/>
        <c:noMultiLvlLbl val="0"/>
      </c:catAx>
      <c:valAx>
        <c:axId val="211079608"/>
        <c:scaling>
          <c:orientation val="minMax"/>
          <c:max val="500"/>
          <c:min val="100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 sz="1050"/>
                </a:pPr>
                <a:r>
                  <a:rPr lang="hr-HR" sz="1050"/>
                  <a:t>u milijunima kn</a:t>
                </a:r>
              </a:p>
            </c:rich>
          </c:tx>
          <c:layout>
            <c:manualLayout>
              <c:xMode val="edge"/>
              <c:yMode val="edge"/>
              <c:x val="3.345045771474648E-2"/>
              <c:y val="0.37809591123632924"/>
            </c:manualLayout>
          </c:layout>
          <c:overlay val="0"/>
        </c:title>
        <c:numFmt formatCode="#,##0" sourceLinked="0"/>
        <c:majorTickMark val="none"/>
        <c:minorTickMark val="none"/>
        <c:tickLblPos val="nextTo"/>
        <c:txPr>
          <a:bodyPr/>
          <a:lstStyle/>
          <a:p>
            <a:pPr>
              <a:defRPr sz="1100" b="1"/>
            </a:pPr>
            <a:endParaRPr lang="sr-Latn-RS"/>
          </a:p>
        </c:txPr>
        <c:crossAx val="211079216"/>
        <c:crosses val="autoZero"/>
        <c:crossBetween val="between"/>
        <c:majorUnit val="100"/>
        <c:minorUnit val="10"/>
      </c:valAx>
      <c:spPr>
        <a:solidFill>
          <a:schemeClr val="bg1"/>
        </a:solidFill>
        <a:ln>
          <a:noFill/>
        </a:ln>
      </c:spPr>
    </c:plotArea>
    <c:legend>
      <c:legendPos val="b"/>
      <c:layout>
        <c:manualLayout>
          <c:xMode val="edge"/>
          <c:yMode val="edge"/>
          <c:x val="4.7659380415285918E-2"/>
          <c:y val="0.89699257109329444"/>
          <c:w val="0.9250840604383912"/>
          <c:h val="8.0900208109299931E-2"/>
        </c:manualLayout>
      </c:layout>
      <c:overlay val="0"/>
      <c:txPr>
        <a:bodyPr/>
        <a:lstStyle/>
        <a:p>
          <a:pPr>
            <a:defRPr sz="1000" b="1"/>
          </a:pPr>
          <a:endParaRPr lang="sr-Latn-RS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 lIns="0" tIns="0" rIns="0" bIns="0"/>
    <a:lstStyle/>
    <a:p>
      <a:pPr marL="0" marR="0" indent="0" defTabSz="914400" fontAlgn="auto" hangingPunct="1">
        <a:lnSpc>
          <a:spcPct val="100000"/>
        </a:lnSpc>
        <a:spcBef>
          <a:spcPts val="0"/>
        </a:spcBef>
        <a:spcAft>
          <a:spcPts val="0"/>
        </a:spcAft>
        <a:tabLst/>
        <a:defRPr lang="en-US" sz="900" b="0" i="0" u="none" strike="noStrike" kern="1200" baseline="0">
          <a:solidFill>
            <a:srgbClr val="000000"/>
          </a:solidFill>
          <a:latin typeface="Calibri"/>
        </a:defRPr>
      </a:pPr>
      <a:endParaRPr lang="sr-Latn-R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UKUPNA IMOVINA                                                  </a:t>
            </a: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31.12.2017. godine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6583995574385766"/>
          <c:y val="1.73866846031432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1091231917423869"/>
          <c:y val="0.47523206535116258"/>
          <c:w val="0.58863584416272752"/>
          <c:h val="0.43305088256725577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3F9-4C80-88EC-596822353036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3F9-4C80-88EC-59682235303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3F9-4C80-88EC-596822353036}"/>
              </c:ext>
            </c:extLst>
          </c:dPt>
          <c:dPt>
            <c:idx val="3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3F9-4C80-88EC-596822353036}"/>
              </c:ext>
            </c:extLst>
          </c:dPt>
          <c:dLbls>
            <c:dLbl>
              <c:idx val="0"/>
              <c:layout>
                <c:manualLayout>
                  <c:x val="0.21995865893288372"/>
                  <c:y val="-3.6696417777862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3F9-4C80-88EC-596822353036}"/>
                </c:ext>
              </c:extLst>
            </c:dLbl>
            <c:dLbl>
              <c:idx val="1"/>
              <c:layout>
                <c:manualLayout>
                  <c:x val="0.30245065075742267"/>
                  <c:y val="5.7612363671932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3F9-4C80-88EC-596822353036}"/>
                </c:ext>
              </c:extLst>
            </c:dLbl>
            <c:dLbl>
              <c:idx val="2"/>
              <c:layout>
                <c:manualLayout>
                  <c:x val="-0.23979806478754734"/>
                  <c:y val="-2.7600483008452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3F9-4C80-88EC-596822353036}"/>
                </c:ext>
              </c:extLst>
            </c:dLbl>
            <c:dLbl>
              <c:idx val="3"/>
              <c:layout>
                <c:manualLayout>
                  <c:x val="-6.7642996034842859E-4"/>
                  <c:y val="-8.368840733348442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369373159444678"/>
                      <c:h val="5.637559371574717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3F9-4C80-88EC-5968223530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'Bilanca_Grupa 2'!$A$47:$A$53</c:f>
              <c:strCache>
                <c:ptCount val="4"/>
                <c:pt idx="0">
                  <c:v>Novčana sredstva i depoziti kod banaka</c:v>
                </c:pt>
                <c:pt idx="1">
                  <c:v>Ukupni krediti, neto</c:v>
                </c:pt>
                <c:pt idx="2">
                  <c:v>Imovina raspoloživa za prodaju</c:v>
                </c:pt>
                <c:pt idx="3">
                  <c:v>Ostala imovina*</c:v>
                </c:pt>
              </c:strCache>
            </c:strRef>
          </c:cat>
          <c:val>
            <c:numRef>
              <c:f>'Bilanca_Grupa 2'!$C$47:$C$53</c:f>
              <c:numCache>
                <c:formatCode>0.00%</c:formatCode>
                <c:ptCount val="4"/>
                <c:pt idx="0">
                  <c:v>5.1134422821842204E-2</c:v>
                </c:pt>
                <c:pt idx="1">
                  <c:v>0.8270453020349372</c:v>
                </c:pt>
                <c:pt idx="2">
                  <c:v>0.11830788059080566</c:v>
                </c:pt>
                <c:pt idx="3">
                  <c:v>3.6123945524149832E-3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3F9-4C80-88EC-5968223530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0075593201249507"/>
          <c:y val="0.16089677508974332"/>
          <c:w val="0.81581958334299509"/>
          <c:h val="0.187703115513182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UKUPNA IMOVINA                                                  </a:t>
            </a: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30.6.2018. godine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32700560023579944"/>
          <c:y val="1.84402340332458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30569607141353317"/>
          <c:y val="0.48458532010644845"/>
          <c:w val="0.61247176723230456"/>
          <c:h val="0.44289335062815521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ysClr val="window" lastClr="FFFFFF">
                  <a:lumMod val="75000"/>
                </a:sys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B18-4B81-AF23-0FAF2161C19D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B18-4B81-AF23-0FAF2161C19D}"/>
              </c:ext>
            </c:extLst>
          </c:dPt>
          <c:dPt>
            <c:idx val="2"/>
            <c:bubble3D val="0"/>
            <c:spPr>
              <a:solidFill>
                <a:srgbClr val="E7E6E6">
                  <a:lumMod val="5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B18-4B81-AF23-0FAF2161C19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B18-4B81-AF23-0FAF2161C19D}"/>
              </c:ext>
            </c:extLst>
          </c:dPt>
          <c:dPt>
            <c:idx val="4"/>
            <c:bubble3D val="0"/>
            <c:spPr>
              <a:solidFill>
                <a:srgbClr val="44546A">
                  <a:lumMod val="60000"/>
                  <a:lumOff val="40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B18-4B81-AF23-0FAF2161C19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8653-4F3F-97A1-A8E414B35DA3}"/>
              </c:ext>
            </c:extLst>
          </c:dPt>
          <c:dLbls>
            <c:dLbl>
              <c:idx val="0"/>
              <c:layout>
                <c:manualLayout>
                  <c:x val="-0.12095835614131126"/>
                  <c:y val="-8.18014545056868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18-4B81-AF23-0FAF2161C19D}"/>
                </c:ext>
              </c:extLst>
            </c:dLbl>
            <c:dLbl>
              <c:idx val="1"/>
              <c:layout>
                <c:manualLayout>
                  <c:x val="2.2413743736578381E-2"/>
                  <c:y val="0.205917268153980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18-4B81-AF23-0FAF2161C19D}"/>
                </c:ext>
              </c:extLst>
            </c:dLbl>
            <c:dLbl>
              <c:idx val="2"/>
              <c:layout>
                <c:manualLayout>
                  <c:x val="-0.12951433822827627"/>
                  <c:y val="6.9992063891968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B18-4B81-AF23-0FAF2161C19D}"/>
                </c:ext>
              </c:extLst>
            </c:dLbl>
            <c:dLbl>
              <c:idx val="3"/>
              <c:layout>
                <c:manualLayout>
                  <c:x val="-0.14279786009784309"/>
                  <c:y val="4.9994331351405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B18-4B81-AF23-0FAF2161C19D}"/>
                </c:ext>
              </c:extLst>
            </c:dLbl>
            <c:dLbl>
              <c:idx val="4"/>
              <c:layout>
                <c:manualLayout>
                  <c:x val="-0.19714312181565541"/>
                  <c:y val="-4.293476076511317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180562023718413"/>
                      <c:h val="6.869221127683160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EB18-4B81-AF23-0FAF2161C19D}"/>
                </c:ext>
              </c:extLst>
            </c:dLbl>
            <c:dLbl>
              <c:idx val="5"/>
              <c:layout>
                <c:manualLayout>
                  <c:x val="-0.19251336898395721"/>
                  <c:y val="3.71229698375870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653-4F3F-97A1-A8E414B35D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'Bilanca_Grupa 2'!$A$47:$A$54</c:f>
              <c:strCache>
                <c:ptCount val="6"/>
                <c:pt idx="0">
                  <c:v>Novčana sredstva i depoziti kod banaka</c:v>
                </c:pt>
                <c:pt idx="1">
                  <c:v>Ukupni krediti, neto</c:v>
                </c:pt>
                <c:pt idx="2">
                  <c:v>FVIDG</c:v>
                </c:pt>
                <c:pt idx="3">
                  <c:v>FVOSD</c:v>
                </c:pt>
                <c:pt idx="4">
                  <c:v>Ostala imovina**</c:v>
                </c:pt>
                <c:pt idx="5">
                  <c:v>Dužnički vrijednosni papiri po AT</c:v>
                </c:pt>
              </c:strCache>
            </c:strRef>
          </c:cat>
          <c:val>
            <c:numRef>
              <c:f>'Bilanca_Grupa 2'!$E$47:$E$54</c:f>
              <c:numCache>
                <c:formatCode>0.00%</c:formatCode>
                <c:ptCount val="6"/>
                <c:pt idx="0">
                  <c:v>3.0852858731726555E-2</c:v>
                </c:pt>
                <c:pt idx="1">
                  <c:v>0.82632133121215912</c:v>
                </c:pt>
                <c:pt idx="2">
                  <c:v>2.4522309748237769E-2</c:v>
                </c:pt>
                <c:pt idx="3">
                  <c:v>0.11493204857558019</c:v>
                </c:pt>
                <c:pt idx="4">
                  <c:v>3.3210652009125893E-3</c:v>
                </c:pt>
                <c:pt idx="5">
                  <c:v>5.0386531383769765E-5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B18-4B81-AF23-0FAF2161C1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98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"/>
          <c:y val="0.16186078302712159"/>
          <c:w val="0.94104387590937721"/>
          <c:h val="0.282011855873559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UKUPNE</a:t>
            </a:r>
            <a:r>
              <a:rPr lang="hr-HR" sz="1400" b="1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OBVEZE I GLAVNICA </a:t>
            </a:r>
            <a:r>
              <a:rPr lang="hr-HR" sz="1200" b="1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      </a:t>
            </a:r>
            <a:r>
              <a:rPr lang="hr-HR" sz="1200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31.12.2017 godine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18614369532147468"/>
          <c:y val="3.65497685185185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6334428395126105"/>
          <c:y val="0.48135703196251661"/>
          <c:w val="0.6474450296361961"/>
          <c:h val="0.5186429680374833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2DA-4065-AAE7-5DDBB179900A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2DA-4065-AAE7-5DDBB179900A}"/>
              </c:ext>
            </c:extLst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2DA-4065-AAE7-5DDBB179900A}"/>
              </c:ext>
            </c:extLst>
          </c:dPt>
          <c:dPt>
            <c:idx val="3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2DA-4065-AAE7-5DDBB179900A}"/>
              </c:ext>
            </c:extLst>
          </c:dPt>
          <c:dLbls>
            <c:dLbl>
              <c:idx val="0"/>
              <c:layout>
                <c:manualLayout>
                  <c:x val="6.2996031746031689E-2"/>
                  <c:y val="-7.0472600518806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2DA-4065-AAE7-5DDBB179900A}"/>
                </c:ext>
              </c:extLst>
            </c:dLbl>
            <c:dLbl>
              <c:idx val="1"/>
              <c:layout>
                <c:manualLayout>
                  <c:x val="0.17028315169213104"/>
                  <c:y val="0.117407631738340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2DA-4065-AAE7-5DDBB179900A}"/>
                </c:ext>
              </c:extLst>
            </c:dLbl>
            <c:dLbl>
              <c:idx val="2"/>
              <c:layout>
                <c:manualLayout>
                  <c:x val="-0.14432149623681145"/>
                  <c:y val="5.07560029797335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2DA-4065-AAE7-5DDBB179900A}"/>
                </c:ext>
              </c:extLst>
            </c:dLbl>
            <c:dLbl>
              <c:idx val="3"/>
              <c:layout>
                <c:manualLayout>
                  <c:x val="-4.1165632441640163E-2"/>
                  <c:y val="-0.160079088257203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2DA-4065-AAE7-5DDBB17990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'Bilanca_Grupa 2'!$H$47:$H$50</c:f>
              <c:strCache>
                <c:ptCount val="4"/>
                <c:pt idx="0">
                  <c:v>Depoziti</c:v>
                </c:pt>
                <c:pt idx="1">
                  <c:v>Obveze po kreditima i izdanim dugoročnim VP</c:v>
                </c:pt>
                <c:pt idx="2">
                  <c:v>Ostale obveze</c:v>
                </c:pt>
                <c:pt idx="3">
                  <c:v>Ukupna glavnica</c:v>
                </c:pt>
              </c:strCache>
            </c:strRef>
          </c:cat>
          <c:val>
            <c:numRef>
              <c:f>'Bilanca_Grupa 2'!$J$47:$J$50</c:f>
              <c:numCache>
                <c:formatCode>0.00%</c:formatCode>
                <c:ptCount val="4"/>
                <c:pt idx="0">
                  <c:v>2.2864457342970188E-2</c:v>
                </c:pt>
                <c:pt idx="1">
                  <c:v>0.58946571323955776</c:v>
                </c:pt>
                <c:pt idx="2">
                  <c:v>2.1565375721802168E-2</c:v>
                </c:pt>
                <c:pt idx="3">
                  <c:v>0.36600445369566986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2DA-4065-AAE7-5DDBB17990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5.0702408280469645E-2"/>
          <c:y val="0.19279236921746648"/>
          <c:w val="0.93090909090909091"/>
          <c:h val="0.175521925049604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UKUPNE</a:t>
            </a:r>
            <a:r>
              <a:rPr lang="hr-HR" sz="1400" b="1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 OBVEZE I GLAVNICA        </a:t>
            </a:r>
          </a:p>
          <a:p>
            <a:pPr>
              <a:defRPr sz="1200"/>
            </a:pPr>
            <a:r>
              <a:rPr lang="hr-HR" sz="1200" baseline="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30.6.2018 godine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17619711906895791"/>
          <c:y val="4.02328033005599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21173185035038938"/>
          <c:y val="0.48382854000013931"/>
          <c:w val="0.64094661434647415"/>
          <c:h val="0.5151374645808531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67-4289-8647-BDA6C3098BCA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67-4289-8647-BDA6C3098BCA}"/>
              </c:ext>
            </c:extLst>
          </c:dPt>
          <c:dPt>
            <c:idx val="2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67-4289-8647-BDA6C3098BCA}"/>
              </c:ext>
            </c:extLst>
          </c:dPt>
          <c:dPt>
            <c:idx val="3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67-4289-8647-BDA6C3098BCA}"/>
              </c:ext>
            </c:extLst>
          </c:dPt>
          <c:dLbls>
            <c:dLbl>
              <c:idx val="0"/>
              <c:layout>
                <c:manualLayout>
                  <c:x val="3.9590071308888225E-2"/>
                  <c:y val="-7.2072062333821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67-4289-8647-BDA6C3098BCA}"/>
                </c:ext>
              </c:extLst>
            </c:dLbl>
            <c:dLbl>
              <c:idx val="1"/>
              <c:layout>
                <c:manualLayout>
                  <c:x val="4.6594076730507694E-2"/>
                  <c:y val="0.1591283582920835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667-4289-8647-BDA6C3098BCA}"/>
                </c:ext>
              </c:extLst>
            </c:dLbl>
            <c:dLbl>
              <c:idx val="2"/>
              <c:layout>
                <c:manualLayout>
                  <c:x val="-0.16058141247195584"/>
                  <c:y val="0.111289709475970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667-4289-8647-BDA6C3098BCA}"/>
                </c:ext>
              </c:extLst>
            </c:dLbl>
            <c:dLbl>
              <c:idx val="3"/>
              <c:layout>
                <c:manualLayout>
                  <c:x val="-0.14517294249109949"/>
                  <c:y val="-0.129706134213329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667-4289-8647-BDA6C3098B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'Bilanca_Grupa 2'!$H$47:$H$50</c:f>
              <c:strCache>
                <c:ptCount val="4"/>
                <c:pt idx="0">
                  <c:v>Depoziti</c:v>
                </c:pt>
                <c:pt idx="1">
                  <c:v>Obveze po kreditima i izdanim dugoročnim VP</c:v>
                </c:pt>
                <c:pt idx="2">
                  <c:v>Ostale obveze</c:v>
                </c:pt>
                <c:pt idx="3">
                  <c:v>Ukupna glavnica</c:v>
                </c:pt>
              </c:strCache>
            </c:strRef>
          </c:cat>
          <c:val>
            <c:numRef>
              <c:f>'Bilanca_Grupa 2'!$L$47:$L$50</c:f>
              <c:numCache>
                <c:formatCode>0.00%</c:formatCode>
                <c:ptCount val="4"/>
                <c:pt idx="0">
                  <c:v>6.5839660365013524E-3</c:v>
                </c:pt>
                <c:pt idx="1">
                  <c:v>0.59933504573505647</c:v>
                </c:pt>
                <c:pt idx="2">
                  <c:v>2.3430486752597967E-2</c:v>
                </c:pt>
                <c:pt idx="3">
                  <c:v>0.37065050147584439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667-4289-8647-BDA6C3098B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2.4350718536420572E-2"/>
          <c:y val="0.19260051379519202"/>
          <c:w val="0.95320357232573649"/>
          <c:h val="0.189646531578819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 sz="1400" b="1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UKUPNI PRIHODI</a:t>
            </a:r>
          </a:p>
          <a:p>
            <a:pPr>
              <a:defRPr sz="1200"/>
            </a:pPr>
            <a:r>
              <a:rPr lang="hr-HR" sz="1200" dirty="0">
                <a:solidFill>
                  <a:schemeClr val="bg2">
                    <a:lumMod val="50000"/>
                  </a:schemeClr>
                </a:solidFill>
                <a:latin typeface="+mj-lt"/>
              </a:rPr>
              <a:t>1.1. - 30.6.2017. godine</a:t>
            </a:r>
            <a:endParaRPr lang="en-US" sz="1200" dirty="0">
              <a:solidFill>
                <a:schemeClr val="bg2">
                  <a:lumMod val="50000"/>
                </a:schemeClr>
              </a:solidFill>
              <a:latin typeface="+mj-lt"/>
            </a:endParaRPr>
          </a:p>
        </c:rich>
      </c:tx>
      <c:layout>
        <c:manualLayout>
          <c:xMode val="edge"/>
          <c:yMode val="edge"/>
          <c:x val="0.26584006014792194"/>
          <c:y val="3.28617117070494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6826184243140371"/>
          <c:y val="0.50475723356813262"/>
          <c:w val="0.61336817050520687"/>
          <c:h val="0.45436856329710101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0B7-4DAA-8181-D461F4A4E3F7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0B7-4DAA-8181-D461F4A4E3F7}"/>
              </c:ext>
            </c:extLst>
          </c:dPt>
          <c:dPt>
            <c:idx val="2"/>
            <c:bubble3D val="0"/>
            <c:spPr>
              <a:solidFill>
                <a:schemeClr val="bg2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0B7-4DAA-8181-D461F4A4E3F7}"/>
              </c:ext>
            </c:extLst>
          </c:dPt>
          <c:dLbls>
            <c:dLbl>
              <c:idx val="0"/>
              <c:layout>
                <c:manualLayout>
                  <c:x val="8.4331421702946899E-2"/>
                  <c:y val="0.155284494565155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B7-4DAA-8181-D461F4A4E3F7}"/>
                </c:ext>
              </c:extLst>
            </c:dLbl>
            <c:dLbl>
              <c:idx val="1"/>
              <c:layout>
                <c:manualLayout>
                  <c:x val="-0.13195037230954151"/>
                  <c:y val="1.75549929761414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0B7-4DAA-8181-D461F4A4E3F7}"/>
                </c:ext>
              </c:extLst>
            </c:dLbl>
            <c:dLbl>
              <c:idx val="2"/>
              <c:layout>
                <c:manualLayout>
                  <c:x val="-0.14040942165541079"/>
                  <c:y val="-2.67610894589302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0B7-4DAA-8181-D461F4A4E3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'IDG_HBOR '!$A$39:$A$42</c:f>
              <c:strCache>
                <c:ptCount val="3"/>
                <c:pt idx="0">
                  <c:v>Prihodi od kamata</c:v>
                </c:pt>
                <c:pt idx="1">
                  <c:v>Prihodi od naknada</c:v>
                </c:pt>
                <c:pt idx="2">
                  <c:v>Ostali prihodi</c:v>
                </c:pt>
              </c:strCache>
            </c:strRef>
          </c:cat>
          <c:val>
            <c:numRef>
              <c:f>'IDG_HBOR '!$D$39:$D$42</c:f>
              <c:numCache>
                <c:formatCode>0.00%</c:formatCode>
                <c:ptCount val="3"/>
                <c:pt idx="0">
                  <c:v>0.95747707201086951</c:v>
                </c:pt>
                <c:pt idx="1">
                  <c:v>3.1971807065217392E-2</c:v>
                </c:pt>
                <c:pt idx="2">
                  <c:v>1.0500000000000001E-2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0B7-4DAA-8181-D461F4A4E3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3"/>
        <c:holeSize val="75"/>
      </c:doughnut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1261482515203064"/>
          <c:y val="0.20457450006099501"/>
          <c:w val="0.47293951877001439"/>
          <c:h val="0.155894401210549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64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2128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064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32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4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1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32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4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1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64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2128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064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0.35611</cdr:x>
      <cdr:y>0.50661</cdr:y>
    </cdr:from>
    <cdr:to>
      <cdr:x>0.55173</cdr:x>
      <cdr:y>0.6361</cdr:y>
    </cdr:to>
    <cdr:sp macro="" textlink="">
      <cdr:nvSpPr>
        <cdr:cNvPr id="2" name="Text Box 1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7000000}"/>
            </a:ext>
          </a:extLst>
        </cdr:cNvPr>
        <cdr:cNvSpPr txBox="1"/>
      </cdr:nvSpPr>
      <cdr:spPr>
        <a:xfrm xmlns:a="http://schemas.openxmlformats.org/drawingml/2006/main">
          <a:off x="1103734" y="1040372"/>
          <a:ext cx="606313" cy="26591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95000"/>
          </a:schemeClr>
        </a:solidFill>
        <a:ln xmlns:a="http://schemas.openxmlformats.org/drawingml/2006/main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r-BA" sz="1300" b="1" baseline="0"/>
            <a:t> </a:t>
          </a:r>
          <a:r>
            <a:rPr lang="hr-BA" sz="1200" b="1" baseline="0"/>
            <a:t>2,50</a:t>
          </a:r>
          <a:r>
            <a:rPr lang="hr-BA" sz="1200" b="1"/>
            <a:t>%</a:t>
          </a:r>
          <a:endParaRPr lang="hr-BA" sz="1000" b="1"/>
        </a:p>
      </cdr:txBody>
    </cdr:sp>
  </cdr:relSizeAnchor>
  <cdr:relSizeAnchor xmlns:cdr="http://schemas.openxmlformats.org/drawingml/2006/chartDrawing">
    <cdr:from>
      <cdr:x>0.36377</cdr:x>
      <cdr:y>0.54614</cdr:y>
    </cdr:from>
    <cdr:to>
      <cdr:x>0.38422</cdr:x>
      <cdr:y>0.59431</cdr:y>
    </cdr:to>
    <cdr:sp macro="" textlink="">
      <cdr:nvSpPr>
        <cdr:cNvPr id="3" name="Down Arrow 2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F000000}"/>
            </a:ext>
          </a:extLst>
        </cdr:cNvPr>
        <cdr:cNvSpPr/>
      </cdr:nvSpPr>
      <cdr:spPr>
        <a:xfrm xmlns:a="http://schemas.openxmlformats.org/drawingml/2006/main" flipV="1">
          <a:off x="1127496" y="1121540"/>
          <a:ext cx="63384" cy="98922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00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sr-Latn-RS" b="1" cap="none" spc="0">
            <a:ln w="11112">
              <a:solidFill>
                <a:schemeClr val="accent2"/>
              </a:solidFill>
              <a:prstDash val="solid"/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cdr:txBody>
    </cdr:sp>
  </cdr:relSizeAnchor>
  <cdr:relSizeAnchor xmlns:cdr="http://schemas.openxmlformats.org/drawingml/2006/chartDrawing">
    <cdr:from>
      <cdr:x>0.63239</cdr:x>
      <cdr:y>0.45025</cdr:y>
    </cdr:from>
    <cdr:to>
      <cdr:x>0.84292</cdr:x>
      <cdr:y>0.58984</cdr:y>
    </cdr:to>
    <cdr:sp macro="" textlink="">
      <cdr:nvSpPr>
        <cdr:cNvPr id="4" name="Text Box 1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1000000}"/>
            </a:ext>
          </a:extLst>
        </cdr:cNvPr>
        <cdr:cNvSpPr txBox="1"/>
      </cdr:nvSpPr>
      <cdr:spPr>
        <a:xfrm xmlns:a="http://schemas.openxmlformats.org/drawingml/2006/main">
          <a:off x="1960054" y="924624"/>
          <a:ext cx="652517" cy="28666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95000"/>
          </a:schemeClr>
        </a:solidFill>
        <a:ln xmlns:a="http://schemas.openxmlformats.org/drawingml/2006/main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r-BA" sz="1200" b="1" baseline="0"/>
            <a:t>  3,86%</a:t>
          </a:r>
          <a:endParaRPr lang="hr-BA" sz="1200" b="1"/>
        </a:p>
      </cdr:txBody>
    </cdr:sp>
  </cdr:relSizeAnchor>
  <cdr:relSizeAnchor xmlns:cdr="http://schemas.openxmlformats.org/drawingml/2006/chartDrawing">
    <cdr:from>
      <cdr:x>0.65358</cdr:x>
      <cdr:y>0.50331</cdr:y>
    </cdr:from>
    <cdr:to>
      <cdr:x>0.67403</cdr:x>
      <cdr:y>0.55148</cdr:y>
    </cdr:to>
    <cdr:sp macro="" textlink="">
      <cdr:nvSpPr>
        <cdr:cNvPr id="6" name="Down Arrow 5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F000000}"/>
            </a:ext>
          </a:extLst>
        </cdr:cNvPr>
        <cdr:cNvSpPr/>
      </cdr:nvSpPr>
      <cdr:spPr>
        <a:xfrm xmlns:a="http://schemas.openxmlformats.org/drawingml/2006/main" rot="10800000" flipV="1">
          <a:off x="2025717" y="1033600"/>
          <a:ext cx="63384" cy="98921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00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sr-Latn-RS" b="1" cap="none" spc="0">
            <a:ln w="11112">
              <a:solidFill>
                <a:schemeClr val="accent2"/>
              </a:solidFill>
              <a:prstDash val="solid"/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0.39183</cdr:x>
      <cdr:y>0.43267</cdr:y>
    </cdr:from>
    <cdr:to>
      <cdr:x>0.531</cdr:x>
      <cdr:y>0.55441</cdr:y>
    </cdr:to>
    <cdr:sp macro="" textlink="">
      <cdr:nvSpPr>
        <cdr:cNvPr id="2" name="Text Box 1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A000000}"/>
            </a:ext>
          </a:extLst>
        </cdr:cNvPr>
        <cdr:cNvSpPr txBox="1"/>
      </cdr:nvSpPr>
      <cdr:spPr>
        <a:xfrm xmlns:a="http://schemas.openxmlformats.org/drawingml/2006/main">
          <a:off x="1279392" y="898967"/>
          <a:ext cx="454413" cy="252942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95000"/>
          </a:schemeClr>
        </a:solidFill>
        <a:ln xmlns:a="http://schemas.openxmlformats.org/drawingml/2006/main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hr-BA" sz="1300" b="1"/>
            <a:t>-</a:t>
          </a:r>
        </a:p>
      </cdr:txBody>
    </cdr:sp>
  </cdr:relSizeAnchor>
  <cdr:relSizeAnchor xmlns:cdr="http://schemas.openxmlformats.org/drawingml/2006/chartDrawing">
    <cdr:from>
      <cdr:x>0.62181</cdr:x>
      <cdr:y>0.43488</cdr:y>
    </cdr:from>
    <cdr:to>
      <cdr:x>0.82672</cdr:x>
      <cdr:y>0.56584</cdr:y>
    </cdr:to>
    <cdr:sp macro="" textlink="">
      <cdr:nvSpPr>
        <cdr:cNvPr id="3" name="Text Box 1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D000000}"/>
            </a:ext>
          </a:extLst>
        </cdr:cNvPr>
        <cdr:cNvSpPr txBox="1"/>
      </cdr:nvSpPr>
      <cdr:spPr>
        <a:xfrm xmlns:a="http://schemas.openxmlformats.org/drawingml/2006/main">
          <a:off x="2030325" y="903556"/>
          <a:ext cx="669057" cy="27210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>
            <a:lumMod val="95000"/>
          </a:schemeClr>
        </a:solidFill>
        <a:ln xmlns:a="http://schemas.openxmlformats.org/drawingml/2006/main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hr-BA" sz="1300" b="1"/>
            <a:t>  </a:t>
          </a:r>
          <a:r>
            <a:rPr lang="hr-BA" sz="1200" b="1"/>
            <a:t>1,71</a:t>
          </a:r>
          <a:r>
            <a:rPr lang="hr-BA" sz="1100" b="1"/>
            <a:t>%</a:t>
          </a:r>
        </a:p>
      </cdr:txBody>
    </cdr:sp>
  </cdr:relSizeAnchor>
  <cdr:relSizeAnchor xmlns:cdr="http://schemas.openxmlformats.org/drawingml/2006/chartDrawing">
    <cdr:from>
      <cdr:x>0.65123</cdr:x>
      <cdr:y>0.47178</cdr:y>
    </cdr:from>
    <cdr:to>
      <cdr:x>0.67168</cdr:x>
      <cdr:y>0.51995</cdr:y>
    </cdr:to>
    <cdr:sp macro="" textlink="">
      <cdr:nvSpPr>
        <cdr:cNvPr id="7" name="Down Arrow 6">
          <a:extLst xmlns:a="http://schemas.openxmlformats.org/drawingml/2006/main">
            <a:ext uri="{FF2B5EF4-FFF2-40B4-BE49-F238E27FC236}">
              <a16:creationId xmlns:a16="http://schemas.microsoft.com/office/drawing/2014/main" id="{00000000-0008-0000-0000-00001F000000}"/>
            </a:ext>
          </a:extLst>
        </cdr:cNvPr>
        <cdr:cNvSpPr/>
      </cdr:nvSpPr>
      <cdr:spPr>
        <a:xfrm xmlns:a="http://schemas.openxmlformats.org/drawingml/2006/main" rot="10800000" flipV="1">
          <a:off x="2126391" y="980228"/>
          <a:ext cx="66773" cy="100084"/>
        </a:xfrm>
        <a:prstGeom xmlns:a="http://schemas.openxmlformats.org/drawingml/2006/main" prst="downArrow">
          <a:avLst/>
        </a:prstGeom>
        <a:solidFill xmlns:a="http://schemas.openxmlformats.org/drawingml/2006/main">
          <a:srgbClr val="FF0000"/>
        </a:solidFill>
        <a:ln xmlns:a="http://schemas.openxmlformats.org/drawingml/2006/main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sr-Latn-RS" b="1" cap="none" spc="0">
            <a:ln w="11112">
              <a:solidFill>
                <a:schemeClr val="accent2"/>
              </a:solidFill>
              <a:prstDash val="solid"/>
            </a:ln>
            <a:solidFill>
              <a:schemeClr val="accent2">
                <a:lumMod val="40000"/>
                <a:lumOff val="60000"/>
              </a:schemeClr>
            </a:solidFill>
            <a:effectLst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0.69982</cdr:x>
      <cdr:y>0.01136</cdr:y>
    </cdr:from>
    <cdr:to>
      <cdr:x>0.98569</cdr:x>
      <cdr:y>0.17254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009954" y="25879"/>
          <a:ext cx="821051" cy="36701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r-BA" sz="1000" b="1" baseline="0">
              <a:solidFill>
                <a:srgbClr val="FF0000"/>
              </a:solidFill>
            </a:rPr>
            <a:t>A</a:t>
          </a:r>
          <a:r>
            <a:rPr lang="hr-BA" sz="1000" b="1" baseline="-25000">
              <a:solidFill>
                <a:srgbClr val="FF0000"/>
              </a:solidFill>
            </a:rPr>
            <a:t>1</a:t>
          </a:r>
          <a:r>
            <a:rPr lang="hr-BA" sz="1000" b="1" baseline="0">
              <a:solidFill>
                <a:srgbClr val="FF0000"/>
              </a:solidFill>
            </a:rPr>
            <a:t> = 1,78% </a:t>
          </a:r>
        </a:p>
        <a:p xmlns:a="http://schemas.openxmlformats.org/drawingml/2006/main">
          <a:r>
            <a:rPr lang="hr-BA" sz="1000" b="1" baseline="0">
              <a:solidFill>
                <a:srgbClr val="FF0000"/>
              </a:solidFill>
            </a:rPr>
            <a:t>A</a:t>
          </a:r>
          <a:r>
            <a:rPr lang="hr-BA" sz="1000" b="1" baseline="-25000">
              <a:solidFill>
                <a:srgbClr val="FF0000"/>
              </a:solidFill>
            </a:rPr>
            <a:t>2</a:t>
          </a:r>
          <a:r>
            <a:rPr lang="hr-BA" sz="1000" b="1" baseline="0">
              <a:solidFill>
                <a:srgbClr val="FF0000"/>
              </a:solidFill>
            </a:rPr>
            <a:t> = 0,37 %</a:t>
          </a:r>
          <a:endParaRPr lang="hr-BA" sz="1000" b="1">
            <a:solidFill>
              <a:srgbClr val="FF0000"/>
            </a:solidFill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0.69094</cdr:x>
      <cdr:y>0</cdr:y>
    </cdr:from>
    <cdr:to>
      <cdr:x>1</cdr:x>
      <cdr:y>0.12218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216988" y="0"/>
          <a:ext cx="991667" cy="27604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r-BA" sz="1000" b="1" baseline="0">
              <a:solidFill>
                <a:srgbClr val="FF0000"/>
              </a:solidFill>
            </a:rPr>
            <a:t>D</a:t>
          </a:r>
          <a:r>
            <a:rPr lang="hr-BA" sz="1000" b="1" baseline="-25000">
              <a:solidFill>
                <a:srgbClr val="FF0000"/>
              </a:solidFill>
            </a:rPr>
            <a:t>1</a:t>
          </a:r>
          <a:r>
            <a:rPr lang="hr-BA" sz="1000" b="1" baseline="0">
              <a:solidFill>
                <a:srgbClr val="FF0000"/>
              </a:solidFill>
            </a:rPr>
            <a:t> = 1,07% </a:t>
          </a:r>
        </a:p>
        <a:p xmlns:a="http://schemas.openxmlformats.org/drawingml/2006/main">
          <a:r>
            <a:rPr lang="hr-BA" sz="1000" b="1" baseline="0">
              <a:solidFill>
                <a:srgbClr val="FF0000"/>
              </a:solidFill>
            </a:rPr>
            <a:t>A</a:t>
          </a:r>
          <a:r>
            <a:rPr lang="hr-BA" sz="1000" b="1" baseline="-25000">
              <a:solidFill>
                <a:srgbClr val="FF0000"/>
              </a:solidFill>
            </a:rPr>
            <a:t>2</a:t>
          </a:r>
          <a:r>
            <a:rPr lang="hr-BA" sz="1000" b="1" baseline="0">
              <a:solidFill>
                <a:srgbClr val="FF0000"/>
              </a:solidFill>
            </a:rPr>
            <a:t> = 2,37%</a:t>
          </a:r>
          <a:endParaRPr lang="hr-BA" sz="1000" b="1">
            <a:solidFill>
              <a:srgbClr val="FF000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5B232-F40B-4CD7-B3E9-4167D4614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18</Pages>
  <Words>3094</Words>
  <Characters>17638</Characters>
  <Application>Microsoft Office Word</Application>
  <DocSecurity>0</DocSecurity>
  <Lines>146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HBOR</Company>
  <LinksUpToDate>false</LinksUpToDate>
  <CharactersWithSpaces>20691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Ivanjko Renata</dc:creator>
  <cp:lastModifiedBy>Ivanjko Renata</cp:lastModifiedBy>
  <cp:revision>17</cp:revision>
  <cp:lastPrinted>2018-08-29T13:38:00Z</cp:lastPrinted>
  <dcterms:created xsi:type="dcterms:W3CDTF">2018-08-27T10:09:00Z</dcterms:created>
  <dcterms:modified xsi:type="dcterms:W3CDTF">2018-08-29T14:00:00Z</dcterms:modified>
</cp:coreProperties>
</file>